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6B" w:rsidRDefault="0051146B" w:rsidP="00975F36">
      <w:pPr>
        <w:pStyle w:val="a7"/>
        <w:shd w:val="clear" w:color="auto" w:fill="FFFFFF"/>
        <w:spacing w:before="0" w:beforeAutospacing="0" w:after="0" w:afterAutospacing="0"/>
        <w:jc w:val="center"/>
        <w:rPr>
          <w:rFonts w:asciiTheme="majorEastAsia" w:eastAsiaTheme="majorEastAsia" w:hAnsiTheme="majorEastAsia"/>
          <w:color w:val="000000"/>
          <w:sz w:val="44"/>
          <w:szCs w:val="44"/>
        </w:rPr>
      </w:pPr>
    </w:p>
    <w:p w:rsidR="0051146B" w:rsidRDefault="0051146B" w:rsidP="00975F36">
      <w:pPr>
        <w:pStyle w:val="a7"/>
        <w:shd w:val="clear" w:color="auto" w:fill="FFFFFF"/>
        <w:spacing w:before="0" w:beforeAutospacing="0" w:after="0" w:afterAutospacing="0"/>
        <w:jc w:val="center"/>
        <w:rPr>
          <w:rFonts w:asciiTheme="majorEastAsia" w:eastAsiaTheme="majorEastAsia" w:hAnsiTheme="majorEastAsia"/>
          <w:color w:val="000000"/>
          <w:sz w:val="44"/>
          <w:szCs w:val="44"/>
        </w:rPr>
      </w:pPr>
    </w:p>
    <w:p w:rsidR="00C67848" w:rsidRPr="0051146B" w:rsidRDefault="00D25570" w:rsidP="00975F36">
      <w:pPr>
        <w:pStyle w:val="a7"/>
        <w:shd w:val="clear" w:color="auto" w:fill="FFFFFF"/>
        <w:spacing w:before="0" w:beforeAutospacing="0" w:after="0" w:afterAutospacing="0"/>
        <w:jc w:val="center"/>
        <w:rPr>
          <w:rFonts w:asciiTheme="majorEastAsia" w:eastAsiaTheme="majorEastAsia" w:hAnsiTheme="majorEastAsia"/>
          <w:color w:val="3D3D3D"/>
          <w:sz w:val="32"/>
          <w:szCs w:val="32"/>
        </w:rPr>
      </w:pPr>
      <w:r w:rsidRPr="0051146B">
        <w:rPr>
          <w:rFonts w:asciiTheme="majorEastAsia" w:eastAsiaTheme="majorEastAsia" w:hAnsiTheme="majorEastAsia" w:hint="eastAsia"/>
          <w:color w:val="000000"/>
          <w:sz w:val="44"/>
          <w:szCs w:val="44"/>
        </w:rPr>
        <w:t>天津市城镇企业职工养老保险条例实施细则</w:t>
      </w:r>
    </w:p>
    <w:p w:rsidR="00C67848" w:rsidRPr="0051146B" w:rsidRDefault="00D25570" w:rsidP="00975F36">
      <w:pPr>
        <w:pStyle w:val="a7"/>
        <w:shd w:val="clear" w:color="auto" w:fill="FFFFFF"/>
        <w:spacing w:before="0" w:beforeAutospacing="0" w:after="0" w:afterAutospacing="0"/>
        <w:ind w:firstLine="645"/>
        <w:jc w:val="both"/>
        <w:rPr>
          <w:rFonts w:ascii="楷体_GB2312" w:eastAsia="楷体_GB2312"/>
          <w:color w:val="3D3D3D"/>
          <w:sz w:val="32"/>
          <w:szCs w:val="32"/>
        </w:rPr>
      </w:pPr>
      <w:r w:rsidRPr="0051146B">
        <w:rPr>
          <w:rFonts w:ascii="楷体_GB2312" w:eastAsia="楷体_GB2312" w:hAnsi="仿宋" w:hint="eastAsia"/>
          <w:color w:val="000000"/>
          <w:sz w:val="32"/>
          <w:szCs w:val="32"/>
        </w:rPr>
        <w:t>（</w:t>
      </w:r>
      <w:r w:rsidR="00DB6F5B" w:rsidRPr="00DB6F5B">
        <w:rPr>
          <w:rFonts w:ascii="楷体_GB2312" w:eastAsia="楷体_GB2312" w:hAnsi="仿宋"/>
          <w:color w:val="000000"/>
          <w:sz w:val="32"/>
          <w:szCs w:val="32"/>
        </w:rPr>
        <w:t>1997</w:t>
      </w:r>
      <w:r w:rsidR="00DB6F5B" w:rsidRPr="00DB6F5B">
        <w:rPr>
          <w:rFonts w:ascii="楷体_GB2312" w:eastAsia="楷体_GB2312" w:hAnsi="仿宋" w:hint="eastAsia"/>
          <w:color w:val="000000"/>
          <w:sz w:val="32"/>
          <w:szCs w:val="32"/>
        </w:rPr>
        <w:t>年</w:t>
      </w:r>
      <w:r w:rsidR="00DB6F5B" w:rsidRPr="00DB6F5B">
        <w:rPr>
          <w:rFonts w:ascii="楷体_GB2312" w:eastAsia="楷体_GB2312" w:hAnsi="仿宋"/>
          <w:color w:val="000000"/>
          <w:sz w:val="32"/>
          <w:szCs w:val="32"/>
        </w:rPr>
        <w:t>12</w:t>
      </w:r>
      <w:r w:rsidR="00DB6F5B" w:rsidRPr="00DB6F5B">
        <w:rPr>
          <w:rFonts w:ascii="楷体_GB2312" w:eastAsia="楷体_GB2312" w:hAnsi="仿宋" w:hint="eastAsia"/>
          <w:color w:val="000000"/>
          <w:sz w:val="32"/>
          <w:szCs w:val="32"/>
        </w:rPr>
        <w:t>月</w:t>
      </w:r>
      <w:r w:rsidR="00DB6F5B" w:rsidRPr="00DB6F5B">
        <w:rPr>
          <w:rFonts w:ascii="楷体_GB2312" w:eastAsia="楷体_GB2312" w:hAnsi="仿宋"/>
          <w:color w:val="000000"/>
          <w:sz w:val="32"/>
          <w:szCs w:val="32"/>
        </w:rPr>
        <w:t>25</w:t>
      </w:r>
      <w:r w:rsidR="00DB6F5B" w:rsidRPr="00DB6F5B">
        <w:rPr>
          <w:rFonts w:ascii="楷体_GB2312" w:eastAsia="楷体_GB2312" w:hAnsi="仿宋" w:hint="eastAsia"/>
          <w:color w:val="000000"/>
          <w:sz w:val="32"/>
          <w:szCs w:val="32"/>
        </w:rPr>
        <w:t>日津政发〔</w:t>
      </w:r>
      <w:r w:rsidR="00DB6F5B" w:rsidRPr="00DB6F5B">
        <w:rPr>
          <w:rFonts w:ascii="楷体_GB2312" w:eastAsia="楷体_GB2312" w:hAnsi="仿宋"/>
          <w:color w:val="000000"/>
          <w:sz w:val="32"/>
          <w:szCs w:val="32"/>
        </w:rPr>
        <w:t>1997</w:t>
      </w:r>
      <w:r w:rsidR="00DB6F5B" w:rsidRPr="00DB6F5B">
        <w:rPr>
          <w:rFonts w:ascii="楷体_GB2312" w:eastAsia="楷体_GB2312" w:hAnsi="仿宋" w:hint="eastAsia"/>
          <w:color w:val="000000"/>
          <w:sz w:val="32"/>
          <w:szCs w:val="32"/>
        </w:rPr>
        <w:t>〕</w:t>
      </w:r>
      <w:r w:rsidR="00DB6F5B" w:rsidRPr="00DB6F5B">
        <w:rPr>
          <w:rFonts w:ascii="楷体_GB2312" w:eastAsia="楷体_GB2312" w:hAnsi="仿宋"/>
          <w:color w:val="000000"/>
          <w:sz w:val="32"/>
          <w:szCs w:val="32"/>
        </w:rPr>
        <w:t>91</w:t>
      </w:r>
      <w:r w:rsidR="00DB6F5B" w:rsidRPr="00DB6F5B">
        <w:rPr>
          <w:rFonts w:ascii="楷体_GB2312" w:eastAsia="楷体_GB2312" w:hAnsi="仿宋" w:hint="eastAsia"/>
          <w:color w:val="000000"/>
          <w:sz w:val="32"/>
          <w:szCs w:val="32"/>
        </w:rPr>
        <w:t>号发布</w:t>
      </w:r>
      <w:r w:rsidR="00DB6F5B" w:rsidRPr="00DB6F5B">
        <w:rPr>
          <w:rFonts w:ascii="楷体_GB2312" w:eastAsia="楷体_GB2312" w:hAnsi="仿宋"/>
          <w:color w:val="000000"/>
          <w:sz w:val="32"/>
          <w:szCs w:val="32"/>
        </w:rPr>
        <w:t xml:space="preserve"> </w:t>
      </w:r>
      <w:r w:rsidR="00DB6F5B" w:rsidRPr="00DB6F5B">
        <w:rPr>
          <w:rFonts w:ascii="楷体_GB2312" w:eastAsia="楷体_GB2312" w:hAnsi="仿宋" w:hint="eastAsia"/>
          <w:color w:val="000000"/>
          <w:sz w:val="32"/>
          <w:szCs w:val="32"/>
        </w:rPr>
        <w:t>自</w:t>
      </w:r>
      <w:r w:rsidR="00DB6F5B" w:rsidRPr="00DB6F5B">
        <w:rPr>
          <w:rFonts w:ascii="楷体_GB2312" w:eastAsia="楷体_GB2312" w:hAnsi="仿宋"/>
          <w:color w:val="000000"/>
          <w:sz w:val="32"/>
          <w:szCs w:val="32"/>
        </w:rPr>
        <w:t>1998</w:t>
      </w:r>
      <w:r w:rsidR="00DB6F5B" w:rsidRPr="00DB6F5B">
        <w:rPr>
          <w:rFonts w:ascii="楷体_GB2312" w:eastAsia="楷体_GB2312" w:hAnsi="仿宋" w:hint="eastAsia"/>
          <w:color w:val="000000"/>
          <w:sz w:val="32"/>
          <w:szCs w:val="32"/>
        </w:rPr>
        <w:t>年</w:t>
      </w:r>
      <w:r w:rsidR="00DB6F5B" w:rsidRPr="00DB6F5B">
        <w:rPr>
          <w:rFonts w:ascii="楷体_GB2312" w:eastAsia="楷体_GB2312" w:hAnsi="仿宋"/>
          <w:color w:val="000000"/>
          <w:sz w:val="32"/>
          <w:szCs w:val="32"/>
        </w:rPr>
        <w:t>1</w:t>
      </w:r>
      <w:r w:rsidR="00DB6F5B" w:rsidRPr="00DB6F5B">
        <w:rPr>
          <w:rFonts w:ascii="楷体_GB2312" w:eastAsia="楷体_GB2312" w:hAnsi="仿宋" w:hint="eastAsia"/>
          <w:color w:val="000000"/>
          <w:sz w:val="32"/>
          <w:szCs w:val="32"/>
        </w:rPr>
        <w:t>月</w:t>
      </w:r>
      <w:r w:rsidR="00DB6F5B" w:rsidRPr="00DB6F5B">
        <w:rPr>
          <w:rFonts w:ascii="楷体_GB2312" w:eastAsia="楷体_GB2312" w:hAnsi="仿宋"/>
          <w:color w:val="000000"/>
          <w:sz w:val="32"/>
          <w:szCs w:val="32"/>
        </w:rPr>
        <w:t>1</w:t>
      </w:r>
      <w:r w:rsidR="00DB6F5B" w:rsidRPr="00DB6F5B">
        <w:rPr>
          <w:rFonts w:ascii="楷体_GB2312" w:eastAsia="楷体_GB2312" w:hAnsi="仿宋" w:hint="eastAsia"/>
          <w:color w:val="000000"/>
          <w:sz w:val="32"/>
          <w:szCs w:val="32"/>
        </w:rPr>
        <w:t>日起施行</w:t>
      </w:r>
      <w:r w:rsidR="00DB6F5B" w:rsidRPr="00DB6F5B">
        <w:rPr>
          <w:rFonts w:ascii="楷体_GB2312" w:eastAsia="楷体_GB2312" w:hAnsi="仿宋"/>
          <w:color w:val="000000"/>
          <w:sz w:val="32"/>
          <w:szCs w:val="32"/>
        </w:rPr>
        <w:t xml:space="preserve"> </w:t>
      </w:r>
      <w:r w:rsidR="00DB6F5B" w:rsidRPr="00DB6F5B">
        <w:rPr>
          <w:rFonts w:ascii="楷体_GB2312" w:eastAsia="楷体_GB2312" w:hAnsi="仿宋" w:hint="eastAsia"/>
          <w:color w:val="000000"/>
          <w:sz w:val="32"/>
          <w:szCs w:val="32"/>
        </w:rPr>
        <w:t>根据</w:t>
      </w:r>
      <w:r w:rsidR="00DB6F5B" w:rsidRPr="00DB6F5B">
        <w:rPr>
          <w:rFonts w:ascii="楷体_GB2312" w:eastAsia="楷体_GB2312" w:hAnsi="仿宋"/>
          <w:color w:val="000000"/>
          <w:sz w:val="32"/>
          <w:szCs w:val="32"/>
        </w:rPr>
        <w:t>2002</w:t>
      </w:r>
      <w:r w:rsidR="00DB6F5B" w:rsidRPr="00DB6F5B">
        <w:rPr>
          <w:rFonts w:ascii="楷体_GB2312" w:eastAsia="楷体_GB2312" w:hAnsi="仿宋" w:hint="eastAsia"/>
          <w:color w:val="000000"/>
          <w:sz w:val="32"/>
          <w:szCs w:val="32"/>
        </w:rPr>
        <w:t>年</w:t>
      </w:r>
      <w:r w:rsidR="00DB6F5B" w:rsidRPr="00DB6F5B">
        <w:rPr>
          <w:rFonts w:ascii="楷体_GB2312" w:eastAsia="楷体_GB2312" w:hAnsi="仿宋"/>
          <w:color w:val="000000"/>
          <w:sz w:val="32"/>
          <w:szCs w:val="32"/>
        </w:rPr>
        <w:t>1</w:t>
      </w:r>
      <w:r w:rsidR="00DB6F5B" w:rsidRPr="00DB6F5B">
        <w:rPr>
          <w:rFonts w:ascii="楷体_GB2312" w:eastAsia="楷体_GB2312" w:hAnsi="仿宋" w:hint="eastAsia"/>
          <w:color w:val="000000"/>
          <w:sz w:val="32"/>
          <w:szCs w:val="32"/>
        </w:rPr>
        <w:t>月</w:t>
      </w:r>
      <w:r w:rsidR="00DB6F5B" w:rsidRPr="00DB6F5B">
        <w:rPr>
          <w:rFonts w:ascii="楷体_GB2312" w:eastAsia="楷体_GB2312" w:hAnsi="仿宋"/>
          <w:color w:val="000000"/>
          <w:sz w:val="32"/>
          <w:szCs w:val="32"/>
        </w:rPr>
        <w:t>18</w:t>
      </w:r>
      <w:r w:rsidR="00DB6F5B" w:rsidRPr="00DB6F5B">
        <w:rPr>
          <w:rFonts w:ascii="楷体_GB2312" w:eastAsia="楷体_GB2312" w:hAnsi="仿宋" w:hint="eastAsia"/>
          <w:color w:val="000000"/>
          <w:sz w:val="32"/>
          <w:szCs w:val="32"/>
        </w:rPr>
        <w:t>日天津市人民政府令第</w:t>
      </w:r>
      <w:r w:rsidR="00DB6F5B" w:rsidRPr="00DB6F5B">
        <w:rPr>
          <w:rFonts w:ascii="楷体_GB2312" w:eastAsia="楷体_GB2312" w:hAnsi="仿宋"/>
          <w:color w:val="000000"/>
          <w:sz w:val="32"/>
          <w:szCs w:val="32"/>
        </w:rPr>
        <w:t>49</w:t>
      </w:r>
      <w:r w:rsidR="00DB6F5B" w:rsidRPr="00DB6F5B">
        <w:rPr>
          <w:rFonts w:ascii="楷体_GB2312" w:eastAsia="楷体_GB2312" w:hAnsi="仿宋" w:hint="eastAsia"/>
          <w:color w:val="000000"/>
          <w:sz w:val="32"/>
          <w:szCs w:val="32"/>
        </w:rPr>
        <w:t>号《关于修改天津市城镇企业职工养老保险条例实施细则的决定》第一次修正</w:t>
      </w:r>
      <w:r w:rsidR="00DB6F5B" w:rsidRPr="00DB6F5B">
        <w:rPr>
          <w:rFonts w:ascii="楷体_GB2312" w:eastAsia="楷体_GB2312" w:hAnsi="仿宋"/>
          <w:color w:val="000000"/>
          <w:sz w:val="32"/>
          <w:szCs w:val="32"/>
        </w:rPr>
        <w:t> </w:t>
      </w:r>
      <w:r w:rsidR="00DB6F5B" w:rsidRPr="00DB6F5B">
        <w:rPr>
          <w:rFonts w:ascii="楷体_GB2312" w:eastAsia="楷体_GB2312" w:hAnsi="仿宋"/>
          <w:color w:val="000000"/>
          <w:sz w:val="32"/>
          <w:szCs w:val="32"/>
        </w:rPr>
        <w:t xml:space="preserve"> </w:t>
      </w:r>
      <w:r w:rsidR="00DB6F5B" w:rsidRPr="00DB6F5B">
        <w:rPr>
          <w:rFonts w:ascii="楷体_GB2312" w:eastAsia="楷体_GB2312" w:hAnsi="仿宋" w:hint="eastAsia"/>
          <w:color w:val="000000"/>
          <w:sz w:val="32"/>
          <w:szCs w:val="32"/>
        </w:rPr>
        <w:t>根据</w:t>
      </w:r>
      <w:r w:rsidR="00DB6F5B" w:rsidRPr="00DB6F5B">
        <w:rPr>
          <w:rFonts w:ascii="楷体_GB2312" w:eastAsia="楷体_GB2312" w:hAnsi="仿宋"/>
          <w:color w:val="000000"/>
          <w:sz w:val="32"/>
          <w:szCs w:val="32"/>
        </w:rPr>
        <w:t>2007</w:t>
      </w:r>
      <w:r w:rsidR="00DB6F5B" w:rsidRPr="00DB6F5B">
        <w:rPr>
          <w:rFonts w:ascii="楷体_GB2312" w:eastAsia="楷体_GB2312" w:hAnsi="仿宋" w:hint="eastAsia"/>
          <w:color w:val="000000"/>
          <w:sz w:val="32"/>
          <w:szCs w:val="32"/>
        </w:rPr>
        <w:t>年</w:t>
      </w:r>
      <w:r w:rsidR="00DB6F5B" w:rsidRPr="00DB6F5B">
        <w:rPr>
          <w:rFonts w:ascii="楷体_GB2312" w:eastAsia="楷体_GB2312" w:hAnsi="仿宋"/>
          <w:color w:val="000000"/>
          <w:sz w:val="32"/>
          <w:szCs w:val="32"/>
        </w:rPr>
        <w:t>7</w:t>
      </w:r>
      <w:r w:rsidR="00DB6F5B" w:rsidRPr="00DB6F5B">
        <w:rPr>
          <w:rFonts w:ascii="楷体_GB2312" w:eastAsia="楷体_GB2312" w:hAnsi="仿宋" w:hint="eastAsia"/>
          <w:color w:val="000000"/>
          <w:sz w:val="32"/>
          <w:szCs w:val="32"/>
        </w:rPr>
        <w:t>月</w:t>
      </w:r>
      <w:r w:rsidR="00DB6F5B" w:rsidRPr="00DB6F5B">
        <w:rPr>
          <w:rFonts w:ascii="楷体_GB2312" w:eastAsia="楷体_GB2312" w:hAnsi="仿宋"/>
          <w:color w:val="000000"/>
          <w:sz w:val="32"/>
          <w:szCs w:val="32"/>
        </w:rPr>
        <w:t>4</w:t>
      </w:r>
      <w:r w:rsidR="00DB6F5B" w:rsidRPr="00DB6F5B">
        <w:rPr>
          <w:rFonts w:ascii="楷体_GB2312" w:eastAsia="楷体_GB2312" w:hAnsi="仿宋" w:hint="eastAsia"/>
          <w:color w:val="000000"/>
          <w:sz w:val="32"/>
          <w:szCs w:val="32"/>
        </w:rPr>
        <w:t>日天津市人民政府令第</w:t>
      </w:r>
      <w:r w:rsidR="00DB6F5B" w:rsidRPr="00DB6F5B">
        <w:rPr>
          <w:rFonts w:ascii="楷体_GB2312" w:eastAsia="楷体_GB2312" w:hAnsi="仿宋"/>
          <w:color w:val="000000"/>
          <w:sz w:val="32"/>
          <w:szCs w:val="32"/>
        </w:rPr>
        <w:t>117</w:t>
      </w:r>
      <w:r w:rsidR="00DB6F5B" w:rsidRPr="00DB6F5B">
        <w:rPr>
          <w:rFonts w:ascii="楷体_GB2312" w:eastAsia="楷体_GB2312" w:hAnsi="仿宋" w:hint="eastAsia"/>
          <w:color w:val="000000"/>
          <w:sz w:val="32"/>
          <w:szCs w:val="32"/>
        </w:rPr>
        <w:t>号《关于修改〈天津市城镇企业职工养老保险条例实施细则〉的决定》第二次修正</w:t>
      </w:r>
      <w:r w:rsidRPr="0051146B">
        <w:rPr>
          <w:rFonts w:ascii="楷体_GB2312" w:eastAsia="楷体_GB2312" w:hAnsi="仿宋" w:hint="eastAsia"/>
          <w:color w:val="000000"/>
          <w:sz w:val="32"/>
          <w:szCs w:val="32"/>
        </w:rPr>
        <w:t>）</w:t>
      </w:r>
      <w:bookmarkStart w:id="0" w:name="_GoBack"/>
      <w:bookmarkEnd w:id="0"/>
    </w:p>
    <w:p w:rsidR="00C67848" w:rsidRDefault="00D25570" w:rsidP="00975F36">
      <w:pPr>
        <w:pStyle w:val="a7"/>
        <w:shd w:val="clear" w:color="auto" w:fill="FFFFFF"/>
        <w:spacing w:before="0" w:beforeAutospacing="0" w:after="0" w:afterAutospacing="0"/>
        <w:jc w:val="both"/>
        <w:rPr>
          <w:rFonts w:ascii="仿宋_GB2312" w:eastAsia="仿宋_GB2312"/>
          <w:color w:val="3D3D3D"/>
          <w:sz w:val="32"/>
          <w:szCs w:val="32"/>
        </w:rPr>
      </w:pPr>
      <w:r>
        <w:rPr>
          <w:rFonts w:ascii="仿宋_GB2312" w:eastAsia="仿宋_GB2312" w:hint="eastAsia"/>
          <w:color w:val="3D3D3D"/>
          <w:sz w:val="32"/>
          <w:szCs w:val="32"/>
        </w:rPr>
        <w:t xml:space="preserve">　　</w:t>
      </w:r>
    </w:p>
    <w:p w:rsidR="00C67848" w:rsidRDefault="00C67848" w:rsidP="00975F36">
      <w:pPr>
        <w:pStyle w:val="a7"/>
        <w:shd w:val="clear" w:color="auto" w:fill="FFFFFF"/>
        <w:spacing w:before="0" w:beforeAutospacing="0" w:after="0" w:afterAutospacing="0"/>
        <w:jc w:val="both"/>
        <w:rPr>
          <w:rFonts w:ascii="仿宋_GB2312" w:eastAsia="仿宋_GB2312"/>
          <w:color w:val="3D3D3D"/>
          <w:sz w:val="32"/>
          <w:szCs w:val="32"/>
        </w:rPr>
      </w:pP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第一条</w:t>
      </w:r>
      <w:r w:rsidR="00D25570">
        <w:rPr>
          <w:rFonts w:hint="eastAsia"/>
          <w:color w:val="000000"/>
          <w:sz w:val="32"/>
          <w:szCs w:val="32"/>
        </w:rPr>
        <w:t> </w:t>
      </w:r>
      <w:r w:rsidR="00D25570" w:rsidRPr="00A206E4">
        <w:rPr>
          <w:rFonts w:ascii="仿宋_GB2312" w:eastAsia="仿宋_GB2312" w:hAnsi="仿宋" w:hint="eastAsia"/>
          <w:color w:val="000000"/>
          <w:sz w:val="32"/>
          <w:szCs w:val="32"/>
        </w:rPr>
        <w:t>为保障我市城镇企业职工退休后的基本生活，根据《天津市城镇企业职工养老保险条例》（以下简称《条例》），制定本细则。</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第二条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本细则的适用范围与《条例》相同。</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《条例》第二条（一）、（二）、（四）、（五）、（六）、（七）、（八）项所称职工包括具有城镇户口或农村户口，与用人单位建立和形成劳动关系并获得一个月以上工资收入的从业人员。</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《条例》第二条（三）项是指乡镇企业中具有城镇户口的职</w:t>
      </w:r>
      <w:r w:rsidR="00D25570" w:rsidRPr="00A206E4">
        <w:rPr>
          <w:rFonts w:ascii="仿宋_GB2312" w:eastAsia="仿宋_GB2312" w:hAnsi="仿宋" w:hint="eastAsia"/>
          <w:color w:val="000000"/>
          <w:sz w:val="32"/>
          <w:szCs w:val="32"/>
        </w:rPr>
        <w:lastRenderedPageBreak/>
        <w:t>工。</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《条例》第二条（六）项包括乡镇中的外商投资企业和港、澳、台商投资企业及其中方职工。</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第三条</w:t>
      </w:r>
      <w:r w:rsidR="00D25570">
        <w:rPr>
          <w:rFonts w:hint="eastAsia"/>
          <w:color w:val="000000"/>
          <w:sz w:val="32"/>
          <w:szCs w:val="32"/>
        </w:rPr>
        <w:t> </w:t>
      </w:r>
      <w:r w:rsidR="00D25570" w:rsidRPr="00A206E4">
        <w:rPr>
          <w:rFonts w:ascii="仿宋_GB2312" w:eastAsia="仿宋_GB2312" w:hAnsi="仿宋" w:hint="eastAsia"/>
          <w:color w:val="000000"/>
          <w:sz w:val="32"/>
          <w:szCs w:val="32"/>
        </w:rPr>
        <w:t>企业按照规定缴纳基本养老保险费后，可以根据本企业经济效益情况，为职工建立企业年金。职工可以自愿参加个人储蓄性养老保险。</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企业年金和职工个人储蓄性养老保险办法由市劳动保障行政部门另行制定。</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第四条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企业和职工基本养老金的缴费年限，按双方共同缴纳基本养老保险费的年限计算。</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第五条</w:t>
      </w:r>
      <w:r w:rsidR="00D25570">
        <w:rPr>
          <w:rFonts w:hint="eastAsia"/>
          <w:color w:val="000000"/>
          <w:sz w:val="32"/>
          <w:szCs w:val="32"/>
        </w:rPr>
        <w:t> </w:t>
      </w:r>
      <w:r w:rsidR="00D25570" w:rsidRPr="00A206E4">
        <w:rPr>
          <w:rFonts w:ascii="仿宋_GB2312" w:eastAsia="仿宋_GB2312" w:hAnsi="仿宋" w:hint="eastAsia"/>
          <w:color w:val="000000"/>
          <w:sz w:val="32"/>
          <w:szCs w:val="32"/>
        </w:rPr>
        <w:t>企业职工养老保险基金入不敷出，直接影响养老保险待遇支付时，由市财政给予补贴。</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第六条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职工由于各种原因停止工作或失业而间断缴纳基本养老保险费的，其个人账户予以保留。职工调动或中断工作前、后储存额和缴费年限累计计算，记入个人账户的储存额不间断计息。</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第七条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国家规定的退休年龄系指国务院国发〔</w:t>
      </w:r>
      <w:r w:rsidR="00D25570" w:rsidRPr="00A206E4">
        <w:rPr>
          <w:rFonts w:ascii="仿宋_GB2312" w:eastAsia="仿宋_GB2312" w:hAnsi="仿宋"/>
          <w:color w:val="000000"/>
          <w:sz w:val="32"/>
          <w:szCs w:val="32"/>
        </w:rPr>
        <w:t>1978</w:t>
      </w:r>
      <w:r w:rsidR="00D25570" w:rsidRPr="00A206E4">
        <w:rPr>
          <w:rFonts w:ascii="仿宋_GB2312" w:eastAsia="仿宋_GB2312" w:hAnsi="仿宋" w:hint="eastAsia"/>
          <w:color w:val="000000"/>
          <w:sz w:val="32"/>
          <w:szCs w:val="32"/>
        </w:rPr>
        <w:t>〕</w:t>
      </w:r>
      <w:r w:rsidR="00D25570" w:rsidRPr="00A206E4">
        <w:rPr>
          <w:rFonts w:ascii="仿宋_GB2312" w:eastAsia="仿宋_GB2312" w:hAnsi="仿宋"/>
          <w:color w:val="000000"/>
          <w:sz w:val="32"/>
          <w:szCs w:val="32"/>
        </w:rPr>
        <w:t>104</w:t>
      </w:r>
      <w:r w:rsidR="00D25570" w:rsidRPr="00A206E4">
        <w:rPr>
          <w:rFonts w:ascii="仿宋_GB2312" w:eastAsia="仿宋_GB2312" w:hAnsi="仿宋" w:hint="eastAsia"/>
          <w:color w:val="000000"/>
          <w:sz w:val="32"/>
          <w:szCs w:val="32"/>
        </w:rPr>
        <w:t>号等有关文件规定的退休年龄。</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第八条</w:t>
      </w:r>
      <w:r w:rsidR="00D25570">
        <w:rPr>
          <w:rFonts w:hint="eastAsia"/>
          <w:color w:val="000000"/>
          <w:sz w:val="32"/>
          <w:szCs w:val="32"/>
        </w:rPr>
        <w:t> </w:t>
      </w:r>
      <w:r w:rsidR="00D25570" w:rsidRPr="00A206E4">
        <w:rPr>
          <w:rFonts w:ascii="仿宋_GB2312" w:eastAsia="仿宋_GB2312" w:hAnsi="仿宋" w:hint="eastAsia"/>
          <w:color w:val="000000"/>
          <w:sz w:val="32"/>
          <w:szCs w:val="32"/>
        </w:rPr>
        <w:t>《条例》第二十条规定，用人单位和职工缴纳基本</w:t>
      </w:r>
      <w:r w:rsidR="00D25570" w:rsidRPr="00A206E4">
        <w:rPr>
          <w:rFonts w:ascii="仿宋_GB2312" w:eastAsia="仿宋_GB2312" w:hAnsi="仿宋" w:hint="eastAsia"/>
          <w:color w:val="000000"/>
          <w:sz w:val="32"/>
          <w:szCs w:val="32"/>
        </w:rPr>
        <w:lastRenderedPageBreak/>
        <w:t>养老保险费满</w:t>
      </w:r>
      <w:r w:rsidR="00D25570" w:rsidRPr="00A206E4">
        <w:rPr>
          <w:rFonts w:ascii="仿宋_GB2312" w:eastAsia="仿宋_GB2312" w:hAnsi="仿宋"/>
          <w:color w:val="000000"/>
          <w:sz w:val="32"/>
          <w:szCs w:val="32"/>
        </w:rPr>
        <w:t>15</w:t>
      </w:r>
      <w:r w:rsidR="00D25570" w:rsidRPr="00A206E4">
        <w:rPr>
          <w:rFonts w:ascii="仿宋_GB2312" w:eastAsia="仿宋_GB2312" w:hAnsi="仿宋" w:hint="eastAsia"/>
          <w:color w:val="000000"/>
          <w:sz w:val="32"/>
          <w:szCs w:val="32"/>
        </w:rPr>
        <w:t>年的，系指经劳动保障行政部门审定的连续工龄加上养老保险基金经办机构核查的实际缴费年限满</w:t>
      </w:r>
      <w:r w:rsidR="00D25570" w:rsidRPr="00A206E4">
        <w:rPr>
          <w:rFonts w:ascii="仿宋_GB2312" w:eastAsia="仿宋_GB2312" w:hAnsi="仿宋"/>
          <w:color w:val="000000"/>
          <w:sz w:val="32"/>
          <w:szCs w:val="32"/>
        </w:rPr>
        <w:t>15</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第九条</w:t>
      </w:r>
      <w:r>
        <w:rPr>
          <w:rFonts w:ascii="黑体" w:eastAsia="黑体" w:hAnsi="黑体" w:hint="eastAsia"/>
          <w:color w:val="000000"/>
          <w:sz w:val="32"/>
          <w:szCs w:val="32"/>
        </w:rPr>
        <w:t> </w:t>
      </w:r>
      <w:r w:rsidR="00D25570" w:rsidRPr="00A206E4">
        <w:rPr>
          <w:rFonts w:ascii="仿宋_GB2312" w:eastAsia="仿宋_GB2312" w:hAnsi="仿宋"/>
          <w:color w:val="000000"/>
          <w:sz w:val="32"/>
          <w:szCs w:val="32"/>
        </w:rPr>
        <w:t>2005</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日前已经离休的人员，仍按国家原来的规定发给基本养老金，同时执行基本养老金调整办法。</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sidRPr="00A206E4">
        <w:rPr>
          <w:rFonts w:ascii="仿宋_GB2312" w:eastAsia="仿宋_GB2312" w:hAnsi="仿宋"/>
          <w:color w:val="000000"/>
          <w:sz w:val="32"/>
          <w:szCs w:val="32"/>
        </w:rPr>
        <w:t>1995</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日前获得劳动模范称号，离退休时仍保持荣誉的职工，在基本养老金以外，再按照一定的标准发给补贴。具体的补贴标准由市劳动保障行政部门制定，并报市人民政府批准后执行。</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 xml:space="preserve">　</w:t>
      </w:r>
      <w:r w:rsidR="00D25570" w:rsidRPr="00A206E4">
        <w:rPr>
          <w:rFonts w:ascii="仿宋_GB2312" w:eastAsia="仿宋_GB2312" w:hAnsi="仿宋"/>
          <w:color w:val="000000"/>
          <w:sz w:val="32"/>
          <w:szCs w:val="32"/>
        </w:rPr>
        <w:t>1996</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1</w:t>
      </w:r>
      <w:r w:rsidR="00D25570" w:rsidRPr="00A206E4">
        <w:rPr>
          <w:rFonts w:ascii="仿宋_GB2312" w:eastAsia="仿宋_GB2312" w:hAnsi="仿宋" w:hint="eastAsia"/>
          <w:color w:val="000000"/>
          <w:sz w:val="32"/>
          <w:szCs w:val="32"/>
        </w:rPr>
        <w:t>日后职工获得劳动模范等称号，由奖励单位给予一次性奖励或由用人单位按照有关规定为其办理企业年金，离退休时不另外提高基本养老金计发标准。</w:t>
      </w:r>
      <w:r w:rsidR="00D25570" w:rsidRPr="00A206E4">
        <w:rPr>
          <w:rFonts w:ascii="仿宋_GB2312" w:eastAsia="仿宋_GB2312" w:hAnsi="仿宋"/>
          <w:color w:val="000000"/>
          <w:sz w:val="32"/>
          <w:szCs w:val="32"/>
        </w:rPr>
        <w:br/>
      </w:r>
      <w:r>
        <w:rPr>
          <w:rFonts w:ascii="黑体" w:eastAsia="黑体" w:hAnsi="黑体" w:hint="eastAsia"/>
          <w:color w:val="000000"/>
          <w:sz w:val="32"/>
          <w:szCs w:val="32"/>
        </w:rPr>
        <w:t> </w:t>
      </w:r>
      <w:r>
        <w:rPr>
          <w:rFonts w:ascii="黑体" w:eastAsia="黑体" w:hAnsi="黑体" w:hint="eastAsia"/>
          <w:color w:val="000000"/>
          <w:sz w:val="32"/>
          <w:szCs w:val="32"/>
        </w:rPr>
        <w:t> </w:t>
      </w:r>
      <w:r w:rsidR="00D25570">
        <w:rPr>
          <w:rFonts w:ascii="黑体" w:eastAsia="黑体" w:hAnsi="黑体" w:hint="eastAsia"/>
          <w:color w:val="000000"/>
          <w:sz w:val="32"/>
          <w:szCs w:val="32"/>
        </w:rPr>
        <w:t>第十条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按照《条例》第二十一条规定发给的过渡性养老金，以职工本人在</w:t>
      </w:r>
      <w:r w:rsidR="00D25570" w:rsidRPr="00A206E4">
        <w:rPr>
          <w:rFonts w:ascii="仿宋_GB2312" w:eastAsia="仿宋_GB2312" w:hAnsi="仿宋"/>
          <w:color w:val="000000"/>
          <w:sz w:val="32"/>
          <w:szCs w:val="32"/>
        </w:rPr>
        <w:t>1997</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日前经保值的月平均缴费工资为基数，</w:t>
      </w:r>
      <w:r w:rsidR="00D25570" w:rsidRPr="00A206E4">
        <w:rPr>
          <w:rFonts w:ascii="仿宋_GB2312" w:eastAsia="仿宋_GB2312" w:hAnsi="仿宋"/>
          <w:color w:val="000000"/>
          <w:sz w:val="32"/>
          <w:szCs w:val="32"/>
        </w:rPr>
        <w:t>1997</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日前的缴费年限每满一年，按</w:t>
      </w:r>
      <w:r w:rsidR="00D25570" w:rsidRPr="00A206E4">
        <w:rPr>
          <w:rFonts w:ascii="仿宋_GB2312" w:eastAsia="仿宋_GB2312" w:hAnsi="仿宋"/>
          <w:color w:val="000000"/>
          <w:sz w:val="32"/>
          <w:szCs w:val="32"/>
        </w:rPr>
        <w:t>1</w:t>
      </w:r>
      <w:r w:rsidR="00D25570" w:rsidRPr="00A206E4">
        <w:rPr>
          <w:rFonts w:ascii="仿宋_GB2312" w:eastAsia="仿宋_GB2312" w:hAnsi="仿宋" w:hint="eastAsia"/>
          <w:color w:val="000000"/>
          <w:sz w:val="32"/>
          <w:szCs w:val="32"/>
        </w:rPr>
        <w:t>％计发。</w:t>
      </w:r>
      <w:r w:rsidR="00D25570" w:rsidRPr="00A206E4">
        <w:rPr>
          <w:rFonts w:ascii="仿宋_GB2312" w:eastAsia="仿宋_GB2312" w:hAnsi="仿宋"/>
          <w:color w:val="000000"/>
          <w:sz w:val="32"/>
          <w:szCs w:val="32"/>
        </w:rPr>
        <w:br/>
      </w:r>
      <w:r>
        <w:rPr>
          <w:rFonts w:ascii="黑体" w:eastAsia="黑体" w:hAnsi="黑体" w:hint="eastAsia"/>
          <w:color w:val="000000"/>
          <w:sz w:val="32"/>
          <w:szCs w:val="32"/>
        </w:rPr>
        <w:t> </w:t>
      </w:r>
      <w:r>
        <w:rPr>
          <w:rFonts w:ascii="黑体" w:eastAsia="黑体" w:hAnsi="黑体" w:hint="eastAsia"/>
          <w:color w:val="000000"/>
          <w:sz w:val="32"/>
          <w:szCs w:val="32"/>
        </w:rPr>
        <w:t> </w:t>
      </w:r>
      <w:r w:rsidR="00D25570">
        <w:rPr>
          <w:rFonts w:ascii="黑体" w:eastAsia="黑体" w:hAnsi="黑体" w:hint="eastAsia"/>
          <w:color w:val="000000"/>
          <w:sz w:val="32"/>
          <w:szCs w:val="32"/>
        </w:rPr>
        <w:t>第十一条</w:t>
      </w:r>
      <w:r w:rsidRPr="00A206E4">
        <w:rPr>
          <w:rFonts w:ascii="仿宋_GB2312" w:eastAsia="仿宋_GB2312" w:hAnsi="仿宋" w:hint="eastAsia"/>
          <w:color w:val="000000"/>
          <w:sz w:val="32"/>
          <w:szCs w:val="32"/>
        </w:rPr>
        <w:t> </w:t>
      </w:r>
      <w:r w:rsidR="00D25570" w:rsidRPr="00A206E4">
        <w:rPr>
          <w:rFonts w:ascii="仿宋_GB2312" w:eastAsia="仿宋_GB2312" w:hAnsi="仿宋"/>
          <w:color w:val="000000"/>
          <w:sz w:val="32"/>
          <w:szCs w:val="32"/>
        </w:rPr>
        <w:t>1997</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日前参加工作、</w:t>
      </w:r>
      <w:r w:rsidR="00D25570" w:rsidRPr="00A206E4">
        <w:rPr>
          <w:rFonts w:ascii="仿宋_GB2312" w:eastAsia="仿宋_GB2312" w:hAnsi="仿宋"/>
          <w:color w:val="000000"/>
          <w:sz w:val="32"/>
          <w:szCs w:val="32"/>
        </w:rPr>
        <w:t>2006</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1</w:t>
      </w:r>
      <w:r w:rsidR="00D25570" w:rsidRPr="00A206E4">
        <w:rPr>
          <w:rFonts w:ascii="仿宋_GB2312" w:eastAsia="仿宋_GB2312" w:hAnsi="仿宋" w:hint="eastAsia"/>
          <w:color w:val="000000"/>
          <w:sz w:val="32"/>
          <w:szCs w:val="32"/>
        </w:rPr>
        <w:t>日后退休且缴费不满</w:t>
      </w:r>
      <w:r w:rsidR="00D25570" w:rsidRPr="00A206E4">
        <w:rPr>
          <w:rFonts w:ascii="仿宋_GB2312" w:eastAsia="仿宋_GB2312" w:hAnsi="仿宋"/>
          <w:color w:val="000000"/>
          <w:sz w:val="32"/>
          <w:szCs w:val="32"/>
        </w:rPr>
        <w:t>15</w:t>
      </w:r>
      <w:r w:rsidR="00D25570" w:rsidRPr="00A206E4">
        <w:rPr>
          <w:rFonts w:ascii="仿宋_GB2312" w:eastAsia="仿宋_GB2312" w:hAnsi="仿宋" w:hint="eastAsia"/>
          <w:color w:val="000000"/>
          <w:sz w:val="32"/>
          <w:szCs w:val="32"/>
        </w:rPr>
        <w:t>年的人员，在按照规定发给基本养老保险个人账户储存额的基础上，再根据其在</w:t>
      </w:r>
      <w:r w:rsidR="00D25570" w:rsidRPr="00A206E4">
        <w:rPr>
          <w:rFonts w:ascii="仿宋_GB2312" w:eastAsia="仿宋_GB2312" w:hAnsi="仿宋"/>
          <w:color w:val="000000"/>
          <w:sz w:val="32"/>
          <w:szCs w:val="32"/>
        </w:rPr>
        <w:t>1997</w:t>
      </w:r>
      <w:r w:rsidR="00D25570" w:rsidRPr="00A206E4">
        <w:rPr>
          <w:rFonts w:ascii="仿宋_GB2312" w:eastAsia="仿宋_GB2312" w:hAnsi="仿宋" w:hint="eastAsia"/>
          <w:color w:val="000000"/>
          <w:sz w:val="32"/>
          <w:szCs w:val="32"/>
        </w:rPr>
        <w:t>年</w:t>
      </w:r>
      <w:r w:rsidR="00D25570" w:rsidRPr="00A206E4">
        <w:rPr>
          <w:rFonts w:ascii="仿宋_GB2312" w:eastAsia="仿宋_GB2312" w:hAnsi="仿宋"/>
          <w:color w:val="000000"/>
          <w:sz w:val="32"/>
          <w:szCs w:val="32"/>
        </w:rPr>
        <w:t>12</w:t>
      </w:r>
      <w:r w:rsidR="00D25570" w:rsidRPr="00A206E4">
        <w:rPr>
          <w:rFonts w:ascii="仿宋_GB2312" w:eastAsia="仿宋_GB2312" w:hAnsi="仿宋" w:hint="eastAsia"/>
          <w:color w:val="000000"/>
          <w:sz w:val="32"/>
          <w:szCs w:val="32"/>
        </w:rPr>
        <w:t>月</w:t>
      </w:r>
      <w:r w:rsidR="00D25570" w:rsidRPr="00A206E4">
        <w:rPr>
          <w:rFonts w:ascii="仿宋_GB2312" w:eastAsia="仿宋_GB2312" w:hAnsi="仿宋"/>
          <w:color w:val="000000"/>
          <w:sz w:val="32"/>
          <w:szCs w:val="32"/>
        </w:rPr>
        <w:t>31</w:t>
      </w:r>
      <w:r w:rsidR="00D25570" w:rsidRPr="00A206E4">
        <w:rPr>
          <w:rFonts w:ascii="仿宋_GB2312" w:eastAsia="仿宋_GB2312" w:hAnsi="仿宋" w:hint="eastAsia"/>
          <w:color w:val="000000"/>
          <w:sz w:val="32"/>
          <w:szCs w:val="32"/>
        </w:rPr>
        <w:t>日前的缴费年限给予一次性养老补偿金，一次性养老补偿金从基本养老保险基金中支付。</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lastRenderedPageBreak/>
        <w:t> </w:t>
      </w:r>
      <w:r w:rsidR="00D25570">
        <w:rPr>
          <w:rFonts w:hint="eastAsia"/>
          <w:color w:val="000000"/>
          <w:sz w:val="32"/>
          <w:szCs w:val="32"/>
        </w:rPr>
        <w:t> </w:t>
      </w:r>
      <w:r w:rsidR="00D25570">
        <w:rPr>
          <w:rFonts w:ascii="黑体" w:eastAsia="黑体" w:hAnsi="黑体" w:hint="eastAsia"/>
          <w:color w:val="000000"/>
          <w:sz w:val="32"/>
          <w:szCs w:val="32"/>
        </w:rPr>
        <w:t>第十二条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职工出国定居的，基本养老保险个人账户中个人缴费部分一次性支付给本人。</w:t>
      </w:r>
      <w:r w:rsidR="00D25570" w:rsidRPr="00A206E4">
        <w:rPr>
          <w:rFonts w:ascii="仿宋_GB2312" w:eastAsia="仿宋_GB2312" w:hAnsi="仿宋"/>
          <w:color w:val="000000"/>
          <w:sz w:val="32"/>
          <w:szCs w:val="32"/>
        </w:rPr>
        <w:br/>
      </w:r>
      <w:r>
        <w:rPr>
          <w:rFonts w:ascii="黑体" w:eastAsia="黑体" w:hAnsi="黑体" w:hint="eastAsia"/>
          <w:color w:val="000000"/>
          <w:sz w:val="32"/>
          <w:szCs w:val="32"/>
        </w:rPr>
        <w:t> </w:t>
      </w:r>
      <w:r>
        <w:rPr>
          <w:rFonts w:ascii="黑体" w:eastAsia="黑体" w:hAnsi="黑体" w:hint="eastAsia"/>
          <w:color w:val="000000"/>
          <w:sz w:val="32"/>
          <w:szCs w:val="32"/>
        </w:rPr>
        <w:t> </w:t>
      </w:r>
      <w:r w:rsidR="00D25570">
        <w:rPr>
          <w:rFonts w:ascii="黑体" w:eastAsia="黑体" w:hAnsi="黑体" w:hint="eastAsia"/>
          <w:color w:val="000000"/>
          <w:sz w:val="32"/>
          <w:szCs w:val="32"/>
        </w:rPr>
        <w:t>第十三条</w:t>
      </w:r>
      <w:r w:rsidR="00D25570">
        <w:rPr>
          <w:rFonts w:hint="eastAsia"/>
          <w:color w:val="000000"/>
          <w:sz w:val="32"/>
          <w:szCs w:val="32"/>
        </w:rPr>
        <w:t> </w:t>
      </w:r>
      <w:r w:rsidR="00D25570" w:rsidRPr="00A206E4">
        <w:rPr>
          <w:rFonts w:ascii="仿宋_GB2312" w:eastAsia="仿宋_GB2312" w:hAnsi="仿宋" w:hint="eastAsia"/>
          <w:color w:val="000000"/>
          <w:sz w:val="32"/>
          <w:szCs w:val="32"/>
        </w:rPr>
        <w:t>职工因失业或者其他原因中断就业的，达到国家规定退休年龄时，由其户口所在地的区、县劳动保障行政部门负责办理退休审批手续，当地社会保险基金经办机构负责按规定发放基本养老待遇。</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第十四条</w:t>
      </w:r>
      <w:r>
        <w:rPr>
          <w:rFonts w:ascii="黑体" w:eastAsia="黑体" w:hAnsi="黑体" w:hint="eastAsia"/>
          <w:color w:val="000000"/>
          <w:sz w:val="32"/>
          <w:szCs w:val="32"/>
        </w:rPr>
        <w:t> </w:t>
      </w:r>
      <w:r w:rsidR="00D25570" w:rsidRPr="00A206E4">
        <w:rPr>
          <w:rFonts w:ascii="仿宋_GB2312" w:eastAsia="仿宋_GB2312" w:hAnsi="仿宋" w:hint="eastAsia"/>
          <w:color w:val="000000"/>
          <w:sz w:val="32"/>
          <w:szCs w:val="32"/>
        </w:rPr>
        <w:t>是否属于《条例》第三十三条第一款“无故不缴纳”和第二款中的“无故拖欠”，需由养老保险基金经办机构、劳动保障行政部门和有关部门根据该用人单位生产经营、资产负债和职工工资水平等情况予以确认。被确认为“无故不缴纳”、“无故拖欠”或克扣离、退休人员基本养老待遇，以及离、退休人员应享受的其他养老待遇的，按照《条例》第三十三条的规定予以处理。</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第十五条</w:t>
      </w:r>
      <w:r w:rsidR="00D25570">
        <w:rPr>
          <w:rFonts w:hint="eastAsia"/>
          <w:color w:val="000000"/>
          <w:sz w:val="32"/>
          <w:szCs w:val="32"/>
        </w:rPr>
        <w:t> </w:t>
      </w:r>
      <w:r w:rsidR="00D25570" w:rsidRPr="00A206E4">
        <w:rPr>
          <w:rFonts w:ascii="仿宋_GB2312" w:eastAsia="仿宋_GB2312" w:hAnsi="仿宋" w:hint="eastAsia"/>
          <w:color w:val="000000"/>
          <w:sz w:val="32"/>
          <w:szCs w:val="32"/>
        </w:rPr>
        <w:t>《条例》第三十五条“以非法手段获取基本养老待遇的”，是指不具备或者已经丧失《条例》规定的享受基本养老保险条件而领取基本养老保险待遇的，按照《条例》第三十五条的规定追究当事人的责任。</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第十六条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用人单位未按照本细则规定足额支付用于退休职工其他养老待遇的费用，影响退休职工基本养老待遇的，由劳</w:t>
      </w:r>
      <w:r w:rsidR="00D25570" w:rsidRPr="00A206E4">
        <w:rPr>
          <w:rFonts w:ascii="仿宋_GB2312" w:eastAsia="仿宋_GB2312" w:hAnsi="仿宋" w:hint="eastAsia"/>
          <w:color w:val="000000"/>
          <w:sz w:val="32"/>
          <w:szCs w:val="32"/>
        </w:rPr>
        <w:lastRenderedPageBreak/>
        <w:t>动保障行政部门责令其限期补齐；造成损失的，应当予以赔偿。</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Pr="00A206E4">
        <w:rPr>
          <w:rFonts w:ascii="仿宋_GB2312" w:eastAsia="仿宋_GB2312" w:hAnsi="仿宋" w:hint="eastAsia"/>
          <w:color w:val="000000"/>
          <w:sz w:val="32"/>
          <w:szCs w:val="32"/>
        </w:rPr>
        <w:t> </w:t>
      </w:r>
      <w:r w:rsidR="00D25570">
        <w:rPr>
          <w:rFonts w:ascii="黑体" w:eastAsia="黑体" w:hAnsi="黑体" w:hint="eastAsia"/>
          <w:color w:val="000000"/>
          <w:sz w:val="32"/>
          <w:szCs w:val="32"/>
        </w:rPr>
        <w:t>第十七条</w:t>
      </w:r>
      <w:r w:rsidR="00D25570">
        <w:rPr>
          <w:rFonts w:hint="eastAsia"/>
          <w:color w:val="000000"/>
          <w:sz w:val="32"/>
          <w:szCs w:val="32"/>
        </w:rPr>
        <w:t> </w:t>
      </w:r>
      <w:r w:rsidR="00D25570" w:rsidRPr="00A206E4">
        <w:rPr>
          <w:rFonts w:ascii="仿宋_GB2312" w:eastAsia="仿宋_GB2312" w:hAnsi="仿宋" w:hint="eastAsia"/>
          <w:color w:val="000000"/>
          <w:sz w:val="32"/>
          <w:szCs w:val="32"/>
        </w:rPr>
        <w:t>本细则中规定的用人单位和职工缴纳基本养老保险费基数的最低和最高标准、职工基本养老保险个人账户储存额的记账利率、本市职工月平均工资，每年由市劳动保障行政部门公布。</w:t>
      </w:r>
      <w:r w:rsidR="00D25570" w:rsidRPr="00A206E4">
        <w:rPr>
          <w:rFonts w:ascii="仿宋_GB2312" w:eastAsia="仿宋_GB2312" w:hAnsi="仿宋"/>
          <w:color w:val="000000"/>
          <w:sz w:val="32"/>
          <w:szCs w:val="32"/>
        </w:rPr>
        <w:br/>
      </w:r>
      <w:r w:rsidRPr="00A206E4">
        <w:rPr>
          <w:rFonts w:ascii="仿宋_GB2312" w:eastAsia="仿宋_GB2312" w:hAnsi="仿宋" w:hint="eastAsia"/>
          <w:color w:val="000000"/>
          <w:sz w:val="32"/>
          <w:szCs w:val="32"/>
        </w:rPr>
        <w:t> </w:t>
      </w:r>
      <w:r w:rsidR="00D25570">
        <w:rPr>
          <w:rFonts w:hint="eastAsia"/>
          <w:color w:val="000000"/>
          <w:sz w:val="32"/>
          <w:szCs w:val="32"/>
        </w:rPr>
        <w:t> </w:t>
      </w:r>
      <w:r w:rsidR="00D25570">
        <w:rPr>
          <w:rFonts w:ascii="黑体" w:eastAsia="黑体" w:hAnsi="黑体" w:hint="eastAsia"/>
          <w:color w:val="000000"/>
          <w:sz w:val="32"/>
          <w:szCs w:val="32"/>
        </w:rPr>
        <w:t>第十八条</w:t>
      </w:r>
      <w:r w:rsidRPr="00A206E4">
        <w:rPr>
          <w:rFonts w:ascii="仿宋_GB2312" w:eastAsia="仿宋_GB2312" w:hAnsi="仿宋" w:hint="eastAsia"/>
          <w:color w:val="000000"/>
          <w:sz w:val="32"/>
          <w:szCs w:val="32"/>
        </w:rPr>
        <w:t> </w:t>
      </w:r>
      <w:r w:rsidR="00D25570" w:rsidRPr="00A206E4">
        <w:rPr>
          <w:rFonts w:ascii="仿宋_GB2312" w:eastAsia="仿宋_GB2312" w:hAnsi="仿宋" w:hint="eastAsia"/>
          <w:color w:val="000000"/>
          <w:sz w:val="32"/>
          <w:szCs w:val="32"/>
        </w:rPr>
        <w:t>本细则自公布之日起施行。有关职工养老保险的规定与《条例》和本细则不一致的，以《条例》和本细则为准。</w:t>
      </w:r>
      <w:r w:rsidR="00D25570" w:rsidRPr="00A206E4">
        <w:rPr>
          <w:rFonts w:ascii="仿宋_GB2312" w:eastAsia="仿宋_GB2312" w:hAnsi="仿宋"/>
          <w:color w:val="000000"/>
          <w:sz w:val="32"/>
          <w:szCs w:val="32"/>
        </w:rPr>
        <w:br/>
      </w:r>
      <w:r w:rsidR="00D25570">
        <w:rPr>
          <w:rFonts w:hint="eastAsia"/>
          <w:color w:val="000000"/>
          <w:sz w:val="32"/>
          <w:szCs w:val="32"/>
        </w:rPr>
        <w:t> </w:t>
      </w:r>
    </w:p>
    <w:p w:rsidR="003C0F7E" w:rsidRPr="00C67848" w:rsidRDefault="003C0F7E" w:rsidP="00975F36">
      <w:pPr>
        <w:rPr>
          <w:rFonts w:ascii="仿宋_GB2312" w:eastAsia="仿宋_GB2312" w:hAnsi="仿宋_GB2312" w:cs="仿宋_GB2312"/>
          <w:color w:val="333333"/>
          <w:sz w:val="32"/>
          <w:szCs w:val="32"/>
          <w:shd w:val="clear" w:color="auto" w:fill="FFFFFF"/>
        </w:rPr>
      </w:pPr>
    </w:p>
    <w:sectPr w:rsidR="003C0F7E" w:rsidRPr="00C67848">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E6" w:rsidRDefault="008967E6">
      <w:r>
        <w:separator/>
      </w:r>
    </w:p>
  </w:endnote>
  <w:endnote w:type="continuationSeparator" w:id="0">
    <w:p w:rsidR="008967E6" w:rsidRDefault="0089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F7E" w:rsidRDefault="0088249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0F7E" w:rsidRDefault="0088249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F0A">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C0F7E" w:rsidRDefault="0088249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4F0A">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C0F7E" w:rsidRDefault="0088249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3C0F7E" w:rsidRDefault="003C0F7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E6" w:rsidRDefault="008967E6">
      <w:r>
        <w:separator/>
      </w:r>
    </w:p>
  </w:footnote>
  <w:footnote w:type="continuationSeparator" w:id="0">
    <w:p w:rsidR="008967E6" w:rsidRDefault="00896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F7E" w:rsidRDefault="0088249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3C0F7E" w:rsidRDefault="0088249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B38BB"/>
    <w:rsid w:val="00277E82"/>
    <w:rsid w:val="00354F0A"/>
    <w:rsid w:val="003C0F7E"/>
    <w:rsid w:val="0051146B"/>
    <w:rsid w:val="00882499"/>
    <w:rsid w:val="008967E6"/>
    <w:rsid w:val="00975F36"/>
    <w:rsid w:val="00A206E4"/>
    <w:rsid w:val="00B723F6"/>
    <w:rsid w:val="00C67848"/>
    <w:rsid w:val="00CC7F8F"/>
    <w:rsid w:val="00D25570"/>
    <w:rsid w:val="00DB6F5B"/>
    <w:rsid w:val="00FE5A03"/>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C67848"/>
    <w:rPr>
      <w:sz w:val="18"/>
      <w:szCs w:val="18"/>
    </w:rPr>
  </w:style>
  <w:style w:type="character" w:customStyle="1" w:styleId="Char">
    <w:name w:val="批注框文本 Char"/>
    <w:basedOn w:val="a0"/>
    <w:link w:val="a6"/>
    <w:rsid w:val="00C67848"/>
    <w:rPr>
      <w:rFonts w:asciiTheme="minorHAnsi" w:eastAsiaTheme="minorEastAsia" w:hAnsiTheme="minorHAnsi" w:cstheme="minorBidi"/>
      <w:kern w:val="2"/>
      <w:sz w:val="18"/>
      <w:szCs w:val="18"/>
    </w:rPr>
  </w:style>
  <w:style w:type="paragraph" w:styleId="a7">
    <w:name w:val="Normal (Web)"/>
    <w:basedOn w:val="a"/>
    <w:uiPriority w:val="99"/>
    <w:unhideWhenUsed/>
    <w:rsid w:val="00C6784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C67848"/>
    <w:rPr>
      <w:sz w:val="18"/>
      <w:szCs w:val="18"/>
    </w:rPr>
  </w:style>
  <w:style w:type="character" w:customStyle="1" w:styleId="Char">
    <w:name w:val="批注框文本 Char"/>
    <w:basedOn w:val="a0"/>
    <w:link w:val="a6"/>
    <w:rsid w:val="00C67848"/>
    <w:rPr>
      <w:rFonts w:asciiTheme="minorHAnsi" w:eastAsiaTheme="minorEastAsia" w:hAnsiTheme="minorHAnsi" w:cstheme="minorBidi"/>
      <w:kern w:val="2"/>
      <w:sz w:val="18"/>
      <w:szCs w:val="18"/>
    </w:rPr>
  </w:style>
  <w:style w:type="paragraph" w:styleId="a7">
    <w:name w:val="Normal (Web)"/>
    <w:basedOn w:val="a"/>
    <w:uiPriority w:val="99"/>
    <w:unhideWhenUsed/>
    <w:rsid w:val="00C6784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32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2</cp:revision>
  <cp:lastPrinted>2021-10-26T03:30:00Z</cp:lastPrinted>
  <dcterms:created xsi:type="dcterms:W3CDTF">2022-09-02T08:20:00Z</dcterms:created>
  <dcterms:modified xsi:type="dcterms:W3CDTF">2022-09-02T08:20:00Z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