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94A" w:rsidRPr="006913B9" w:rsidRDefault="0084594A" w:rsidP="00B100E7">
      <w:pPr>
        <w:pStyle w:val="a7"/>
        <w:shd w:val="clear" w:color="auto" w:fill="FFFFFF"/>
        <w:spacing w:before="0" w:beforeAutospacing="0" w:after="0" w:afterAutospacing="0"/>
        <w:jc w:val="center"/>
        <w:rPr>
          <w:rFonts w:asciiTheme="majorEastAsia" w:eastAsiaTheme="majorEastAsia" w:hAnsiTheme="majorEastAsia"/>
          <w:sz w:val="44"/>
          <w:szCs w:val="44"/>
        </w:rPr>
      </w:pPr>
    </w:p>
    <w:p w:rsidR="0084594A" w:rsidRPr="006913B9" w:rsidRDefault="0084594A" w:rsidP="00B100E7">
      <w:pPr>
        <w:pStyle w:val="a7"/>
        <w:shd w:val="clear" w:color="auto" w:fill="FFFFFF"/>
        <w:spacing w:before="0" w:beforeAutospacing="0" w:after="0" w:afterAutospacing="0"/>
        <w:jc w:val="center"/>
        <w:rPr>
          <w:rFonts w:asciiTheme="majorEastAsia" w:eastAsiaTheme="majorEastAsia" w:hAnsiTheme="majorEastAsia"/>
          <w:sz w:val="44"/>
          <w:szCs w:val="44"/>
        </w:rPr>
      </w:pPr>
    </w:p>
    <w:p w:rsidR="00B100E7" w:rsidRPr="006913B9" w:rsidRDefault="00FB1C1F" w:rsidP="00B100E7">
      <w:pPr>
        <w:pStyle w:val="a7"/>
        <w:shd w:val="clear" w:color="auto" w:fill="FFFFFF"/>
        <w:spacing w:before="0" w:beforeAutospacing="0" w:after="0" w:afterAutospacing="0"/>
        <w:jc w:val="center"/>
        <w:rPr>
          <w:rFonts w:asciiTheme="majorEastAsia" w:eastAsiaTheme="majorEastAsia" w:hAnsiTheme="majorEastAsia"/>
          <w:sz w:val="32"/>
          <w:szCs w:val="32"/>
        </w:rPr>
      </w:pPr>
      <w:r w:rsidRPr="006913B9">
        <w:rPr>
          <w:rFonts w:asciiTheme="majorEastAsia" w:eastAsiaTheme="majorEastAsia" w:hAnsiTheme="majorEastAsia" w:hint="eastAsia"/>
          <w:sz w:val="44"/>
          <w:szCs w:val="44"/>
        </w:rPr>
        <w:t>天津古海岸与湿地国家级自然保护区管理办法</w:t>
      </w:r>
    </w:p>
    <w:p w:rsidR="00B100E7" w:rsidRPr="006913B9" w:rsidRDefault="00FB1C1F" w:rsidP="00B100E7">
      <w:pPr>
        <w:pStyle w:val="a7"/>
        <w:shd w:val="clear" w:color="auto" w:fill="FFFFFF"/>
        <w:spacing w:before="0" w:beforeAutospacing="0" w:after="0" w:afterAutospacing="0"/>
        <w:ind w:firstLine="645"/>
        <w:jc w:val="both"/>
        <w:rPr>
          <w:rFonts w:ascii="楷体_GB2312" w:eastAsia="楷体_GB2312"/>
          <w:sz w:val="32"/>
          <w:szCs w:val="32"/>
        </w:rPr>
      </w:pPr>
      <w:r w:rsidRPr="006913B9">
        <w:rPr>
          <w:rFonts w:ascii="楷体_GB2312" w:eastAsia="楷体_GB2312" w:hAnsi="仿宋" w:hint="eastAsia"/>
          <w:sz w:val="32"/>
          <w:szCs w:val="32"/>
        </w:rPr>
        <w:t>（</w:t>
      </w:r>
      <w:r w:rsidR="006F0877" w:rsidRPr="006F0877">
        <w:rPr>
          <w:rFonts w:ascii="楷体" w:eastAsia="楷体" w:hAnsi="楷体" w:hint="eastAsia"/>
          <w:color w:val="000000"/>
          <w:sz w:val="32"/>
          <w:szCs w:val="32"/>
        </w:rPr>
        <w:t>2011年3月1日经天津市人民政府第67次常务会议通过 2011年3月10日天津市人民政府令第36号公布 自2011年5月1日起施行 根据2015年6月20日天津市人民政府令第20号《天津市人民政府关于修改部分规章的决定》第一次修正 根据2018年4月12日天津市人民政府令第5号《天津市人民政府关于修改和废止部分规章的决定》第二次修正 根据2020年12月５日天津市人民政府令第20号《天津市人民政府关于修改和废止部分规章的决定》第三次修正 根据 2021年12月31日天津市人民政府令第26号《天津市人民政府关于修改部分规章的决定》第四次修正</w:t>
      </w:r>
      <w:r w:rsidRPr="006913B9">
        <w:rPr>
          <w:rFonts w:ascii="楷体_GB2312" w:eastAsia="楷体_GB2312" w:hAnsi="仿宋" w:hint="eastAsia"/>
          <w:sz w:val="32"/>
          <w:szCs w:val="32"/>
        </w:rPr>
        <w:t>）</w:t>
      </w:r>
    </w:p>
    <w:p w:rsidR="00B100E7" w:rsidRPr="006913B9" w:rsidRDefault="00FB1C1F" w:rsidP="00B100E7">
      <w:pPr>
        <w:pStyle w:val="a7"/>
        <w:shd w:val="clear" w:color="auto" w:fill="FFFFFF"/>
        <w:spacing w:before="0" w:beforeAutospacing="0" w:after="0" w:afterAutospacing="0"/>
        <w:jc w:val="both"/>
        <w:rPr>
          <w:rFonts w:ascii="仿宋_GB2312" w:eastAsia="仿宋_GB2312"/>
          <w:sz w:val="32"/>
          <w:szCs w:val="32"/>
        </w:rPr>
      </w:pPr>
      <w:r w:rsidRPr="006913B9">
        <w:rPr>
          <w:rFonts w:ascii="仿宋_GB2312" w:eastAsia="仿宋_GB2312" w:hAnsi="仿宋" w:hint="eastAsia"/>
          <w:sz w:val="32"/>
          <w:szCs w:val="32"/>
        </w:rPr>
        <w:t xml:space="preserve">　　</w:t>
      </w:r>
    </w:p>
    <w:p w:rsidR="006F0877" w:rsidRPr="006F0877" w:rsidRDefault="00FB1C1F" w:rsidP="006F0877">
      <w:pPr>
        <w:spacing w:line="560" w:lineRule="exact"/>
        <w:rPr>
          <w:rFonts w:ascii="仿宋_GB2312" w:eastAsia="仿宋_GB2312" w:hAnsi="仿宋" w:cs="宋体" w:hint="eastAsia"/>
          <w:sz w:val="32"/>
          <w:szCs w:val="30"/>
          <w:lang w:val="en"/>
        </w:rPr>
      </w:pPr>
      <w:r w:rsidRPr="006913B9">
        <w:rPr>
          <w:rFonts w:ascii="仿宋_GB2312" w:eastAsia="仿宋_GB2312" w:hAnsi="仿宋"/>
          <w:sz w:val="32"/>
          <w:szCs w:val="32"/>
        </w:rPr>
        <w:t>  </w:t>
      </w:r>
      <w:r w:rsidR="006F0877">
        <w:rPr>
          <w:rFonts w:ascii="黑体" w:eastAsia="黑体" w:hAnsi="黑体" w:cs="宋体" w:hint="eastAsia"/>
          <w:sz w:val="32"/>
          <w:szCs w:val="30"/>
        </w:rPr>
        <w:t xml:space="preserve">第一条 </w:t>
      </w:r>
      <w:r w:rsidR="006F0877" w:rsidRPr="006F0877">
        <w:rPr>
          <w:rFonts w:ascii="仿宋_GB2312" w:eastAsia="仿宋_GB2312" w:hAnsi="仿宋" w:cs="宋体" w:hint="eastAsia"/>
          <w:sz w:val="32"/>
          <w:szCs w:val="30"/>
        </w:rPr>
        <w:t>为加强天津古海岸与湿地国家级自然保护区的管理，依据《中华人民共和国自然保护区条例》（国务院令第167号）和有关法律、法规，结合本市实际，制定本办法。</w:t>
      </w:r>
      <w:r w:rsidR="006F0877" w:rsidRPr="006F0877">
        <w:rPr>
          <w:rFonts w:ascii="仿宋_GB2312" w:eastAsia="仿宋_GB2312" w:hAnsi="仿宋" w:cs="宋体" w:hint="eastAsia"/>
          <w:sz w:val="32"/>
          <w:szCs w:val="30"/>
        </w:rPr>
        <w:br/>
        <w:t xml:space="preserve">   </w:t>
      </w:r>
      <w:r w:rsidR="006F0877">
        <w:rPr>
          <w:rFonts w:ascii="黑体" w:eastAsia="黑体" w:hAnsi="黑体" w:cs="宋体" w:hint="eastAsia"/>
          <w:sz w:val="32"/>
          <w:szCs w:val="30"/>
        </w:rPr>
        <w:t xml:space="preserve"> 第二条 </w:t>
      </w:r>
      <w:r w:rsidR="006F0877" w:rsidRPr="006F0877">
        <w:rPr>
          <w:rFonts w:ascii="仿宋_GB2312" w:eastAsia="仿宋_GB2312" w:hAnsi="仿宋" w:cs="宋体" w:hint="eastAsia"/>
          <w:sz w:val="32"/>
          <w:szCs w:val="30"/>
        </w:rPr>
        <w:t>天津古海岸与湿地国家级自然保护区（以下简称保护区）是经国务院批准建立的，以贝壳堤、牡蛎礁构成的珍稀古海岸遗迹和湿地自然环境及其生态系统作为主要保护对象的海</w:t>
      </w:r>
      <w:r w:rsidR="006F0877" w:rsidRPr="006F0877">
        <w:rPr>
          <w:rFonts w:ascii="仿宋_GB2312" w:eastAsia="仿宋_GB2312" w:hAnsi="仿宋" w:cs="宋体" w:hint="eastAsia"/>
          <w:sz w:val="32"/>
          <w:szCs w:val="30"/>
        </w:rPr>
        <w:lastRenderedPageBreak/>
        <w:t>洋和海岸生态系统类型自然保护区。</w:t>
      </w:r>
      <w:r w:rsidR="006F0877" w:rsidRPr="006F0877">
        <w:rPr>
          <w:rFonts w:ascii="仿宋_GB2312" w:eastAsia="仿宋_GB2312" w:hAnsi="仿宋" w:cs="宋体" w:hint="eastAsia"/>
          <w:sz w:val="32"/>
          <w:szCs w:val="30"/>
        </w:rPr>
        <w:br/>
        <w:t xml:space="preserve">   </w:t>
      </w:r>
      <w:r w:rsidR="006F0877">
        <w:rPr>
          <w:rFonts w:ascii="黑体" w:eastAsia="黑体" w:hAnsi="黑体" w:cs="宋体" w:hint="eastAsia"/>
          <w:sz w:val="32"/>
          <w:szCs w:val="30"/>
        </w:rPr>
        <w:t xml:space="preserve"> 第三条</w:t>
      </w:r>
      <w:r w:rsidR="006F0877" w:rsidRPr="006F0877">
        <w:rPr>
          <w:rFonts w:ascii="仿宋_GB2312" w:eastAsia="仿宋_GB2312" w:hAnsi="仿宋" w:cs="宋体" w:hint="eastAsia"/>
          <w:sz w:val="32"/>
          <w:szCs w:val="30"/>
        </w:rPr>
        <w:t xml:space="preserve"> 保护区由贝壳</w:t>
      </w:r>
      <w:proofErr w:type="gramStart"/>
      <w:r w:rsidR="006F0877" w:rsidRPr="006F0877">
        <w:rPr>
          <w:rFonts w:ascii="仿宋_GB2312" w:eastAsia="仿宋_GB2312" w:hAnsi="仿宋" w:cs="宋体" w:hint="eastAsia"/>
          <w:sz w:val="32"/>
          <w:szCs w:val="30"/>
        </w:rPr>
        <w:t>堤区域</w:t>
      </w:r>
      <w:proofErr w:type="gramEnd"/>
      <w:r w:rsidR="006F0877" w:rsidRPr="006F0877">
        <w:rPr>
          <w:rFonts w:ascii="仿宋_GB2312" w:eastAsia="仿宋_GB2312" w:hAnsi="仿宋" w:cs="宋体" w:hint="eastAsia"/>
          <w:sz w:val="32"/>
          <w:szCs w:val="30"/>
        </w:rPr>
        <w:t>和牡蛎礁、湿地区域组成。保护区范围涉及滨海新区、宁河区、津南区和宝坻区的部分区域，具体范围按照国家划定的区域执行。</w:t>
      </w:r>
      <w:r w:rsidR="006F0877" w:rsidRPr="006F0877">
        <w:rPr>
          <w:rFonts w:ascii="仿宋_GB2312" w:eastAsia="仿宋_GB2312" w:hAnsi="仿宋" w:cs="宋体" w:hint="eastAsia"/>
          <w:sz w:val="32"/>
          <w:szCs w:val="30"/>
        </w:rPr>
        <w:br/>
        <w:t xml:space="preserve">    </w:t>
      </w:r>
      <w:r w:rsidR="006F0877">
        <w:rPr>
          <w:rFonts w:ascii="黑体" w:eastAsia="黑体" w:hAnsi="黑体" w:cs="宋体" w:hint="eastAsia"/>
          <w:sz w:val="32"/>
          <w:szCs w:val="30"/>
        </w:rPr>
        <w:t xml:space="preserve">第四条 </w:t>
      </w:r>
      <w:r w:rsidR="006F0877" w:rsidRPr="006F0877">
        <w:rPr>
          <w:rFonts w:ascii="仿宋_GB2312" w:eastAsia="仿宋_GB2312" w:hAnsi="仿宋" w:cs="宋体" w:hint="eastAsia"/>
          <w:sz w:val="32"/>
          <w:szCs w:val="30"/>
          <w:lang w:val="en"/>
        </w:rPr>
        <w:t>市规划和自然资源主管部门负责保护区的统一监督管理，设立天津古海岸与湿地国家级自然保护区管理机构，负责保护区建设、管理的相关事务性工作。</w:t>
      </w:r>
    </w:p>
    <w:p w:rsidR="006F0877" w:rsidRDefault="006F0877" w:rsidP="006F0877">
      <w:pPr>
        <w:spacing w:line="560" w:lineRule="exact"/>
        <w:ind w:firstLine="631"/>
        <w:rPr>
          <w:rFonts w:ascii="黑体" w:eastAsia="黑体" w:hAnsi="黑体" w:cs="宋体" w:hint="eastAsia"/>
          <w:sz w:val="32"/>
          <w:szCs w:val="30"/>
        </w:rPr>
      </w:pPr>
      <w:r w:rsidRPr="006F0877">
        <w:rPr>
          <w:rFonts w:ascii="仿宋_GB2312" w:eastAsia="仿宋_GB2312" w:hAnsi="仿宋" w:cs="宋体" w:hint="eastAsia"/>
          <w:sz w:val="32"/>
          <w:szCs w:val="30"/>
        </w:rPr>
        <w:t>公安、生态环境、农业农村、水务等有关部门，应当按照各自职责做好相关工作。</w:t>
      </w:r>
      <w:r w:rsidRPr="006F0877">
        <w:rPr>
          <w:rFonts w:ascii="仿宋_GB2312" w:eastAsia="仿宋_GB2312" w:hAnsi="仿宋" w:cs="宋体" w:hint="eastAsia"/>
          <w:sz w:val="32"/>
          <w:szCs w:val="30"/>
        </w:rPr>
        <w:br/>
        <w:t xml:space="preserve">   </w:t>
      </w:r>
      <w:r>
        <w:rPr>
          <w:rFonts w:ascii="黑体" w:eastAsia="黑体" w:hAnsi="黑体" w:cs="宋体" w:hint="eastAsia"/>
          <w:sz w:val="32"/>
          <w:szCs w:val="30"/>
        </w:rPr>
        <w:t xml:space="preserve"> 第五条</w:t>
      </w:r>
      <w:r w:rsidRPr="006F0877">
        <w:rPr>
          <w:rFonts w:ascii="仿宋_GB2312" w:eastAsia="仿宋_GB2312" w:hAnsi="仿宋" w:cs="宋体" w:hint="eastAsia"/>
          <w:sz w:val="32"/>
          <w:szCs w:val="30"/>
        </w:rPr>
        <w:t xml:space="preserve"> </w:t>
      </w:r>
      <w:r w:rsidRPr="006F0877">
        <w:rPr>
          <w:rFonts w:ascii="仿宋_GB2312" w:eastAsia="仿宋_GB2312" w:hAnsi="仿宋" w:cs="宋体" w:hint="eastAsia"/>
          <w:sz w:val="32"/>
          <w:szCs w:val="30"/>
          <w:lang w:val="en"/>
        </w:rPr>
        <w:t>保护区所在地的区人民政府应当加强组织领导，落实属地责任，其所属的有关部门应当配合做好保护区的管理工作。</w:t>
      </w:r>
      <w:r w:rsidRPr="006F0877">
        <w:rPr>
          <w:rFonts w:ascii="仿宋_GB2312" w:eastAsia="仿宋_GB2312" w:hAnsi="仿宋" w:cs="宋体" w:hint="eastAsia"/>
          <w:sz w:val="32"/>
          <w:szCs w:val="30"/>
        </w:rPr>
        <w:t xml:space="preserve">   </w:t>
      </w:r>
      <w:r>
        <w:rPr>
          <w:rFonts w:ascii="黑体" w:eastAsia="黑体" w:hAnsi="黑体" w:cs="宋体" w:hint="eastAsia"/>
          <w:sz w:val="32"/>
          <w:szCs w:val="30"/>
        </w:rPr>
        <w:t xml:space="preserve">      </w:t>
      </w:r>
    </w:p>
    <w:p w:rsidR="006F0877" w:rsidRPr="006F0877" w:rsidRDefault="006F0877" w:rsidP="006F0877">
      <w:pPr>
        <w:spacing w:line="560" w:lineRule="exact"/>
        <w:rPr>
          <w:rFonts w:ascii="仿宋_GB2312" w:eastAsia="仿宋_GB2312" w:hAnsi="仿宋" w:cs="宋体" w:hint="eastAsia"/>
          <w:sz w:val="32"/>
          <w:szCs w:val="30"/>
        </w:rPr>
      </w:pPr>
      <w:r w:rsidRPr="006F0877">
        <w:rPr>
          <w:rFonts w:ascii="仿宋_GB2312" w:eastAsia="仿宋_GB2312" w:hAnsi="仿宋" w:cs="宋体" w:hint="eastAsia"/>
          <w:sz w:val="32"/>
          <w:szCs w:val="30"/>
        </w:rPr>
        <w:t xml:space="preserve">   </w:t>
      </w:r>
      <w:r>
        <w:rPr>
          <w:rFonts w:ascii="黑体" w:eastAsia="黑体" w:hAnsi="黑体" w:cs="黑体" w:hint="eastAsia"/>
          <w:sz w:val="32"/>
          <w:szCs w:val="30"/>
        </w:rPr>
        <w:t xml:space="preserve"> 第六条</w:t>
      </w:r>
      <w:r w:rsidRPr="006F0877">
        <w:rPr>
          <w:rFonts w:ascii="仿宋_GB2312" w:eastAsia="仿宋_GB2312" w:hAnsi="仿宋" w:cs="宋体" w:hint="eastAsia"/>
          <w:sz w:val="32"/>
          <w:szCs w:val="30"/>
        </w:rPr>
        <w:t xml:space="preserve"> 市和区人民政府应当对在保护区保护工作中做出突出贡献的单位和个人给予表彰或者奖励。</w:t>
      </w:r>
      <w:r w:rsidRPr="006F0877">
        <w:rPr>
          <w:rFonts w:ascii="仿宋_GB2312" w:eastAsia="仿宋_GB2312" w:hAnsi="仿宋" w:cs="宋体" w:hint="eastAsia"/>
          <w:sz w:val="32"/>
          <w:szCs w:val="30"/>
        </w:rPr>
        <w:br/>
        <w:t xml:space="preserve">    </w:t>
      </w:r>
      <w:r>
        <w:rPr>
          <w:rFonts w:ascii="黑体" w:eastAsia="黑体" w:hAnsi="黑体" w:cs="宋体" w:hint="eastAsia"/>
          <w:sz w:val="32"/>
          <w:szCs w:val="30"/>
        </w:rPr>
        <w:t xml:space="preserve">第七条 </w:t>
      </w:r>
      <w:r w:rsidRPr="006F0877">
        <w:rPr>
          <w:rFonts w:ascii="仿宋_GB2312" w:eastAsia="仿宋_GB2312" w:hAnsi="仿宋" w:cs="宋体" w:hint="eastAsia"/>
          <w:sz w:val="32"/>
          <w:szCs w:val="30"/>
        </w:rPr>
        <w:t>保护区管理机构可以按照国家及本市有关规定接受国内外组织和个人的捐赠，用于保护区的保护。</w:t>
      </w:r>
      <w:r w:rsidRPr="006F0877">
        <w:rPr>
          <w:rFonts w:ascii="仿宋_GB2312" w:eastAsia="仿宋_GB2312" w:hAnsi="仿宋" w:cs="宋体" w:hint="eastAsia"/>
          <w:sz w:val="32"/>
          <w:szCs w:val="30"/>
        </w:rPr>
        <w:br/>
        <w:t xml:space="preserve">  </w:t>
      </w:r>
      <w:r>
        <w:rPr>
          <w:rFonts w:ascii="黑体" w:eastAsia="黑体" w:hAnsi="黑体" w:cs="宋体" w:hint="eastAsia"/>
          <w:sz w:val="32"/>
          <w:szCs w:val="30"/>
        </w:rPr>
        <w:t xml:space="preserve">  第八条</w:t>
      </w:r>
      <w:r w:rsidRPr="006F0877">
        <w:rPr>
          <w:rFonts w:ascii="仿宋_GB2312" w:eastAsia="仿宋_GB2312" w:hAnsi="仿宋" w:cs="宋体" w:hint="eastAsia"/>
          <w:sz w:val="32"/>
          <w:szCs w:val="30"/>
        </w:rPr>
        <w:t xml:space="preserve"> 任何单位和个人都有保护保护区自然环境和自然资源的义务，并有权对破坏、侵占保护区的行为进行举报。</w:t>
      </w:r>
      <w:r w:rsidRPr="006F0877">
        <w:rPr>
          <w:rFonts w:ascii="仿宋_GB2312" w:eastAsia="仿宋_GB2312" w:hAnsi="仿宋" w:cs="宋体" w:hint="eastAsia"/>
          <w:sz w:val="32"/>
          <w:szCs w:val="30"/>
        </w:rPr>
        <w:br/>
        <w:t xml:space="preserve">   </w:t>
      </w:r>
      <w:r>
        <w:rPr>
          <w:rFonts w:ascii="黑体" w:eastAsia="黑体" w:hAnsi="黑体" w:cs="宋体" w:hint="eastAsia"/>
          <w:sz w:val="32"/>
          <w:szCs w:val="30"/>
        </w:rPr>
        <w:t xml:space="preserve"> 第九条 </w:t>
      </w:r>
      <w:r w:rsidRPr="006F0877">
        <w:rPr>
          <w:rFonts w:ascii="仿宋_GB2312" w:eastAsia="仿宋_GB2312" w:hAnsi="仿宋" w:cs="宋体" w:hint="eastAsia"/>
          <w:sz w:val="32"/>
          <w:szCs w:val="30"/>
        </w:rPr>
        <w:t>保护区划分为核心区、缓冲区和实验区，市规划和自然资源主管部门应当按照国家和本市有关规定在其分界处组织设置标桩、标牌等界标。</w:t>
      </w:r>
    </w:p>
    <w:p w:rsidR="006F0877" w:rsidRDefault="006F0877" w:rsidP="006F0877">
      <w:pPr>
        <w:spacing w:line="560" w:lineRule="exact"/>
        <w:rPr>
          <w:rFonts w:ascii="Times New Roman" w:eastAsia="仿宋_GB2312" w:hAnsi="Times New Roman" w:cs="Times New Roman" w:hint="eastAsia"/>
          <w:sz w:val="32"/>
          <w:szCs w:val="32"/>
          <w:lang w:val="en"/>
        </w:rPr>
      </w:pPr>
      <w:r>
        <w:rPr>
          <w:rFonts w:ascii="Times New Roman" w:eastAsia="仿宋_GB2312" w:hAnsi="Times New Roman" w:cs="Times New Roman" w:hint="eastAsia"/>
          <w:sz w:val="32"/>
          <w:szCs w:val="32"/>
        </w:rPr>
        <w:t xml:space="preserve"> </w:t>
      </w:r>
      <w:r>
        <w:rPr>
          <w:rFonts w:ascii="黑体" w:eastAsia="黑体" w:hAnsi="黑体" w:cs="宋体" w:hint="eastAsia"/>
          <w:sz w:val="32"/>
          <w:szCs w:val="30"/>
        </w:rPr>
        <w:t xml:space="preserve">   第十条 </w:t>
      </w:r>
      <w:r>
        <w:rPr>
          <w:rFonts w:ascii="Times New Roman" w:eastAsia="仿宋_GB2312" w:hAnsi="Times New Roman" w:cs="Times New Roman" w:hint="eastAsia"/>
          <w:sz w:val="32"/>
          <w:szCs w:val="32"/>
          <w:lang w:val="en"/>
        </w:rPr>
        <w:t>市规划和自然资源主管部门应当按照保护区规划，</w:t>
      </w:r>
      <w:r>
        <w:rPr>
          <w:rFonts w:ascii="Times New Roman" w:eastAsia="仿宋_GB2312" w:hAnsi="Times New Roman" w:cs="Times New Roman" w:hint="eastAsia"/>
          <w:sz w:val="32"/>
          <w:szCs w:val="32"/>
          <w:lang w:val="en"/>
        </w:rPr>
        <w:lastRenderedPageBreak/>
        <w:t>根据保护管理工作需要，组织设置护栏、护网、隔墙、罩棚等保护设施。</w:t>
      </w:r>
    </w:p>
    <w:p w:rsidR="006F0877" w:rsidRPr="006F0877" w:rsidRDefault="006F0877" w:rsidP="006F0877">
      <w:pPr>
        <w:spacing w:line="560" w:lineRule="exact"/>
        <w:ind w:firstLine="631"/>
        <w:rPr>
          <w:rFonts w:ascii="仿宋_GB2312" w:eastAsia="仿宋_GB2312" w:hAnsi="仿宋" w:cs="宋体" w:hint="eastAsia"/>
          <w:sz w:val="32"/>
          <w:szCs w:val="30"/>
          <w:lang w:val="en"/>
        </w:rPr>
      </w:pPr>
      <w:r>
        <w:rPr>
          <w:rFonts w:ascii="黑体" w:eastAsia="黑体" w:hAnsi="黑体" w:cs="宋体" w:hint="eastAsia"/>
          <w:sz w:val="32"/>
          <w:szCs w:val="30"/>
        </w:rPr>
        <w:t xml:space="preserve">第十一条 </w:t>
      </w:r>
      <w:r w:rsidRPr="006F0877">
        <w:rPr>
          <w:rFonts w:ascii="仿宋_GB2312" w:eastAsia="仿宋_GB2312" w:hAnsi="仿宋" w:cs="宋体" w:hint="eastAsia"/>
          <w:sz w:val="32"/>
          <w:szCs w:val="30"/>
        </w:rPr>
        <w:t>任何单位和个人不得擅自移动或者破坏保护区界标和保护设施。</w:t>
      </w:r>
      <w:r w:rsidRPr="006F0877">
        <w:rPr>
          <w:rFonts w:ascii="仿宋_GB2312" w:eastAsia="仿宋_GB2312" w:hAnsi="仿宋" w:cs="宋体" w:hint="eastAsia"/>
          <w:sz w:val="32"/>
          <w:szCs w:val="30"/>
        </w:rPr>
        <w:br/>
      </w:r>
      <w:r>
        <w:rPr>
          <w:rFonts w:ascii="黑体" w:eastAsia="黑体" w:hAnsi="黑体" w:cs="宋体" w:hint="eastAsia"/>
          <w:sz w:val="32"/>
          <w:szCs w:val="30"/>
        </w:rPr>
        <w:t xml:space="preserve">    第十二条</w:t>
      </w:r>
      <w:r w:rsidRPr="006F0877">
        <w:rPr>
          <w:rFonts w:ascii="仿宋_GB2312" w:eastAsia="仿宋_GB2312" w:hAnsi="仿宋" w:cs="宋体" w:hint="eastAsia"/>
          <w:sz w:val="32"/>
          <w:szCs w:val="30"/>
        </w:rPr>
        <w:t xml:space="preserve"> 在保护区内的单位、居民和经批准进入保护区的人员，必须遵守保护区的各项管理制度。</w:t>
      </w:r>
      <w:r w:rsidRPr="006F0877">
        <w:rPr>
          <w:rFonts w:ascii="仿宋_GB2312" w:eastAsia="仿宋_GB2312" w:hAnsi="仿宋" w:cs="宋体" w:hint="eastAsia"/>
          <w:sz w:val="32"/>
          <w:szCs w:val="30"/>
        </w:rPr>
        <w:br/>
        <w:t xml:space="preserve">  </w:t>
      </w:r>
      <w:r>
        <w:rPr>
          <w:rFonts w:ascii="黑体" w:eastAsia="黑体" w:hAnsi="黑体" w:cs="宋体" w:hint="eastAsia"/>
          <w:sz w:val="32"/>
          <w:szCs w:val="30"/>
        </w:rPr>
        <w:t xml:space="preserve">  第十三条</w:t>
      </w:r>
      <w:r w:rsidRPr="006F0877">
        <w:rPr>
          <w:rFonts w:ascii="仿宋_GB2312" w:eastAsia="仿宋_GB2312" w:hAnsi="仿宋" w:cs="宋体" w:hint="eastAsia"/>
          <w:sz w:val="32"/>
          <w:szCs w:val="30"/>
        </w:rPr>
        <w:t xml:space="preserve"> 禁止任何人未经批准进入保护区核心区。</w:t>
      </w:r>
      <w:r w:rsidRPr="006F0877">
        <w:rPr>
          <w:rFonts w:ascii="仿宋_GB2312" w:eastAsia="仿宋_GB2312" w:hAnsi="仿宋" w:cs="宋体" w:hint="eastAsia"/>
          <w:sz w:val="32"/>
          <w:szCs w:val="30"/>
        </w:rPr>
        <w:br/>
        <w:t xml:space="preserve">    因科学研究的需要，必须进入保护区核心区从事科学研究观测、调查活动的，应当事先向市规划和自然资源主管部门提交申请和活动计划，经依法批准后方可进行。</w:t>
      </w:r>
      <w:r w:rsidRPr="006F0877">
        <w:rPr>
          <w:rFonts w:ascii="仿宋_GB2312" w:eastAsia="仿宋_GB2312" w:hAnsi="仿宋" w:cs="宋体" w:hint="eastAsia"/>
          <w:sz w:val="32"/>
          <w:szCs w:val="30"/>
        </w:rPr>
        <w:br/>
        <w:t xml:space="preserve">    </w:t>
      </w:r>
      <w:r>
        <w:rPr>
          <w:rFonts w:ascii="黑体" w:eastAsia="黑体" w:hAnsi="黑体" w:cs="宋体" w:hint="eastAsia"/>
          <w:sz w:val="32"/>
          <w:szCs w:val="30"/>
        </w:rPr>
        <w:t xml:space="preserve">第十四条 </w:t>
      </w:r>
      <w:r w:rsidRPr="006F0877">
        <w:rPr>
          <w:rFonts w:ascii="仿宋_GB2312" w:eastAsia="仿宋_GB2312" w:hAnsi="仿宋" w:cs="宋体" w:hint="eastAsia"/>
          <w:sz w:val="32"/>
          <w:szCs w:val="30"/>
        </w:rPr>
        <w:t>因教学科研的目的，需要进入自然保护区的缓冲区从事非破坏性的科学研究、教学实习和标本采集活动的，应当事先向市规划和自然资源主管部门提交申请和活动计划，经市规划和自然资源主管部门批准。</w:t>
      </w:r>
      <w:r w:rsidRPr="006F0877">
        <w:rPr>
          <w:rFonts w:ascii="仿宋_GB2312" w:eastAsia="仿宋_GB2312" w:hAnsi="仿宋" w:cs="宋体" w:hint="eastAsia"/>
          <w:sz w:val="32"/>
          <w:szCs w:val="30"/>
        </w:rPr>
        <w:br/>
        <w:t xml:space="preserve">    从事前款活动的单位和个人应当在活动结束后将活动成果的副本提交保护区管理机构。</w:t>
      </w:r>
      <w:r w:rsidRPr="006F0877">
        <w:rPr>
          <w:rFonts w:ascii="仿宋_GB2312" w:eastAsia="仿宋_GB2312" w:hAnsi="仿宋" w:cs="宋体" w:hint="eastAsia"/>
          <w:sz w:val="32"/>
          <w:szCs w:val="30"/>
        </w:rPr>
        <w:br/>
        <w:t xml:space="preserve">  </w:t>
      </w:r>
      <w:r>
        <w:rPr>
          <w:rFonts w:ascii="黑体" w:eastAsia="黑体" w:hAnsi="黑体" w:cs="宋体" w:hint="eastAsia"/>
          <w:sz w:val="32"/>
          <w:szCs w:val="30"/>
        </w:rPr>
        <w:t xml:space="preserve">  第十五条</w:t>
      </w:r>
      <w:r w:rsidRPr="006F0877">
        <w:rPr>
          <w:rFonts w:ascii="仿宋_GB2312" w:eastAsia="仿宋_GB2312" w:hAnsi="仿宋" w:cs="宋体" w:hint="eastAsia"/>
          <w:sz w:val="32"/>
          <w:szCs w:val="30"/>
        </w:rPr>
        <w:t xml:space="preserve"> </w:t>
      </w:r>
      <w:r>
        <w:rPr>
          <w:rFonts w:ascii="Times New Roman" w:eastAsia="仿宋_GB2312" w:hAnsi="Times New Roman" w:cs="Times New Roman" w:hint="eastAsia"/>
          <w:sz w:val="32"/>
          <w:szCs w:val="32"/>
          <w:lang w:val="en"/>
        </w:rPr>
        <w:t>在</w:t>
      </w:r>
      <w:r w:rsidRPr="006F0877">
        <w:rPr>
          <w:rFonts w:ascii="仿宋_GB2312" w:eastAsia="仿宋_GB2312" w:hAnsi="仿宋" w:cs="宋体" w:hint="eastAsia"/>
          <w:sz w:val="32"/>
          <w:szCs w:val="30"/>
          <w:lang w:val="en"/>
        </w:rPr>
        <w:t>保护区实验区内开展参观、旅游活动的，应当严格按照市规划和自然资源主管部门制定的方案进行；进入保护区参观、旅游的单位和个人，应当服从管理。</w:t>
      </w:r>
    </w:p>
    <w:p w:rsidR="00827502" w:rsidRPr="006913B9" w:rsidRDefault="006F0877" w:rsidP="006F0877">
      <w:pPr>
        <w:pStyle w:val="a7"/>
        <w:shd w:val="clear" w:color="auto" w:fill="FFFFFF"/>
        <w:spacing w:before="0" w:beforeAutospacing="0" w:after="0" w:afterAutospacing="0"/>
        <w:jc w:val="both"/>
      </w:pPr>
      <w:r w:rsidRPr="006F0877">
        <w:rPr>
          <w:rFonts w:ascii="楷体_GB2312" w:eastAsia="楷体_GB2312" w:hAnsi="仿宋" w:hint="eastAsia"/>
          <w:kern w:val="2"/>
          <w:sz w:val="32"/>
          <w:szCs w:val="30"/>
        </w:rPr>
        <w:t xml:space="preserve">    严禁开设与保护区保护方向不一致的参观、旅游项目。</w:t>
      </w:r>
      <w:r w:rsidRPr="006F0877">
        <w:rPr>
          <w:rFonts w:ascii="楷体_GB2312" w:eastAsia="楷体_GB2312" w:hAnsi="仿宋" w:hint="eastAsia"/>
          <w:kern w:val="2"/>
          <w:sz w:val="32"/>
          <w:szCs w:val="30"/>
        </w:rPr>
        <w:br/>
      </w:r>
      <w:r>
        <w:rPr>
          <w:rFonts w:ascii="黑体" w:eastAsia="黑体" w:hAnsi="黑体" w:hint="eastAsia"/>
          <w:kern w:val="2"/>
          <w:sz w:val="32"/>
          <w:szCs w:val="30"/>
        </w:rPr>
        <w:t xml:space="preserve">    第十六条</w:t>
      </w:r>
      <w:r w:rsidRPr="006F0877">
        <w:rPr>
          <w:rFonts w:ascii="楷体_GB2312" w:eastAsia="楷体_GB2312" w:hAnsi="仿宋" w:hint="eastAsia"/>
          <w:kern w:val="2"/>
          <w:sz w:val="32"/>
          <w:szCs w:val="30"/>
        </w:rPr>
        <w:t xml:space="preserve"> 外国人进入保护区的，应当由接待单位依法报经</w:t>
      </w:r>
      <w:r w:rsidRPr="006F0877">
        <w:rPr>
          <w:rFonts w:ascii="楷体_GB2312" w:eastAsia="楷体_GB2312" w:hAnsi="仿宋" w:hint="eastAsia"/>
          <w:kern w:val="2"/>
          <w:sz w:val="32"/>
          <w:szCs w:val="30"/>
        </w:rPr>
        <w:lastRenderedPageBreak/>
        <w:t>批准后方可进入。</w:t>
      </w:r>
      <w:r w:rsidRPr="006F0877">
        <w:rPr>
          <w:rFonts w:ascii="楷体_GB2312" w:eastAsia="楷体_GB2312" w:hAnsi="仿宋" w:hint="eastAsia"/>
          <w:kern w:val="2"/>
          <w:sz w:val="32"/>
          <w:szCs w:val="30"/>
        </w:rPr>
        <w:br/>
        <w:t xml:space="preserve">    组织外国人进入保护区的，组织者应当制定保密措施。</w:t>
      </w:r>
      <w:r w:rsidRPr="006F0877">
        <w:rPr>
          <w:rFonts w:ascii="楷体_GB2312" w:eastAsia="楷体_GB2312" w:hAnsi="仿宋" w:hint="eastAsia"/>
          <w:kern w:val="2"/>
          <w:sz w:val="32"/>
          <w:szCs w:val="30"/>
        </w:rPr>
        <w:br/>
        <w:t xml:space="preserve">    </w:t>
      </w:r>
      <w:r>
        <w:rPr>
          <w:rFonts w:ascii="黑体" w:eastAsia="黑体" w:hAnsi="黑体" w:hint="eastAsia"/>
          <w:kern w:val="2"/>
          <w:sz w:val="32"/>
          <w:szCs w:val="30"/>
        </w:rPr>
        <w:t>第十七条</w:t>
      </w:r>
      <w:r w:rsidRPr="006F0877">
        <w:rPr>
          <w:rFonts w:ascii="楷体_GB2312" w:eastAsia="楷体_GB2312" w:hAnsi="仿宋" w:hint="eastAsia"/>
          <w:kern w:val="2"/>
          <w:sz w:val="32"/>
          <w:szCs w:val="30"/>
        </w:rPr>
        <w:t xml:space="preserve"> 禁止在保护区内从事任何与保护无关的建设活动，禁止在保护区内从事开挖、采集贝壳和牡蛎</w:t>
      </w:r>
      <w:proofErr w:type="gramStart"/>
      <w:r w:rsidRPr="006F0877">
        <w:rPr>
          <w:rFonts w:ascii="楷体_GB2312" w:eastAsia="楷体_GB2312" w:hAnsi="仿宋" w:hint="eastAsia"/>
          <w:kern w:val="2"/>
          <w:sz w:val="32"/>
          <w:szCs w:val="30"/>
        </w:rPr>
        <w:t>壳以及</w:t>
      </w:r>
      <w:proofErr w:type="gramEnd"/>
      <w:r w:rsidRPr="006F0877">
        <w:rPr>
          <w:rFonts w:ascii="楷体_GB2312" w:eastAsia="楷体_GB2312" w:hAnsi="仿宋" w:hint="eastAsia"/>
          <w:kern w:val="2"/>
          <w:sz w:val="32"/>
          <w:szCs w:val="30"/>
        </w:rPr>
        <w:t>其他对保护对象造成危害的活动。</w:t>
      </w:r>
      <w:r w:rsidRPr="006F0877">
        <w:rPr>
          <w:rFonts w:ascii="楷体_GB2312" w:eastAsia="楷体_GB2312" w:hAnsi="仿宋" w:hint="eastAsia"/>
          <w:kern w:val="2"/>
          <w:sz w:val="32"/>
          <w:szCs w:val="30"/>
        </w:rPr>
        <w:br/>
        <w:t xml:space="preserve">    确因重点建设项目需要在保护区实验区内开展建设活动的，应当按照国家和本市有关规定执行。</w:t>
      </w:r>
      <w:r w:rsidRPr="006F0877">
        <w:rPr>
          <w:rFonts w:ascii="楷体_GB2312" w:eastAsia="楷体_GB2312" w:hAnsi="仿宋" w:hint="eastAsia"/>
          <w:kern w:val="2"/>
          <w:sz w:val="32"/>
          <w:szCs w:val="30"/>
        </w:rPr>
        <w:br/>
      </w:r>
      <w:r>
        <w:rPr>
          <w:rFonts w:ascii="黑体" w:eastAsia="黑体" w:hAnsi="黑体" w:hint="eastAsia"/>
          <w:kern w:val="2"/>
          <w:sz w:val="32"/>
          <w:szCs w:val="30"/>
        </w:rPr>
        <w:t xml:space="preserve">    第十八条</w:t>
      </w:r>
      <w:r w:rsidRPr="006F0877">
        <w:rPr>
          <w:rFonts w:ascii="楷体_GB2312" w:eastAsia="楷体_GB2312" w:hAnsi="仿宋" w:hint="eastAsia"/>
          <w:kern w:val="2"/>
          <w:sz w:val="32"/>
          <w:szCs w:val="30"/>
        </w:rPr>
        <w:t xml:space="preserve"> 违反本办法规定，有下列行为之一的，由市规划和自然资源主管部门责令其改正，并可以处1000元以上5000元以下的罚款： </w:t>
      </w:r>
      <w:r w:rsidRPr="006F0877">
        <w:rPr>
          <w:rFonts w:ascii="楷体_GB2312" w:eastAsia="楷体_GB2312" w:hAnsi="仿宋" w:hint="eastAsia"/>
          <w:kern w:val="2"/>
          <w:sz w:val="32"/>
          <w:szCs w:val="30"/>
        </w:rPr>
        <w:br/>
        <w:t xml:space="preserve">    （一）擅自移动或者破坏保护区界标的； </w:t>
      </w:r>
      <w:r w:rsidRPr="006F0877">
        <w:rPr>
          <w:rFonts w:ascii="楷体_GB2312" w:eastAsia="楷体_GB2312" w:hAnsi="仿宋" w:hint="eastAsia"/>
          <w:kern w:val="2"/>
          <w:sz w:val="32"/>
          <w:szCs w:val="30"/>
        </w:rPr>
        <w:br/>
        <w:t xml:space="preserve">    （二）未经批准进入保护区或者在保护区内不服从管理的； </w:t>
      </w:r>
      <w:r w:rsidRPr="006F0877">
        <w:rPr>
          <w:rFonts w:ascii="楷体_GB2312" w:eastAsia="楷体_GB2312" w:hAnsi="仿宋" w:hint="eastAsia"/>
          <w:kern w:val="2"/>
          <w:sz w:val="32"/>
          <w:szCs w:val="30"/>
        </w:rPr>
        <w:br/>
        <w:t xml:space="preserve">    （三）经批准在保护区缓冲区内从事科学研究、教学实习和标本采集活动的单位和个人，不提交活动成果副本的。</w:t>
      </w:r>
      <w:r w:rsidRPr="006F0877">
        <w:rPr>
          <w:rFonts w:ascii="楷体_GB2312" w:eastAsia="楷体_GB2312" w:hAnsi="仿宋" w:hint="eastAsia"/>
          <w:kern w:val="2"/>
          <w:sz w:val="32"/>
          <w:szCs w:val="30"/>
        </w:rPr>
        <w:br/>
        <w:t xml:space="preserve"> </w:t>
      </w:r>
      <w:r>
        <w:rPr>
          <w:rFonts w:ascii="黑体" w:eastAsia="黑体" w:hAnsi="黑体" w:hint="eastAsia"/>
          <w:kern w:val="2"/>
          <w:sz w:val="32"/>
          <w:szCs w:val="30"/>
        </w:rPr>
        <w:t xml:space="preserve">   第十九条 </w:t>
      </w:r>
      <w:r w:rsidRPr="006F0877">
        <w:rPr>
          <w:rFonts w:ascii="楷体_GB2312" w:eastAsia="楷体_GB2312" w:hAnsi="仿宋" w:hint="eastAsia"/>
          <w:kern w:val="2"/>
          <w:sz w:val="32"/>
          <w:szCs w:val="30"/>
        </w:rPr>
        <w:t xml:space="preserve">违反本办法规定，有下列行为之一的，由市规划和自然资源主管部门实施处罚： </w:t>
      </w:r>
      <w:r w:rsidRPr="006F0877">
        <w:rPr>
          <w:rFonts w:ascii="楷体_GB2312" w:eastAsia="楷体_GB2312" w:hAnsi="仿宋" w:hint="eastAsia"/>
          <w:kern w:val="2"/>
          <w:sz w:val="32"/>
          <w:szCs w:val="30"/>
        </w:rPr>
        <w:br/>
        <w:t xml:space="preserve">    （一）擅自移动或者破坏保护区保护设施的，责令其改正，并处1000元以上3万元以下的罚款；  </w:t>
      </w:r>
      <w:r w:rsidRPr="006F0877">
        <w:rPr>
          <w:rFonts w:ascii="楷体_GB2312" w:eastAsia="楷体_GB2312" w:hAnsi="仿宋" w:hint="eastAsia"/>
          <w:kern w:val="2"/>
          <w:sz w:val="32"/>
          <w:szCs w:val="30"/>
        </w:rPr>
        <w:br/>
        <w:t xml:space="preserve">    （二）在保护区内开挖、采集贝壳和牡蛎</w:t>
      </w:r>
      <w:proofErr w:type="gramStart"/>
      <w:r w:rsidRPr="006F0877">
        <w:rPr>
          <w:rFonts w:ascii="楷体_GB2312" w:eastAsia="楷体_GB2312" w:hAnsi="仿宋" w:hint="eastAsia"/>
          <w:kern w:val="2"/>
          <w:sz w:val="32"/>
          <w:szCs w:val="30"/>
        </w:rPr>
        <w:t>壳以及</w:t>
      </w:r>
      <w:proofErr w:type="gramEnd"/>
      <w:r w:rsidRPr="006F0877">
        <w:rPr>
          <w:rFonts w:ascii="楷体_GB2312" w:eastAsia="楷体_GB2312" w:hAnsi="仿宋" w:hint="eastAsia"/>
          <w:kern w:val="2"/>
          <w:sz w:val="32"/>
          <w:szCs w:val="30"/>
        </w:rPr>
        <w:t>从事其他活</w:t>
      </w:r>
      <w:r w:rsidRPr="006F0877">
        <w:rPr>
          <w:rFonts w:ascii="楷体_GB2312" w:eastAsia="楷体_GB2312" w:hAnsi="仿宋" w:hint="eastAsia"/>
          <w:kern w:val="2"/>
          <w:sz w:val="32"/>
          <w:szCs w:val="30"/>
        </w:rPr>
        <w:lastRenderedPageBreak/>
        <w:t>动造成保护区破坏的，责令限期改正和采取补救措施，并处1万元以上10万元以下的罚款，有违法所得的，没收违法所得。</w:t>
      </w:r>
      <w:r w:rsidRPr="006F0877">
        <w:rPr>
          <w:rFonts w:ascii="楷体_GB2312" w:eastAsia="楷体_GB2312" w:hAnsi="仿宋" w:hint="eastAsia"/>
          <w:kern w:val="2"/>
          <w:sz w:val="32"/>
          <w:szCs w:val="30"/>
        </w:rPr>
        <w:br/>
        <w:t xml:space="preserve">    </w:t>
      </w:r>
      <w:r>
        <w:rPr>
          <w:rFonts w:ascii="黑体" w:eastAsia="黑体" w:hAnsi="黑体" w:hint="eastAsia"/>
          <w:kern w:val="2"/>
          <w:sz w:val="32"/>
          <w:szCs w:val="30"/>
        </w:rPr>
        <w:t xml:space="preserve">第二十条 </w:t>
      </w:r>
      <w:r w:rsidRPr="006F0877">
        <w:rPr>
          <w:rFonts w:ascii="楷体_GB2312" w:eastAsia="楷体_GB2312" w:hAnsi="仿宋" w:hint="eastAsia"/>
          <w:kern w:val="2"/>
          <w:sz w:val="32"/>
          <w:szCs w:val="30"/>
        </w:rPr>
        <w:t>阻碍保护区管理人员依法执行公务的，由公安机关依照《中华人民共和国治安管理处罚法》予以处罚；情节严重，构成犯罪的，依法追究刑事责任。</w:t>
      </w:r>
      <w:bookmarkStart w:id="0" w:name="_GoBack"/>
      <w:bookmarkEnd w:id="0"/>
      <w:r w:rsidRPr="006F0877">
        <w:rPr>
          <w:rFonts w:ascii="楷体_GB2312" w:eastAsia="楷体_GB2312" w:hAnsi="仿宋" w:hint="eastAsia"/>
          <w:kern w:val="2"/>
          <w:sz w:val="32"/>
          <w:szCs w:val="30"/>
        </w:rPr>
        <w:br/>
        <w:t xml:space="preserve">    </w:t>
      </w:r>
      <w:r>
        <w:rPr>
          <w:rFonts w:ascii="黑体" w:eastAsia="黑体" w:hAnsi="黑体" w:hint="eastAsia"/>
          <w:kern w:val="2"/>
          <w:sz w:val="32"/>
          <w:szCs w:val="30"/>
        </w:rPr>
        <w:t>第二十一条</w:t>
      </w:r>
      <w:r w:rsidRPr="006F0877">
        <w:rPr>
          <w:rFonts w:ascii="楷体_GB2312" w:eastAsia="楷体_GB2312" w:hAnsi="仿宋" w:hint="eastAsia"/>
          <w:kern w:val="2"/>
          <w:sz w:val="32"/>
          <w:szCs w:val="30"/>
        </w:rPr>
        <w:t xml:space="preserve"> 保护区管理人员滥用职权、玩忽职守、徇私舞弊的，给予处分；构成犯罪的，依法追究刑事责任。</w:t>
      </w:r>
      <w:r w:rsidRPr="006F0877">
        <w:rPr>
          <w:rFonts w:ascii="楷体_GB2312" w:eastAsia="楷体_GB2312" w:hAnsi="仿宋" w:hint="eastAsia"/>
          <w:kern w:val="2"/>
          <w:sz w:val="32"/>
          <w:szCs w:val="30"/>
        </w:rPr>
        <w:br/>
        <w:t xml:space="preserve">    </w:t>
      </w:r>
      <w:r>
        <w:rPr>
          <w:rFonts w:ascii="黑体" w:eastAsia="黑体" w:hAnsi="黑体" w:hint="eastAsia"/>
          <w:kern w:val="2"/>
          <w:sz w:val="32"/>
          <w:szCs w:val="30"/>
        </w:rPr>
        <w:t xml:space="preserve">第二十二条 </w:t>
      </w:r>
      <w:r w:rsidRPr="006F0877">
        <w:rPr>
          <w:rFonts w:ascii="楷体_GB2312" w:eastAsia="楷体_GB2312" w:hAnsi="仿宋" w:hint="eastAsia"/>
          <w:kern w:val="2"/>
          <w:sz w:val="32"/>
          <w:szCs w:val="30"/>
        </w:rPr>
        <w:t>本办法自2011年5月1日起施行。市人民政府1997年7月23日发布，2004年6月29日修订公布的《天津古海岸与湿地国家级自然保护区管理办法》（2004年市人民政府令第41号）同时废止。</w:t>
      </w:r>
    </w:p>
    <w:sectPr w:rsidR="00827502" w:rsidRPr="006913B9">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87B" w:rsidRDefault="00EA287B">
      <w:r>
        <w:separator/>
      </w:r>
    </w:p>
  </w:endnote>
  <w:endnote w:type="continuationSeparator" w:id="0">
    <w:p w:rsidR="00EA287B" w:rsidRDefault="00EA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02" w:rsidRDefault="0018293D">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27502" w:rsidRDefault="0018293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F0877">
                            <w:rPr>
                              <w:rFonts w:ascii="宋体" w:eastAsia="宋体" w:hAnsi="宋体" w:cs="宋体"/>
                              <w:noProof/>
                              <w:sz w:val="28"/>
                              <w:szCs w:val="28"/>
                            </w:rPr>
                            <w:t>- 4 -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27502" w:rsidRDefault="0018293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F0877">
                      <w:rPr>
                        <w:rFonts w:ascii="宋体" w:eastAsia="宋体" w:hAnsi="宋体" w:cs="宋体"/>
                        <w:noProof/>
                        <w:sz w:val="28"/>
                        <w:szCs w:val="28"/>
                      </w:rPr>
                      <w:t>- 4 -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827502" w:rsidRDefault="0018293D">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827502" w:rsidRDefault="00827502">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87B" w:rsidRDefault="00EA287B">
      <w:r>
        <w:separator/>
      </w:r>
    </w:p>
  </w:footnote>
  <w:footnote w:type="continuationSeparator" w:id="0">
    <w:p w:rsidR="00EA287B" w:rsidRDefault="00EA2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02" w:rsidRDefault="0018293D">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27502" w:rsidRDefault="0018293D">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612"/>
    <w:rsid w:val="000454E2"/>
    <w:rsid w:val="000F7C66"/>
    <w:rsid w:val="00172A27"/>
    <w:rsid w:val="0018293D"/>
    <w:rsid w:val="001E6C20"/>
    <w:rsid w:val="00255A57"/>
    <w:rsid w:val="006913B9"/>
    <w:rsid w:val="006F0877"/>
    <w:rsid w:val="00702ADB"/>
    <w:rsid w:val="007F044D"/>
    <w:rsid w:val="00827502"/>
    <w:rsid w:val="0084594A"/>
    <w:rsid w:val="008C0CCD"/>
    <w:rsid w:val="00B100E7"/>
    <w:rsid w:val="00BC602C"/>
    <w:rsid w:val="00C80A95"/>
    <w:rsid w:val="00DF3B7E"/>
    <w:rsid w:val="00E13995"/>
    <w:rsid w:val="00EA287B"/>
    <w:rsid w:val="00FB1C1F"/>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BC602C"/>
    <w:rPr>
      <w:sz w:val="18"/>
      <w:szCs w:val="18"/>
    </w:rPr>
  </w:style>
  <w:style w:type="character" w:customStyle="1" w:styleId="Char">
    <w:name w:val="批注框文本 Char"/>
    <w:basedOn w:val="a0"/>
    <w:link w:val="a6"/>
    <w:rsid w:val="00BC602C"/>
    <w:rPr>
      <w:rFonts w:asciiTheme="minorHAnsi" w:eastAsiaTheme="minorEastAsia" w:hAnsiTheme="minorHAnsi" w:cstheme="minorBidi"/>
      <w:kern w:val="2"/>
      <w:sz w:val="18"/>
      <w:szCs w:val="18"/>
    </w:rPr>
  </w:style>
  <w:style w:type="paragraph" w:styleId="a7">
    <w:name w:val="Normal (Web)"/>
    <w:basedOn w:val="a"/>
    <w:uiPriority w:val="99"/>
    <w:unhideWhenUsed/>
    <w:rsid w:val="00BC602C"/>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BC602C"/>
    <w:rPr>
      <w:sz w:val="18"/>
      <w:szCs w:val="18"/>
    </w:rPr>
  </w:style>
  <w:style w:type="character" w:customStyle="1" w:styleId="Char">
    <w:name w:val="批注框文本 Char"/>
    <w:basedOn w:val="a0"/>
    <w:link w:val="a6"/>
    <w:rsid w:val="00BC602C"/>
    <w:rPr>
      <w:rFonts w:asciiTheme="minorHAnsi" w:eastAsiaTheme="minorEastAsia" w:hAnsiTheme="minorHAnsi" w:cstheme="minorBidi"/>
      <w:kern w:val="2"/>
      <w:sz w:val="18"/>
      <w:szCs w:val="18"/>
    </w:rPr>
  </w:style>
  <w:style w:type="paragraph" w:styleId="a7">
    <w:name w:val="Normal (Web)"/>
    <w:basedOn w:val="a"/>
    <w:uiPriority w:val="99"/>
    <w:unhideWhenUsed/>
    <w:rsid w:val="00BC602C"/>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89174">
      <w:bodyDiv w:val="1"/>
      <w:marLeft w:val="0"/>
      <w:marRight w:val="0"/>
      <w:marTop w:val="0"/>
      <w:marBottom w:val="0"/>
      <w:divBdr>
        <w:top w:val="none" w:sz="0" w:space="0" w:color="auto"/>
        <w:left w:val="none" w:sz="0" w:space="0" w:color="auto"/>
        <w:bottom w:val="none" w:sz="0" w:space="0" w:color="auto"/>
        <w:right w:val="none" w:sz="0" w:space="0" w:color="auto"/>
      </w:divBdr>
    </w:div>
    <w:div w:id="947741258">
      <w:bodyDiv w:val="1"/>
      <w:marLeft w:val="0"/>
      <w:marRight w:val="0"/>
      <w:marTop w:val="0"/>
      <w:marBottom w:val="0"/>
      <w:divBdr>
        <w:top w:val="none" w:sz="0" w:space="0" w:color="auto"/>
        <w:left w:val="none" w:sz="0" w:space="0" w:color="auto"/>
        <w:bottom w:val="none" w:sz="0" w:space="0" w:color="auto"/>
        <w:right w:val="none" w:sz="0" w:space="0" w:color="auto"/>
      </w:divBdr>
    </w:div>
    <w:div w:id="1829049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202105200226</cp:lastModifiedBy>
  <cp:revision>12</cp:revision>
  <cp:lastPrinted>2021-10-26T03:30:00Z</cp:lastPrinted>
  <dcterms:created xsi:type="dcterms:W3CDTF">2021-11-22T08:21:00Z</dcterms:created>
  <dcterms:modified xsi:type="dcterms:W3CDTF">2022-01-27T06:20:00Z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