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008" w:rsidRDefault="00397008" w:rsidP="00397008">
      <w:pPr>
        <w:pStyle w:val="a7"/>
        <w:jc w:val="center"/>
        <w:rPr>
          <w:rFonts w:asciiTheme="majorEastAsia" w:eastAsiaTheme="majorEastAsia" w:hAnsiTheme="majorEastAsia" w:cs="宋体" w:hint="eastAsia"/>
          <w:sz w:val="44"/>
          <w:szCs w:val="44"/>
        </w:rPr>
      </w:pPr>
      <w:bookmarkStart w:id="0" w:name="_GoBack"/>
    </w:p>
    <w:p w:rsidR="00397008" w:rsidRDefault="00397008" w:rsidP="00397008">
      <w:pPr>
        <w:pStyle w:val="a7"/>
        <w:jc w:val="center"/>
        <w:rPr>
          <w:rFonts w:asciiTheme="majorEastAsia" w:eastAsiaTheme="majorEastAsia" w:hAnsiTheme="majorEastAsia" w:cs="宋体" w:hint="eastAsia"/>
          <w:sz w:val="44"/>
          <w:szCs w:val="44"/>
        </w:rPr>
      </w:pPr>
    </w:p>
    <w:p w:rsidR="00397008" w:rsidRPr="00E95B70" w:rsidRDefault="00397008" w:rsidP="00397008">
      <w:pPr>
        <w:pStyle w:val="a7"/>
        <w:jc w:val="center"/>
        <w:rPr>
          <w:rFonts w:asciiTheme="majorEastAsia" w:eastAsiaTheme="majorEastAsia" w:hAnsiTheme="majorEastAsia" w:cs="宋体"/>
          <w:sz w:val="44"/>
          <w:szCs w:val="44"/>
        </w:rPr>
      </w:pPr>
      <w:r w:rsidRPr="00E95B70">
        <w:rPr>
          <w:rFonts w:asciiTheme="majorEastAsia" w:eastAsiaTheme="majorEastAsia" w:hAnsiTheme="majorEastAsia" w:cs="宋体" w:hint="eastAsia"/>
          <w:sz w:val="44"/>
          <w:szCs w:val="44"/>
        </w:rPr>
        <w:t>天津市古树名木保护管理办法</w:t>
      </w:r>
    </w:p>
    <w:p w:rsidR="00397008" w:rsidRPr="00E95B70" w:rsidRDefault="00397008" w:rsidP="00397008">
      <w:pPr>
        <w:pStyle w:val="a7"/>
        <w:ind w:firstLineChars="200" w:firstLine="640"/>
        <w:jc w:val="left"/>
        <w:rPr>
          <w:rFonts w:ascii="楷体_GB2312" w:eastAsia="楷体_GB2312" w:hAnsi="宋体" w:cs="宋体" w:hint="eastAsia"/>
          <w:sz w:val="32"/>
          <w:szCs w:val="32"/>
        </w:rPr>
      </w:pPr>
      <w:r w:rsidRPr="00E95B70">
        <w:rPr>
          <w:rFonts w:ascii="楷体_GB2312" w:eastAsia="楷体_GB2312" w:hAnsi="宋体" w:cs="宋体" w:hint="eastAsia"/>
          <w:sz w:val="32"/>
          <w:szCs w:val="32"/>
        </w:rPr>
        <w:t>（</w:t>
      </w:r>
      <w:r w:rsidRPr="00E95B70">
        <w:rPr>
          <w:rFonts w:ascii="楷体_GB2312" w:eastAsia="楷体_GB2312" w:hAnsi="宋体" w:cs="宋体"/>
          <w:sz w:val="32"/>
          <w:szCs w:val="32"/>
        </w:rPr>
        <w:t>1994</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2</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23</w:t>
      </w:r>
      <w:r w:rsidRPr="00E95B70">
        <w:rPr>
          <w:rFonts w:ascii="楷体_GB2312" w:eastAsia="楷体_GB2312" w:hAnsi="宋体" w:cs="宋体" w:hint="eastAsia"/>
          <w:sz w:val="32"/>
          <w:szCs w:val="32"/>
        </w:rPr>
        <w:t>日天津市人民政府令第</w:t>
      </w:r>
      <w:r w:rsidRPr="00E95B70">
        <w:rPr>
          <w:rFonts w:ascii="楷体_GB2312" w:eastAsia="楷体_GB2312" w:hAnsi="宋体" w:cs="宋体"/>
          <w:sz w:val="32"/>
          <w:szCs w:val="32"/>
        </w:rPr>
        <w:t>17</w:t>
      </w:r>
      <w:r w:rsidRPr="00E95B70">
        <w:rPr>
          <w:rFonts w:ascii="楷体_GB2312" w:eastAsia="楷体_GB2312" w:hAnsi="宋体" w:cs="宋体" w:hint="eastAsia"/>
          <w:sz w:val="32"/>
          <w:szCs w:val="32"/>
        </w:rPr>
        <w:t>号公布并施行  根据</w:t>
      </w:r>
      <w:r w:rsidRPr="00E95B70">
        <w:rPr>
          <w:rFonts w:ascii="楷体_GB2312" w:eastAsia="楷体_GB2312" w:hAnsi="宋体" w:cs="宋体"/>
          <w:sz w:val="32"/>
          <w:szCs w:val="32"/>
        </w:rPr>
        <w:t>1997</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12</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30</w:t>
      </w:r>
      <w:r w:rsidRPr="00E95B70">
        <w:rPr>
          <w:rFonts w:ascii="楷体_GB2312" w:eastAsia="楷体_GB2312" w:hAnsi="宋体" w:cs="宋体" w:hint="eastAsia"/>
          <w:sz w:val="32"/>
          <w:szCs w:val="32"/>
        </w:rPr>
        <w:t>日天津市人民政府令第</w:t>
      </w:r>
      <w:r w:rsidRPr="00E95B70">
        <w:rPr>
          <w:rFonts w:ascii="楷体_GB2312" w:eastAsia="楷体_GB2312" w:hAnsi="宋体" w:cs="宋体"/>
          <w:sz w:val="32"/>
          <w:szCs w:val="32"/>
        </w:rPr>
        <w:t>119</w:t>
      </w:r>
      <w:r w:rsidRPr="00E95B70">
        <w:rPr>
          <w:rFonts w:ascii="楷体_GB2312" w:eastAsia="楷体_GB2312" w:hAnsi="宋体" w:cs="宋体" w:hint="eastAsia"/>
          <w:sz w:val="32"/>
          <w:szCs w:val="32"/>
        </w:rPr>
        <w:t>号《关于修改〈天津市古树名木保护管理办法〉的决定》第一次修正  根据</w:t>
      </w:r>
      <w:r w:rsidRPr="00E95B70">
        <w:rPr>
          <w:rFonts w:ascii="楷体_GB2312" w:eastAsia="楷体_GB2312" w:hAnsi="宋体" w:cs="宋体"/>
          <w:sz w:val="32"/>
          <w:szCs w:val="32"/>
        </w:rPr>
        <w:t>2004</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6</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29</w:t>
      </w:r>
      <w:r w:rsidRPr="00E95B70">
        <w:rPr>
          <w:rFonts w:ascii="楷体_GB2312" w:eastAsia="楷体_GB2312" w:hAnsi="宋体" w:cs="宋体" w:hint="eastAsia"/>
          <w:sz w:val="32"/>
          <w:szCs w:val="32"/>
        </w:rPr>
        <w:t>日天津市人民政府令第</w:t>
      </w:r>
      <w:r w:rsidRPr="00E95B70">
        <w:rPr>
          <w:rFonts w:ascii="楷体_GB2312" w:eastAsia="楷体_GB2312" w:hAnsi="宋体" w:cs="宋体"/>
          <w:sz w:val="32"/>
          <w:szCs w:val="32"/>
        </w:rPr>
        <w:t>38</w:t>
      </w:r>
      <w:r w:rsidRPr="00E95B70">
        <w:rPr>
          <w:rFonts w:ascii="楷体_GB2312" w:eastAsia="楷体_GB2312" w:hAnsi="宋体" w:cs="宋体" w:hint="eastAsia"/>
          <w:sz w:val="32"/>
          <w:szCs w:val="32"/>
        </w:rPr>
        <w:t>号《关于修改〈天津市古树名木保护管理办法〉的决定》第二次修正  自</w:t>
      </w:r>
      <w:r w:rsidRPr="00E95B70">
        <w:rPr>
          <w:rFonts w:ascii="楷体_GB2312" w:eastAsia="楷体_GB2312" w:hAnsi="宋体" w:cs="宋体"/>
          <w:sz w:val="32"/>
          <w:szCs w:val="32"/>
        </w:rPr>
        <w:t>2004</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7</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1</w:t>
      </w:r>
      <w:r w:rsidRPr="00E95B70">
        <w:rPr>
          <w:rFonts w:ascii="楷体_GB2312" w:eastAsia="楷体_GB2312" w:hAnsi="宋体" w:cs="宋体" w:hint="eastAsia"/>
          <w:sz w:val="32"/>
          <w:szCs w:val="32"/>
        </w:rPr>
        <w:t>日起施行  根据</w:t>
      </w:r>
      <w:r w:rsidRPr="00E95B70">
        <w:rPr>
          <w:rFonts w:ascii="楷体_GB2312" w:eastAsia="楷体_GB2312" w:hAnsi="宋体" w:cs="宋体"/>
          <w:sz w:val="32"/>
          <w:szCs w:val="32"/>
        </w:rPr>
        <w:t>2010</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11</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16</w:t>
      </w:r>
      <w:r w:rsidRPr="00E95B70">
        <w:rPr>
          <w:rFonts w:ascii="楷体_GB2312" w:eastAsia="楷体_GB2312" w:hAnsi="宋体" w:cs="宋体" w:hint="eastAsia"/>
          <w:sz w:val="32"/>
          <w:szCs w:val="32"/>
        </w:rPr>
        <w:t>日天津市人民政府令第</w:t>
      </w:r>
      <w:r w:rsidRPr="00E95B70">
        <w:rPr>
          <w:rFonts w:ascii="楷体_GB2312" w:eastAsia="楷体_GB2312" w:hAnsi="宋体" w:cs="宋体"/>
          <w:sz w:val="32"/>
          <w:szCs w:val="32"/>
        </w:rPr>
        <w:t>29</w:t>
      </w:r>
      <w:r w:rsidRPr="00E95B70">
        <w:rPr>
          <w:rFonts w:ascii="楷体_GB2312" w:eastAsia="楷体_GB2312" w:hAnsi="宋体" w:cs="宋体" w:hint="eastAsia"/>
          <w:sz w:val="32"/>
          <w:szCs w:val="32"/>
        </w:rPr>
        <w:t>号《天津市人民政府关于修改部分市政府规章的决定》第三次修正  根据</w:t>
      </w:r>
      <w:r w:rsidRPr="00E95B70">
        <w:rPr>
          <w:rFonts w:ascii="楷体_GB2312" w:eastAsia="楷体_GB2312" w:hAnsi="宋体" w:cs="宋体"/>
          <w:sz w:val="32"/>
          <w:szCs w:val="32"/>
        </w:rPr>
        <w:t>2015</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6</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20</w:t>
      </w:r>
      <w:r w:rsidRPr="00E95B70">
        <w:rPr>
          <w:rFonts w:ascii="楷体_GB2312" w:eastAsia="楷体_GB2312" w:hAnsi="宋体" w:cs="宋体" w:hint="eastAsia"/>
          <w:sz w:val="32"/>
          <w:szCs w:val="32"/>
        </w:rPr>
        <w:t>日天津市人民政府令第</w:t>
      </w:r>
      <w:r w:rsidRPr="00E95B70">
        <w:rPr>
          <w:rFonts w:ascii="楷体_GB2312" w:eastAsia="楷体_GB2312" w:hAnsi="宋体" w:cs="宋体"/>
          <w:sz w:val="32"/>
          <w:szCs w:val="32"/>
        </w:rPr>
        <w:t>20</w:t>
      </w:r>
      <w:r w:rsidRPr="00E95B70">
        <w:rPr>
          <w:rFonts w:ascii="楷体_GB2312" w:eastAsia="楷体_GB2312" w:hAnsi="宋体" w:cs="宋体" w:hint="eastAsia"/>
          <w:sz w:val="32"/>
          <w:szCs w:val="32"/>
        </w:rPr>
        <w:t>号《天津市人民政府关于修改部分规章的决定》第四次修正  根据</w:t>
      </w:r>
      <w:r w:rsidRPr="00E95B70">
        <w:rPr>
          <w:rFonts w:ascii="楷体_GB2312" w:eastAsia="楷体_GB2312" w:hAnsi="宋体" w:cs="宋体"/>
          <w:sz w:val="32"/>
          <w:szCs w:val="32"/>
        </w:rPr>
        <w:t>2018</w:t>
      </w:r>
      <w:r w:rsidRPr="00E95B70">
        <w:rPr>
          <w:rFonts w:ascii="楷体_GB2312" w:eastAsia="楷体_GB2312" w:hAnsi="宋体" w:cs="宋体" w:hint="eastAsia"/>
          <w:sz w:val="32"/>
          <w:szCs w:val="32"/>
        </w:rPr>
        <w:t>年</w:t>
      </w:r>
      <w:r w:rsidRPr="00E95B70">
        <w:rPr>
          <w:rFonts w:ascii="楷体_GB2312" w:eastAsia="楷体_GB2312" w:hAnsi="宋体" w:cs="宋体"/>
          <w:sz w:val="32"/>
          <w:szCs w:val="32"/>
        </w:rPr>
        <w:t>11</w:t>
      </w:r>
      <w:r w:rsidRPr="00E95B70">
        <w:rPr>
          <w:rFonts w:ascii="楷体_GB2312" w:eastAsia="楷体_GB2312" w:hAnsi="宋体" w:cs="宋体" w:hint="eastAsia"/>
          <w:sz w:val="32"/>
          <w:szCs w:val="32"/>
        </w:rPr>
        <w:t>月</w:t>
      </w:r>
      <w:r w:rsidRPr="00E95B70">
        <w:rPr>
          <w:rFonts w:ascii="楷体_GB2312" w:eastAsia="楷体_GB2312" w:hAnsi="宋体" w:cs="宋体"/>
          <w:sz w:val="32"/>
          <w:szCs w:val="32"/>
        </w:rPr>
        <w:t>2</w:t>
      </w:r>
      <w:r w:rsidRPr="00E95B70">
        <w:rPr>
          <w:rFonts w:ascii="楷体_GB2312" w:eastAsia="楷体_GB2312" w:hAnsi="宋体" w:cs="宋体" w:hint="eastAsia"/>
          <w:sz w:val="32"/>
          <w:szCs w:val="32"/>
        </w:rPr>
        <w:t>日天津市人民政府令第</w:t>
      </w:r>
      <w:r w:rsidRPr="00E95B70">
        <w:rPr>
          <w:rFonts w:ascii="楷体_GB2312" w:eastAsia="楷体_GB2312" w:hAnsi="宋体" w:cs="宋体"/>
          <w:sz w:val="32"/>
          <w:szCs w:val="32"/>
        </w:rPr>
        <w:t>7</w:t>
      </w:r>
      <w:r w:rsidRPr="00E95B70">
        <w:rPr>
          <w:rFonts w:ascii="楷体_GB2312" w:eastAsia="楷体_GB2312" w:hAnsi="宋体" w:cs="宋体" w:hint="eastAsia"/>
          <w:sz w:val="32"/>
          <w:szCs w:val="32"/>
        </w:rPr>
        <w:t>号《天津市人民政府关于修改和废止部分规章的决定》第五次修正）</w:t>
      </w:r>
    </w:p>
    <w:p w:rsidR="00397008" w:rsidRPr="00E95B70" w:rsidRDefault="00397008" w:rsidP="00397008">
      <w:pPr>
        <w:pStyle w:val="a7"/>
        <w:rPr>
          <w:rFonts w:ascii="仿宋_GB2312" w:eastAsia="仿宋_GB2312" w:hAnsi="宋体" w:cs="宋体" w:hint="eastAsia"/>
          <w:sz w:val="32"/>
          <w:szCs w:val="32"/>
        </w:rPr>
      </w:pPr>
      <w:r w:rsidRPr="00E95B70">
        <w:rPr>
          <w:rFonts w:ascii="仿宋_GB2312" w:eastAsia="仿宋_GB2312" w:hAnsi="宋体" w:cs="宋体" w:hint="eastAsia"/>
          <w:sz w:val="32"/>
          <w:szCs w:val="32"/>
        </w:rPr>
        <w:t xml:space="preserve">　　</w:t>
      </w:r>
    </w:p>
    <w:p w:rsidR="00397008" w:rsidRPr="00E95B70" w:rsidRDefault="00397008" w:rsidP="00397008">
      <w:pPr>
        <w:pStyle w:val="a7"/>
        <w:ind w:firstLine="600"/>
        <w:rPr>
          <w:rFonts w:ascii="仿宋_GB2312" w:eastAsia="仿宋_GB2312" w:hAnsi="宋体" w:cs="宋体" w:hint="eastAsia"/>
          <w:sz w:val="32"/>
          <w:szCs w:val="32"/>
        </w:rPr>
      </w:pPr>
      <w:r w:rsidRPr="00301BF0">
        <w:rPr>
          <w:rFonts w:ascii="黑体" w:eastAsia="黑体" w:hAnsi="黑体" w:cs="宋体" w:hint="eastAsia"/>
          <w:sz w:val="32"/>
          <w:szCs w:val="32"/>
        </w:rPr>
        <w:t>第一条</w:t>
      </w:r>
      <w:r w:rsidRPr="00E95B70">
        <w:rPr>
          <w:rFonts w:ascii="仿宋_GB2312" w:eastAsia="仿宋_GB2312" w:hAnsi="宋体" w:cs="宋体" w:hint="eastAsia"/>
          <w:sz w:val="32"/>
          <w:szCs w:val="32"/>
        </w:rPr>
        <w:t xml:space="preserve"> 古树名木是国家的宝贵财富，为加强对本市古树名木的保护管理，根据国家有关规定，结合本市实际情况，制定本办法。</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第二条</w:t>
      </w:r>
      <w:r w:rsidRPr="00E95B70">
        <w:rPr>
          <w:rFonts w:ascii="仿宋_GB2312" w:eastAsia="仿宋_GB2312" w:hAnsi="宋体" w:cs="宋体" w:hint="eastAsia"/>
          <w:sz w:val="32"/>
          <w:szCs w:val="32"/>
        </w:rPr>
        <w:t xml:space="preserve"> 凡本市城市规划区内的下列树木，均属古树名木的</w:t>
      </w:r>
      <w:r w:rsidRPr="00E95B70">
        <w:rPr>
          <w:rFonts w:ascii="仿宋_GB2312" w:eastAsia="仿宋_GB2312" w:hAnsi="宋体" w:cs="宋体" w:hint="eastAsia"/>
          <w:sz w:val="32"/>
          <w:szCs w:val="32"/>
        </w:rPr>
        <w:lastRenderedPageBreak/>
        <w:t>管理范围：</w:t>
      </w:r>
      <w:r w:rsidRPr="00E95B70">
        <w:rPr>
          <w:rFonts w:ascii="仿宋_GB2312" w:eastAsia="仿宋_GB2312" w:hAnsi="宋体" w:cs="宋体" w:hint="eastAsia"/>
          <w:sz w:val="32"/>
          <w:szCs w:val="32"/>
        </w:rPr>
        <w:br/>
        <w:t xml:space="preserve">    （一）树龄在百年以上的；</w:t>
      </w:r>
      <w:r w:rsidRPr="00E95B70">
        <w:rPr>
          <w:rFonts w:ascii="仿宋_GB2312" w:eastAsia="仿宋_GB2312" w:hAnsi="宋体" w:cs="宋体" w:hint="eastAsia"/>
          <w:sz w:val="32"/>
          <w:szCs w:val="32"/>
        </w:rPr>
        <w:br/>
        <w:t xml:space="preserve">    （二）具有历史价值和纪念意义的；</w:t>
      </w:r>
      <w:r w:rsidRPr="00E95B70">
        <w:rPr>
          <w:rFonts w:ascii="仿宋_GB2312" w:eastAsia="仿宋_GB2312" w:hAnsi="宋体" w:cs="宋体" w:hint="eastAsia"/>
          <w:sz w:val="32"/>
          <w:szCs w:val="32"/>
        </w:rPr>
        <w:br/>
        <w:t xml:space="preserve">    （三）树种珍贵，本市稀有的；</w:t>
      </w:r>
      <w:r w:rsidRPr="00E95B70">
        <w:rPr>
          <w:rFonts w:ascii="仿宋_GB2312" w:eastAsia="仿宋_GB2312" w:hAnsi="宋体" w:cs="宋体" w:hint="eastAsia"/>
          <w:sz w:val="32"/>
          <w:szCs w:val="32"/>
        </w:rPr>
        <w:br/>
        <w:t xml:space="preserve">    （四）树型奇特、本市罕见的。</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 xml:space="preserve">  第三条 </w:t>
      </w:r>
      <w:r w:rsidRPr="00E95B70">
        <w:rPr>
          <w:rFonts w:ascii="仿宋_GB2312" w:eastAsia="仿宋_GB2312" w:hAnsi="宋体" w:cs="宋体" w:hint="eastAsia"/>
          <w:sz w:val="32"/>
          <w:szCs w:val="32"/>
        </w:rPr>
        <w:t>市城市绿化行政主管部门负责本市城市规划区内古树名木的管理工作。古树名木的具体管理工作，由区城市绿化行政主管部门负责，业务上受市城市绿化行政主管部门指导。</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第四条</w:t>
      </w:r>
      <w:r w:rsidRPr="00E95B70">
        <w:rPr>
          <w:rFonts w:ascii="仿宋_GB2312" w:eastAsia="仿宋_GB2312" w:hAnsi="宋体" w:cs="宋体" w:hint="eastAsia"/>
          <w:sz w:val="32"/>
          <w:szCs w:val="32"/>
        </w:rPr>
        <w:t xml:space="preserve"> 凡树龄在</w:t>
      </w:r>
      <w:r w:rsidRPr="00E95B70">
        <w:rPr>
          <w:rFonts w:ascii="仿宋_GB2312" w:eastAsia="仿宋_GB2312" w:hAnsi="宋体" w:cs="宋体"/>
          <w:sz w:val="32"/>
          <w:szCs w:val="32"/>
        </w:rPr>
        <w:t>100</w:t>
      </w:r>
      <w:r w:rsidRPr="00E95B70">
        <w:rPr>
          <w:rFonts w:ascii="仿宋_GB2312" w:eastAsia="仿宋_GB2312" w:hAnsi="宋体" w:cs="宋体" w:hint="eastAsia"/>
          <w:sz w:val="32"/>
          <w:szCs w:val="32"/>
        </w:rPr>
        <w:t>年以上（含</w:t>
      </w:r>
      <w:r w:rsidRPr="00E95B70">
        <w:rPr>
          <w:rFonts w:ascii="仿宋_GB2312" w:eastAsia="仿宋_GB2312" w:hAnsi="宋体" w:cs="宋体"/>
          <w:sz w:val="32"/>
          <w:szCs w:val="32"/>
        </w:rPr>
        <w:t>100</w:t>
      </w:r>
      <w:r w:rsidRPr="00E95B70">
        <w:rPr>
          <w:rFonts w:ascii="仿宋_GB2312" w:eastAsia="仿宋_GB2312" w:hAnsi="宋体" w:cs="宋体" w:hint="eastAsia"/>
          <w:sz w:val="32"/>
          <w:szCs w:val="32"/>
        </w:rPr>
        <w:t>年）的古树以及特别珍贵稀有或具有重要历史价值和纪念意义的名木，由市城市绿化行政主管部门确定为一级保护树木，其余名</w:t>
      </w:r>
      <w:proofErr w:type="gramStart"/>
      <w:r w:rsidRPr="00E95B70">
        <w:rPr>
          <w:rFonts w:ascii="仿宋_GB2312" w:eastAsia="仿宋_GB2312" w:hAnsi="宋体" w:cs="宋体" w:hint="eastAsia"/>
          <w:sz w:val="32"/>
          <w:szCs w:val="32"/>
        </w:rPr>
        <w:t>木确定</w:t>
      </w:r>
      <w:proofErr w:type="gramEnd"/>
      <w:r w:rsidRPr="00E95B70">
        <w:rPr>
          <w:rFonts w:ascii="仿宋_GB2312" w:eastAsia="仿宋_GB2312" w:hAnsi="宋体" w:cs="宋体" w:hint="eastAsia"/>
          <w:sz w:val="32"/>
          <w:szCs w:val="32"/>
        </w:rPr>
        <w:t>为二级保护树木。</w:t>
      </w:r>
      <w:r w:rsidRPr="00E95B70">
        <w:rPr>
          <w:rFonts w:ascii="仿宋_GB2312" w:eastAsia="仿宋_GB2312" w:hAnsi="宋体" w:cs="宋体" w:hint="eastAsia"/>
          <w:sz w:val="32"/>
          <w:szCs w:val="32"/>
        </w:rPr>
        <w:br/>
        <w:t xml:space="preserve">    市城市绿化行政主管部门应将本市古树名木的种类、数量、坐落等情况报市人民政府备案。</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第五条</w:t>
      </w:r>
      <w:r w:rsidRPr="00E95B70">
        <w:rPr>
          <w:rFonts w:ascii="仿宋_GB2312" w:eastAsia="仿宋_GB2312" w:hAnsi="宋体" w:cs="宋体" w:hint="eastAsia"/>
          <w:sz w:val="32"/>
          <w:szCs w:val="32"/>
        </w:rPr>
        <w:t xml:space="preserve"> 对经鉴定列为应保护的古树名木，城市绿化行政主管部门应统一登记、编号、造册、建立档案，划定保护古树名木范围，设置明显标志，标志由市城市绿化行政主管部门统一制作。</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第六条</w:t>
      </w:r>
      <w:r w:rsidRPr="00E95B70">
        <w:rPr>
          <w:rFonts w:ascii="仿宋_GB2312" w:eastAsia="仿宋_GB2312" w:hAnsi="宋体" w:cs="宋体" w:hint="eastAsia"/>
          <w:sz w:val="32"/>
          <w:szCs w:val="32"/>
        </w:rPr>
        <w:t xml:space="preserve"> 古树名</w:t>
      </w:r>
      <w:proofErr w:type="gramStart"/>
      <w:r w:rsidRPr="00E95B70">
        <w:rPr>
          <w:rFonts w:ascii="仿宋_GB2312" w:eastAsia="仿宋_GB2312" w:hAnsi="宋体" w:cs="宋体" w:hint="eastAsia"/>
          <w:sz w:val="32"/>
          <w:szCs w:val="32"/>
        </w:rPr>
        <w:t>木生存</w:t>
      </w:r>
      <w:proofErr w:type="gramEnd"/>
      <w:r w:rsidRPr="00E95B70">
        <w:rPr>
          <w:rFonts w:ascii="仿宋_GB2312" w:eastAsia="仿宋_GB2312" w:hAnsi="宋体" w:cs="宋体" w:hint="eastAsia"/>
          <w:sz w:val="32"/>
          <w:szCs w:val="32"/>
        </w:rPr>
        <w:t>地的使用单位和个人，为古树名木的养护者，并按下列规定实行责任制：</w:t>
      </w:r>
      <w:r w:rsidRPr="00E95B70">
        <w:rPr>
          <w:rFonts w:ascii="仿宋_GB2312" w:eastAsia="仿宋_GB2312" w:hAnsi="宋体" w:cs="宋体" w:hint="eastAsia"/>
          <w:sz w:val="32"/>
          <w:szCs w:val="32"/>
        </w:rPr>
        <w:br/>
      </w:r>
      <w:r w:rsidRPr="00E95B70">
        <w:rPr>
          <w:rFonts w:ascii="仿宋_GB2312" w:eastAsia="仿宋_GB2312" w:hAnsi="宋体" w:cs="宋体" w:hint="eastAsia"/>
          <w:sz w:val="32"/>
          <w:szCs w:val="32"/>
        </w:rPr>
        <w:lastRenderedPageBreak/>
        <w:t xml:space="preserve">    （一）在公园、绿地、林地、风景游览区、城市道路、里巷的古树名木，由基层城市绿化行政主管部门负责养护；</w:t>
      </w:r>
      <w:r w:rsidRPr="00E95B70">
        <w:rPr>
          <w:rFonts w:ascii="仿宋_GB2312" w:eastAsia="仿宋_GB2312" w:hAnsi="宋体" w:cs="宋体" w:hint="eastAsia"/>
          <w:sz w:val="32"/>
          <w:szCs w:val="32"/>
        </w:rPr>
        <w:br/>
        <w:t xml:space="preserve">    （二）在机关、部队、院校、团体、企事业及坛、庙、寺、院等单位范围内的古树</w:t>
      </w:r>
      <w:proofErr w:type="gramStart"/>
      <w:r w:rsidRPr="00E95B70">
        <w:rPr>
          <w:rFonts w:ascii="仿宋_GB2312" w:eastAsia="仿宋_GB2312" w:hAnsi="宋体" w:cs="宋体" w:hint="eastAsia"/>
          <w:sz w:val="32"/>
          <w:szCs w:val="32"/>
        </w:rPr>
        <w:t>名木由所在</w:t>
      </w:r>
      <w:proofErr w:type="gramEnd"/>
      <w:r w:rsidRPr="00E95B70">
        <w:rPr>
          <w:rFonts w:ascii="仿宋_GB2312" w:eastAsia="仿宋_GB2312" w:hAnsi="宋体" w:cs="宋体" w:hint="eastAsia"/>
          <w:sz w:val="32"/>
          <w:szCs w:val="32"/>
        </w:rPr>
        <w:t>单位负责养护；</w:t>
      </w:r>
      <w:r w:rsidRPr="00E95B70">
        <w:rPr>
          <w:rFonts w:ascii="仿宋_GB2312" w:eastAsia="仿宋_GB2312" w:hAnsi="宋体" w:cs="宋体" w:hint="eastAsia"/>
          <w:sz w:val="32"/>
          <w:szCs w:val="32"/>
        </w:rPr>
        <w:br/>
        <w:t xml:space="preserve">    （三）在铁路、公路、河道用地范围内的古树名木，由铁路、公路、河道管理部门负责养护；</w:t>
      </w:r>
      <w:r w:rsidRPr="00E95B70">
        <w:rPr>
          <w:rFonts w:ascii="仿宋_GB2312" w:eastAsia="仿宋_GB2312" w:hAnsi="宋体" w:cs="宋体" w:hint="eastAsia"/>
          <w:sz w:val="32"/>
          <w:szCs w:val="32"/>
        </w:rPr>
        <w:br/>
        <w:t xml:space="preserve">    （四）在私人庭院内的古树名木，由居民负责养护。</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第七条</w:t>
      </w:r>
      <w:r w:rsidRPr="00E95B70">
        <w:rPr>
          <w:rFonts w:ascii="仿宋_GB2312" w:eastAsia="仿宋_GB2312" w:hAnsi="宋体" w:cs="宋体" w:hint="eastAsia"/>
          <w:sz w:val="32"/>
          <w:szCs w:val="32"/>
        </w:rPr>
        <w:t xml:space="preserve"> 古树名木的养护者，必须按照市城市绿化行政主管部门制定的古树名木养护管理技术规范，精心养护管理，确保所管古树名</w:t>
      </w:r>
      <w:proofErr w:type="gramStart"/>
      <w:r w:rsidRPr="00E95B70">
        <w:rPr>
          <w:rFonts w:ascii="仿宋_GB2312" w:eastAsia="仿宋_GB2312" w:hAnsi="宋体" w:cs="宋体" w:hint="eastAsia"/>
          <w:sz w:val="32"/>
          <w:szCs w:val="32"/>
        </w:rPr>
        <w:t>木正常</w:t>
      </w:r>
      <w:proofErr w:type="gramEnd"/>
      <w:r w:rsidRPr="00E95B70">
        <w:rPr>
          <w:rFonts w:ascii="仿宋_GB2312" w:eastAsia="仿宋_GB2312" w:hAnsi="宋体" w:cs="宋体" w:hint="eastAsia"/>
          <w:sz w:val="32"/>
          <w:szCs w:val="32"/>
        </w:rPr>
        <w:t>生长，并接受城市绿化行政主管部门的指导、监督、检查。</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 xml:space="preserve">第八条 </w:t>
      </w:r>
      <w:r w:rsidRPr="00E95B70">
        <w:rPr>
          <w:rFonts w:ascii="仿宋_GB2312" w:eastAsia="仿宋_GB2312" w:hAnsi="宋体" w:cs="宋体" w:hint="eastAsia"/>
          <w:sz w:val="32"/>
          <w:szCs w:val="32"/>
        </w:rPr>
        <w:t>禁止下列损坏古树名木的行为：</w:t>
      </w:r>
      <w:r w:rsidRPr="00E95B70">
        <w:rPr>
          <w:rFonts w:ascii="仿宋_GB2312" w:eastAsia="仿宋_GB2312" w:hAnsi="宋体" w:cs="宋体" w:hint="eastAsia"/>
          <w:sz w:val="32"/>
          <w:szCs w:val="32"/>
        </w:rPr>
        <w:br/>
        <w:t xml:space="preserve">    （一）擅自砍伐或迁移古树名木；</w:t>
      </w:r>
      <w:r w:rsidRPr="00E95B70">
        <w:rPr>
          <w:rFonts w:ascii="仿宋_GB2312" w:eastAsia="仿宋_GB2312" w:hAnsi="宋体" w:cs="宋体" w:hint="eastAsia"/>
          <w:sz w:val="32"/>
          <w:szCs w:val="32"/>
        </w:rPr>
        <w:br/>
        <w:t xml:space="preserve">    （二）攀树折枝，剥损树皮、摘采果实和籽种；</w:t>
      </w:r>
      <w:r w:rsidRPr="00E95B70">
        <w:rPr>
          <w:rFonts w:ascii="仿宋_GB2312" w:eastAsia="仿宋_GB2312" w:hAnsi="宋体" w:cs="宋体" w:hint="eastAsia"/>
          <w:sz w:val="32"/>
          <w:szCs w:val="32"/>
        </w:rPr>
        <w:br/>
        <w:t xml:space="preserve">    （三）在树上挂物、钉钉、</w:t>
      </w:r>
      <w:proofErr w:type="gramStart"/>
      <w:r w:rsidRPr="00E95B70">
        <w:rPr>
          <w:rFonts w:ascii="仿宋_GB2312" w:eastAsia="仿宋_GB2312" w:hAnsi="宋体" w:cs="宋体" w:hint="eastAsia"/>
          <w:sz w:val="32"/>
          <w:szCs w:val="32"/>
        </w:rPr>
        <w:t>刻划</w:t>
      </w:r>
      <w:proofErr w:type="gramEnd"/>
      <w:r w:rsidRPr="00E95B70">
        <w:rPr>
          <w:rFonts w:ascii="仿宋_GB2312" w:eastAsia="仿宋_GB2312" w:hAnsi="宋体" w:cs="宋体" w:hint="eastAsia"/>
          <w:sz w:val="32"/>
          <w:szCs w:val="32"/>
        </w:rPr>
        <w:t>、缠绕绳索；</w:t>
      </w:r>
      <w:r w:rsidRPr="00E95B70">
        <w:rPr>
          <w:rFonts w:ascii="仿宋_GB2312" w:eastAsia="仿宋_GB2312" w:hAnsi="宋体" w:cs="宋体" w:hint="eastAsia"/>
          <w:sz w:val="32"/>
          <w:szCs w:val="32"/>
        </w:rPr>
        <w:br/>
        <w:t xml:space="preserve">    （四）借树搭棚或做支撑物；</w:t>
      </w:r>
      <w:r w:rsidRPr="00E95B70">
        <w:rPr>
          <w:rFonts w:ascii="仿宋_GB2312" w:eastAsia="仿宋_GB2312" w:hAnsi="宋体" w:cs="宋体" w:hint="eastAsia"/>
          <w:sz w:val="32"/>
          <w:szCs w:val="32"/>
        </w:rPr>
        <w:br/>
        <w:t xml:space="preserve">    （五）在树冠垂直投影外</w:t>
      </w:r>
      <w:r w:rsidRPr="00E95B70">
        <w:rPr>
          <w:rFonts w:ascii="仿宋_GB2312" w:eastAsia="仿宋_GB2312" w:hAnsi="宋体" w:cs="宋体"/>
          <w:sz w:val="32"/>
          <w:szCs w:val="32"/>
        </w:rPr>
        <w:t>3</w:t>
      </w:r>
      <w:r w:rsidRPr="00E95B70">
        <w:rPr>
          <w:rFonts w:ascii="仿宋_GB2312" w:eastAsia="仿宋_GB2312" w:hAnsi="宋体" w:cs="宋体" w:hint="eastAsia"/>
          <w:sz w:val="32"/>
          <w:szCs w:val="32"/>
        </w:rPr>
        <w:t>米范围内，堆物、挖土、建房、施工作业、倾倒废水、废渣、溶盐雪，兴建永久性或临时建筑；</w:t>
      </w:r>
      <w:r w:rsidRPr="00E95B70">
        <w:rPr>
          <w:rFonts w:ascii="仿宋_GB2312" w:eastAsia="仿宋_GB2312" w:hAnsi="宋体" w:cs="宋体" w:hint="eastAsia"/>
          <w:sz w:val="32"/>
          <w:szCs w:val="32"/>
        </w:rPr>
        <w:br/>
        <w:t xml:space="preserve">    （六）其他影响古树名木生长的行为。</w:t>
      </w:r>
      <w:r w:rsidRPr="00E95B70">
        <w:rPr>
          <w:rFonts w:ascii="仿宋_GB2312" w:eastAsia="仿宋_GB2312" w:hAnsi="宋体" w:cs="宋体" w:hint="eastAsia"/>
          <w:sz w:val="32"/>
          <w:szCs w:val="32"/>
        </w:rPr>
        <w:br/>
      </w:r>
      <w:r w:rsidRPr="00E95B70">
        <w:rPr>
          <w:rFonts w:ascii="仿宋_GB2312" w:eastAsia="仿宋_GB2312" w:hAnsi="宋体" w:cs="宋体" w:hint="eastAsia"/>
          <w:sz w:val="32"/>
          <w:szCs w:val="32"/>
        </w:rPr>
        <w:lastRenderedPageBreak/>
        <w:t xml:space="preserve">  </w:t>
      </w:r>
      <w:r w:rsidRPr="00301BF0">
        <w:rPr>
          <w:rFonts w:ascii="黑体" w:eastAsia="黑体" w:hAnsi="黑体" w:cs="宋体" w:hint="eastAsia"/>
          <w:sz w:val="32"/>
          <w:szCs w:val="32"/>
        </w:rPr>
        <w:t xml:space="preserve">  第九条</w:t>
      </w:r>
      <w:r w:rsidRPr="00E95B70">
        <w:rPr>
          <w:rFonts w:ascii="仿宋_GB2312" w:eastAsia="仿宋_GB2312" w:hAnsi="宋体" w:cs="宋体" w:hint="eastAsia"/>
          <w:sz w:val="32"/>
          <w:szCs w:val="32"/>
        </w:rPr>
        <w:t xml:space="preserve"> 古树名木的养护者，发现树木有衰萎现象，应及时报告所在区城市绿化行政主管部门，由城市绿化行政主管部门组织力量，采取复壮措施，进行抢救。对经抢救无效，树木确已枯死或确无保留价值的树木，须经城市绿化行政主管部门会同有关部门查明原因后，方可进行处理。</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 xml:space="preserve"> 第十条</w:t>
      </w:r>
      <w:r w:rsidRPr="00E95B70">
        <w:rPr>
          <w:rFonts w:ascii="仿宋_GB2312" w:eastAsia="仿宋_GB2312" w:hAnsi="宋体" w:cs="宋体" w:hint="eastAsia"/>
          <w:sz w:val="32"/>
          <w:szCs w:val="32"/>
        </w:rPr>
        <w:t xml:space="preserve"> 古树名木的养护管理和复壮所需费用，由古树名木管护的责任单位负责，可以折抵全民义务植树劳动量。</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第十一条</w:t>
      </w:r>
      <w:r w:rsidRPr="00E95B70">
        <w:rPr>
          <w:rFonts w:ascii="仿宋_GB2312" w:eastAsia="仿宋_GB2312" w:hAnsi="宋体" w:cs="宋体" w:hint="eastAsia"/>
          <w:sz w:val="32"/>
          <w:szCs w:val="32"/>
        </w:rPr>
        <w:t xml:space="preserve"> 生产经营设施影响、危害古树名木生长的，设施产权单位和个人应按城市绿化行政主管部门提出的期限，采取积极措施，消除影响、危害。</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 xml:space="preserve"> 第十二条</w:t>
      </w:r>
      <w:r w:rsidRPr="00E95B70">
        <w:rPr>
          <w:rFonts w:ascii="仿宋_GB2312" w:eastAsia="仿宋_GB2312" w:hAnsi="宋体" w:cs="宋体" w:hint="eastAsia"/>
          <w:sz w:val="32"/>
          <w:szCs w:val="32"/>
        </w:rPr>
        <w:t xml:space="preserve"> 在征收征用土地、规划设计或建设施工中，涉及古树名木保护管理的，建设单位应当事先向市城市绿化行政主管部门提交古树名木保护和避让方案，市城市绿化行政主管部门对保护和避让方案的落实进行指导和监督。</w:t>
      </w:r>
    </w:p>
    <w:p w:rsidR="00397008" w:rsidRPr="00E95B70" w:rsidRDefault="00397008" w:rsidP="00397008">
      <w:pPr>
        <w:pStyle w:val="a7"/>
        <w:ind w:firstLine="600"/>
        <w:rPr>
          <w:rFonts w:ascii="仿宋_GB2312" w:eastAsia="仿宋_GB2312" w:hAnsi="宋体" w:cs="宋体" w:hint="eastAsia"/>
          <w:sz w:val="32"/>
          <w:szCs w:val="32"/>
        </w:rPr>
      </w:pPr>
      <w:r w:rsidRPr="00E95B70">
        <w:rPr>
          <w:rFonts w:ascii="仿宋_GB2312" w:eastAsia="仿宋_GB2312" w:hAnsi="宋体" w:cs="宋体" w:hint="eastAsia"/>
          <w:sz w:val="32"/>
          <w:szCs w:val="32"/>
        </w:rPr>
        <w:t>对于因特殊需要，无法避让，非迁移不可的古树名木，应由迁移者</w:t>
      </w:r>
      <w:proofErr w:type="gramStart"/>
      <w:r w:rsidRPr="00E95B70">
        <w:rPr>
          <w:rFonts w:ascii="仿宋_GB2312" w:eastAsia="仿宋_GB2312" w:hAnsi="宋体" w:cs="宋体" w:hint="eastAsia"/>
          <w:sz w:val="32"/>
          <w:szCs w:val="32"/>
        </w:rPr>
        <w:t>作出</w:t>
      </w:r>
      <w:proofErr w:type="gramEnd"/>
      <w:r w:rsidRPr="00E95B70">
        <w:rPr>
          <w:rFonts w:ascii="仿宋_GB2312" w:eastAsia="仿宋_GB2312" w:hAnsi="宋体" w:cs="宋体" w:hint="eastAsia"/>
          <w:sz w:val="32"/>
          <w:szCs w:val="32"/>
        </w:rPr>
        <w:t>保护古树名木成活的承诺后，经市城市绿化行政主管部门审核同意，由市人民政府批准。</w:t>
      </w:r>
      <w:r w:rsidRPr="00E95B70">
        <w:rPr>
          <w:rFonts w:ascii="仿宋_GB2312" w:eastAsia="仿宋_GB2312" w:hAnsi="宋体" w:cs="宋体" w:hint="eastAsia"/>
          <w:sz w:val="32"/>
          <w:szCs w:val="32"/>
        </w:rPr>
        <w:br/>
        <w:t xml:space="preserve">    迁移古树名木所需费用，由申请人承担。</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第十三条</w:t>
      </w:r>
      <w:r w:rsidRPr="00E95B70">
        <w:rPr>
          <w:rFonts w:ascii="仿宋_GB2312" w:eastAsia="仿宋_GB2312" w:hAnsi="宋体" w:cs="宋体" w:hint="eastAsia"/>
          <w:sz w:val="32"/>
          <w:szCs w:val="32"/>
        </w:rPr>
        <w:t xml:space="preserve"> 保护古树名木人</w:t>
      </w:r>
      <w:proofErr w:type="gramStart"/>
      <w:r w:rsidRPr="00E95B70">
        <w:rPr>
          <w:rFonts w:ascii="仿宋_GB2312" w:eastAsia="仿宋_GB2312" w:hAnsi="宋体" w:cs="宋体" w:hint="eastAsia"/>
          <w:sz w:val="32"/>
          <w:szCs w:val="32"/>
        </w:rPr>
        <w:t>人</w:t>
      </w:r>
      <w:proofErr w:type="gramEnd"/>
      <w:r w:rsidRPr="00E95B70">
        <w:rPr>
          <w:rFonts w:ascii="仿宋_GB2312" w:eastAsia="仿宋_GB2312" w:hAnsi="宋体" w:cs="宋体" w:hint="eastAsia"/>
          <w:sz w:val="32"/>
          <w:szCs w:val="32"/>
        </w:rPr>
        <w:t>有责。任何单位和个人对损伤、</w:t>
      </w:r>
      <w:r w:rsidRPr="00E95B70">
        <w:rPr>
          <w:rFonts w:ascii="仿宋_GB2312" w:eastAsia="仿宋_GB2312" w:hAnsi="宋体" w:cs="宋体" w:hint="eastAsia"/>
          <w:sz w:val="32"/>
          <w:szCs w:val="32"/>
        </w:rPr>
        <w:lastRenderedPageBreak/>
        <w:t>破坏古树名木的行为，均有权制止或报告主管部门处理。</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 xml:space="preserve"> 第十四条</w:t>
      </w:r>
      <w:r w:rsidRPr="00E95B70">
        <w:rPr>
          <w:rFonts w:ascii="仿宋_GB2312" w:eastAsia="仿宋_GB2312" w:hAnsi="宋体" w:cs="宋体" w:hint="eastAsia"/>
          <w:sz w:val="32"/>
          <w:szCs w:val="32"/>
        </w:rPr>
        <w:t xml:space="preserve"> 对养护古树名木有突出贡献的单位和个人，由城市绿化行政主管部门给予表彰和奖励。</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第十五条</w:t>
      </w:r>
      <w:r w:rsidRPr="00E95B70">
        <w:rPr>
          <w:rFonts w:ascii="仿宋_GB2312" w:eastAsia="仿宋_GB2312" w:hAnsi="宋体" w:cs="宋体" w:hint="eastAsia"/>
          <w:sz w:val="32"/>
          <w:szCs w:val="32"/>
        </w:rPr>
        <w:t xml:space="preserve"> 对不履行养护职责或不按技术规范养护致使古树名木衰萎、损伤或擅自处理自然死亡古树名木的，由市、区城市绿化行政主管部门予以批评教育，责令限期改正，并可视情节处以</w:t>
      </w:r>
      <w:r w:rsidRPr="00E95B70">
        <w:rPr>
          <w:rFonts w:ascii="仿宋_GB2312" w:eastAsia="仿宋_GB2312" w:hAnsi="宋体" w:cs="宋体"/>
          <w:sz w:val="32"/>
          <w:szCs w:val="32"/>
        </w:rPr>
        <w:t>1000</w:t>
      </w:r>
      <w:r w:rsidRPr="00E95B70">
        <w:rPr>
          <w:rFonts w:ascii="仿宋_GB2312" w:eastAsia="仿宋_GB2312" w:hAnsi="宋体" w:cs="宋体" w:hint="eastAsia"/>
          <w:sz w:val="32"/>
          <w:szCs w:val="32"/>
        </w:rPr>
        <w:t>元以下罚款。</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第十六条</w:t>
      </w:r>
      <w:r w:rsidRPr="00E95B70">
        <w:rPr>
          <w:rFonts w:ascii="仿宋_GB2312" w:eastAsia="仿宋_GB2312" w:hAnsi="宋体" w:cs="宋体" w:hint="eastAsia"/>
          <w:sz w:val="32"/>
          <w:szCs w:val="32"/>
        </w:rPr>
        <w:t xml:space="preserve"> 违反本办法第八条规定，造成下列后果之一的，由市和区城市绿化行政主管部门责令其停止违法行为，并视情节轻重，给予经济处罚。对经营性行为处</w:t>
      </w:r>
      <w:r w:rsidRPr="00E95B70">
        <w:rPr>
          <w:rFonts w:ascii="仿宋_GB2312" w:eastAsia="仿宋_GB2312" w:hAnsi="宋体" w:cs="宋体"/>
          <w:sz w:val="32"/>
          <w:szCs w:val="32"/>
        </w:rPr>
        <w:t>1</w:t>
      </w:r>
      <w:r w:rsidRPr="00E95B70">
        <w:rPr>
          <w:rFonts w:ascii="仿宋_GB2312" w:eastAsia="仿宋_GB2312" w:hAnsi="宋体" w:cs="宋体" w:hint="eastAsia"/>
          <w:sz w:val="32"/>
          <w:szCs w:val="32"/>
        </w:rPr>
        <w:t>万元以下罚款；对非经营性行为处</w:t>
      </w:r>
      <w:r w:rsidRPr="00E95B70">
        <w:rPr>
          <w:rFonts w:ascii="仿宋_GB2312" w:eastAsia="仿宋_GB2312" w:hAnsi="宋体" w:cs="宋体"/>
          <w:sz w:val="32"/>
          <w:szCs w:val="32"/>
        </w:rPr>
        <w:t>1000</w:t>
      </w:r>
      <w:r w:rsidRPr="00E95B70">
        <w:rPr>
          <w:rFonts w:ascii="仿宋_GB2312" w:eastAsia="仿宋_GB2312" w:hAnsi="宋体" w:cs="宋体" w:hint="eastAsia"/>
          <w:sz w:val="32"/>
          <w:szCs w:val="32"/>
        </w:rPr>
        <w:t>元以下罚款：</w:t>
      </w:r>
      <w:r w:rsidRPr="00E95B70">
        <w:rPr>
          <w:rFonts w:ascii="仿宋_GB2312" w:eastAsia="仿宋_GB2312" w:hAnsi="宋体" w:cs="宋体" w:hint="eastAsia"/>
          <w:sz w:val="32"/>
          <w:szCs w:val="32"/>
        </w:rPr>
        <w:br/>
        <w:t xml:space="preserve">    （一）古树名</w:t>
      </w:r>
      <w:proofErr w:type="gramStart"/>
      <w:r w:rsidRPr="00E95B70">
        <w:rPr>
          <w:rFonts w:ascii="仿宋_GB2312" w:eastAsia="仿宋_GB2312" w:hAnsi="宋体" w:cs="宋体" w:hint="eastAsia"/>
          <w:sz w:val="32"/>
          <w:szCs w:val="32"/>
        </w:rPr>
        <w:t>木尚未</w:t>
      </w:r>
      <w:proofErr w:type="gramEnd"/>
      <w:r w:rsidRPr="00E95B70">
        <w:rPr>
          <w:rFonts w:ascii="仿宋_GB2312" w:eastAsia="仿宋_GB2312" w:hAnsi="宋体" w:cs="宋体" w:hint="eastAsia"/>
          <w:sz w:val="32"/>
          <w:szCs w:val="32"/>
        </w:rPr>
        <w:t>遭受损伤的；</w:t>
      </w:r>
      <w:r w:rsidRPr="00E95B70">
        <w:rPr>
          <w:rFonts w:ascii="仿宋_GB2312" w:eastAsia="仿宋_GB2312" w:hAnsi="宋体" w:cs="宋体" w:hint="eastAsia"/>
          <w:sz w:val="32"/>
          <w:szCs w:val="32"/>
        </w:rPr>
        <w:br/>
        <w:t xml:space="preserve">    （二）古树名木已遭受损伤的；</w:t>
      </w:r>
      <w:r w:rsidRPr="00E95B70">
        <w:rPr>
          <w:rFonts w:ascii="仿宋_GB2312" w:eastAsia="仿宋_GB2312" w:hAnsi="宋体" w:cs="宋体" w:hint="eastAsia"/>
          <w:sz w:val="32"/>
          <w:szCs w:val="32"/>
        </w:rPr>
        <w:br/>
        <w:t xml:space="preserve">    （三）擅自迁移后古树</w:t>
      </w:r>
      <w:proofErr w:type="gramStart"/>
      <w:r w:rsidRPr="00E95B70">
        <w:rPr>
          <w:rFonts w:ascii="仿宋_GB2312" w:eastAsia="仿宋_GB2312" w:hAnsi="宋体" w:cs="宋体" w:hint="eastAsia"/>
          <w:sz w:val="32"/>
          <w:szCs w:val="32"/>
        </w:rPr>
        <w:t>名木虽已</w:t>
      </w:r>
      <w:proofErr w:type="gramEnd"/>
      <w:r w:rsidRPr="00E95B70">
        <w:rPr>
          <w:rFonts w:ascii="仿宋_GB2312" w:eastAsia="仿宋_GB2312" w:hAnsi="宋体" w:cs="宋体" w:hint="eastAsia"/>
          <w:sz w:val="32"/>
          <w:szCs w:val="32"/>
        </w:rPr>
        <w:t>成活，但影响古树名木生长的；</w:t>
      </w:r>
      <w:r w:rsidRPr="00E95B70">
        <w:rPr>
          <w:rFonts w:ascii="仿宋_GB2312" w:eastAsia="仿宋_GB2312" w:hAnsi="宋体" w:cs="宋体" w:hint="eastAsia"/>
          <w:sz w:val="32"/>
          <w:szCs w:val="32"/>
        </w:rPr>
        <w:br/>
        <w:t xml:space="preserve">    （四）擅自砍伐或迁移后古树名木未成活的；</w:t>
      </w:r>
      <w:r w:rsidRPr="00E95B70">
        <w:rPr>
          <w:rFonts w:ascii="仿宋_GB2312" w:eastAsia="仿宋_GB2312" w:hAnsi="宋体" w:cs="宋体" w:hint="eastAsia"/>
          <w:sz w:val="32"/>
          <w:szCs w:val="32"/>
        </w:rPr>
        <w:br/>
        <w:t xml:space="preserve">    （五）造成古树名</w:t>
      </w:r>
      <w:proofErr w:type="gramStart"/>
      <w:r w:rsidRPr="00E95B70">
        <w:rPr>
          <w:rFonts w:ascii="仿宋_GB2312" w:eastAsia="仿宋_GB2312" w:hAnsi="宋体" w:cs="宋体" w:hint="eastAsia"/>
          <w:sz w:val="32"/>
          <w:szCs w:val="32"/>
        </w:rPr>
        <w:t>木死亡</w:t>
      </w:r>
      <w:proofErr w:type="gramEnd"/>
      <w:r w:rsidRPr="00E95B70">
        <w:rPr>
          <w:rFonts w:ascii="仿宋_GB2312" w:eastAsia="仿宋_GB2312" w:hAnsi="宋体" w:cs="宋体" w:hint="eastAsia"/>
          <w:sz w:val="32"/>
          <w:szCs w:val="32"/>
        </w:rPr>
        <w:t>的。</w:t>
      </w:r>
      <w:r w:rsidRPr="00E95B70">
        <w:rPr>
          <w:rFonts w:ascii="仿宋_GB2312" w:eastAsia="仿宋_GB2312" w:hAnsi="宋体" w:cs="宋体" w:hint="eastAsia"/>
          <w:sz w:val="32"/>
          <w:szCs w:val="32"/>
        </w:rPr>
        <w:br/>
        <w:t xml:space="preserve">    对造成古树名</w:t>
      </w:r>
      <w:proofErr w:type="gramStart"/>
      <w:r w:rsidRPr="00E95B70">
        <w:rPr>
          <w:rFonts w:ascii="仿宋_GB2312" w:eastAsia="仿宋_GB2312" w:hAnsi="宋体" w:cs="宋体" w:hint="eastAsia"/>
          <w:sz w:val="32"/>
          <w:szCs w:val="32"/>
        </w:rPr>
        <w:t>木死亡</w:t>
      </w:r>
      <w:proofErr w:type="gramEnd"/>
      <w:r w:rsidRPr="00E95B70">
        <w:rPr>
          <w:rFonts w:ascii="仿宋_GB2312" w:eastAsia="仿宋_GB2312" w:hAnsi="宋体" w:cs="宋体" w:hint="eastAsia"/>
          <w:sz w:val="32"/>
          <w:szCs w:val="32"/>
        </w:rPr>
        <w:t>的，除按前款规定处罚外，还应责令其按一般树木价值的</w:t>
      </w:r>
      <w:r w:rsidRPr="00E95B70">
        <w:rPr>
          <w:rFonts w:ascii="仿宋_GB2312" w:eastAsia="仿宋_GB2312" w:hAnsi="宋体" w:cs="宋体"/>
          <w:sz w:val="32"/>
          <w:szCs w:val="32"/>
        </w:rPr>
        <w:t>20</w:t>
      </w:r>
      <w:r w:rsidRPr="00E95B70">
        <w:rPr>
          <w:rFonts w:ascii="仿宋_GB2312" w:eastAsia="仿宋_GB2312" w:hAnsi="宋体" w:cs="宋体" w:hint="eastAsia"/>
          <w:sz w:val="32"/>
          <w:szCs w:val="32"/>
        </w:rPr>
        <w:t>倍赔偿经济损失。</w:t>
      </w:r>
      <w:r w:rsidRPr="00E95B70">
        <w:rPr>
          <w:rFonts w:ascii="仿宋_GB2312" w:eastAsia="仿宋_GB2312" w:hAnsi="宋体" w:cs="宋体" w:hint="eastAsia"/>
          <w:sz w:val="32"/>
          <w:szCs w:val="32"/>
        </w:rPr>
        <w:br/>
      </w:r>
      <w:r w:rsidRPr="00E95B70">
        <w:rPr>
          <w:rFonts w:ascii="仿宋_GB2312" w:eastAsia="仿宋_GB2312" w:hAnsi="宋体" w:cs="宋体" w:hint="eastAsia"/>
          <w:sz w:val="32"/>
          <w:szCs w:val="32"/>
        </w:rPr>
        <w:lastRenderedPageBreak/>
        <w:t xml:space="preserve">    </w:t>
      </w:r>
      <w:r w:rsidRPr="00301BF0">
        <w:rPr>
          <w:rFonts w:ascii="黑体" w:eastAsia="黑体" w:hAnsi="黑体" w:cs="宋体" w:hint="eastAsia"/>
          <w:sz w:val="32"/>
          <w:szCs w:val="32"/>
        </w:rPr>
        <w:t>第十七条</w:t>
      </w:r>
      <w:r w:rsidRPr="00E95B70">
        <w:rPr>
          <w:rFonts w:ascii="仿宋_GB2312" w:eastAsia="仿宋_GB2312" w:hAnsi="宋体" w:cs="宋体" w:hint="eastAsia"/>
          <w:sz w:val="32"/>
          <w:szCs w:val="32"/>
        </w:rPr>
        <w:t xml:space="preserve"> 违反本办法第十二条第一款规定，未向市城市绿化行政主管部门提交古树名木保护和避让方案或未按照保护和避让方案施工的，责令限期改正，并可处</w:t>
      </w:r>
      <w:r w:rsidRPr="00E95B70">
        <w:rPr>
          <w:rFonts w:ascii="仿宋_GB2312" w:eastAsia="仿宋_GB2312" w:hAnsi="宋体" w:cs="宋体"/>
          <w:sz w:val="32"/>
          <w:szCs w:val="32"/>
        </w:rPr>
        <w:t>1000</w:t>
      </w:r>
      <w:r w:rsidRPr="00E95B70">
        <w:rPr>
          <w:rFonts w:ascii="仿宋_GB2312" w:eastAsia="仿宋_GB2312" w:hAnsi="宋体" w:cs="宋体" w:hint="eastAsia"/>
          <w:sz w:val="32"/>
          <w:szCs w:val="32"/>
        </w:rPr>
        <w:t>元以上</w:t>
      </w:r>
      <w:r w:rsidRPr="00E95B70">
        <w:rPr>
          <w:rFonts w:ascii="仿宋_GB2312" w:eastAsia="仿宋_GB2312" w:hAnsi="宋体" w:cs="宋体"/>
          <w:sz w:val="32"/>
          <w:szCs w:val="32"/>
        </w:rPr>
        <w:t>3</w:t>
      </w:r>
      <w:r w:rsidRPr="00E95B70">
        <w:rPr>
          <w:rFonts w:ascii="仿宋_GB2312" w:eastAsia="仿宋_GB2312" w:hAnsi="宋体" w:cs="宋体" w:hint="eastAsia"/>
          <w:sz w:val="32"/>
          <w:szCs w:val="32"/>
        </w:rPr>
        <w:t>万元以下罚款。</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第十八条</w:t>
      </w:r>
      <w:r w:rsidRPr="00E95B70">
        <w:rPr>
          <w:rFonts w:ascii="仿宋_GB2312" w:eastAsia="仿宋_GB2312" w:hAnsi="宋体" w:cs="宋体" w:hint="eastAsia"/>
          <w:sz w:val="32"/>
          <w:szCs w:val="32"/>
        </w:rPr>
        <w:t xml:space="preserve"> 当事人对城市绿化行政主管部门</w:t>
      </w:r>
      <w:proofErr w:type="gramStart"/>
      <w:r w:rsidRPr="00E95B70">
        <w:rPr>
          <w:rFonts w:ascii="仿宋_GB2312" w:eastAsia="仿宋_GB2312" w:hAnsi="宋体" w:cs="宋体" w:hint="eastAsia"/>
          <w:sz w:val="32"/>
          <w:szCs w:val="32"/>
        </w:rPr>
        <w:t>作出</w:t>
      </w:r>
      <w:proofErr w:type="gramEnd"/>
      <w:r w:rsidRPr="00E95B70">
        <w:rPr>
          <w:rFonts w:ascii="仿宋_GB2312" w:eastAsia="仿宋_GB2312" w:hAnsi="宋体" w:cs="宋体" w:hint="eastAsia"/>
          <w:sz w:val="32"/>
          <w:szCs w:val="32"/>
        </w:rPr>
        <w:t>的行政处罚决定不服的，可依法申请行政复议或向人民法院提起行政诉讼。</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 xml:space="preserve">第十九条 </w:t>
      </w:r>
      <w:r w:rsidRPr="00E95B70">
        <w:rPr>
          <w:rFonts w:ascii="仿宋_GB2312" w:eastAsia="仿宋_GB2312" w:hAnsi="宋体" w:cs="宋体" w:hint="eastAsia"/>
          <w:sz w:val="32"/>
          <w:szCs w:val="32"/>
        </w:rPr>
        <w:t>违反本办法规定，触犯《中华人民共和国治安管理处罚法》的，由公安机关依法处理；构成犯罪的，依法追究刑事责任。</w:t>
      </w:r>
      <w:r w:rsidRPr="00E95B70">
        <w:rPr>
          <w:rFonts w:ascii="仿宋_GB2312" w:eastAsia="仿宋_GB2312" w:hAnsi="宋体" w:cs="宋体" w:hint="eastAsia"/>
          <w:sz w:val="32"/>
          <w:szCs w:val="32"/>
        </w:rPr>
        <w:br/>
        <w:t xml:space="preserve">    </w:t>
      </w:r>
      <w:r w:rsidRPr="00301BF0">
        <w:rPr>
          <w:rFonts w:ascii="黑体" w:eastAsia="黑体" w:hAnsi="黑体" w:cs="宋体" w:hint="eastAsia"/>
          <w:sz w:val="32"/>
          <w:szCs w:val="32"/>
        </w:rPr>
        <w:t>第二十条</w:t>
      </w:r>
      <w:r w:rsidRPr="00E95B70">
        <w:rPr>
          <w:rFonts w:ascii="仿宋_GB2312" w:eastAsia="仿宋_GB2312" w:hAnsi="宋体" w:cs="宋体" w:hint="eastAsia"/>
          <w:sz w:val="32"/>
          <w:szCs w:val="32"/>
        </w:rPr>
        <w:t xml:space="preserve"> 本办法自</w:t>
      </w:r>
      <w:r w:rsidRPr="00E95B70">
        <w:rPr>
          <w:rFonts w:ascii="仿宋_GB2312" w:eastAsia="仿宋_GB2312" w:hAnsi="宋体" w:cs="宋体"/>
          <w:sz w:val="32"/>
          <w:szCs w:val="32"/>
        </w:rPr>
        <w:t>2004</w:t>
      </w:r>
      <w:r w:rsidRPr="00E95B70">
        <w:rPr>
          <w:rFonts w:ascii="仿宋_GB2312" w:eastAsia="仿宋_GB2312" w:hAnsi="宋体" w:cs="宋体" w:hint="eastAsia"/>
          <w:sz w:val="32"/>
          <w:szCs w:val="32"/>
        </w:rPr>
        <w:t>年</w:t>
      </w:r>
      <w:r w:rsidRPr="00E95B70">
        <w:rPr>
          <w:rFonts w:ascii="仿宋_GB2312" w:eastAsia="仿宋_GB2312" w:hAnsi="宋体" w:cs="宋体"/>
          <w:sz w:val="32"/>
          <w:szCs w:val="32"/>
        </w:rPr>
        <w:t>7</w:t>
      </w:r>
      <w:r w:rsidRPr="00E95B70">
        <w:rPr>
          <w:rFonts w:ascii="仿宋_GB2312" w:eastAsia="仿宋_GB2312" w:hAnsi="宋体" w:cs="宋体" w:hint="eastAsia"/>
          <w:sz w:val="32"/>
          <w:szCs w:val="32"/>
        </w:rPr>
        <w:t>月</w:t>
      </w:r>
      <w:r w:rsidRPr="00E95B70">
        <w:rPr>
          <w:rFonts w:ascii="仿宋_GB2312" w:eastAsia="仿宋_GB2312" w:hAnsi="宋体" w:cs="宋体"/>
          <w:sz w:val="32"/>
          <w:szCs w:val="32"/>
        </w:rPr>
        <w:t>1</w:t>
      </w:r>
      <w:r w:rsidRPr="00E95B70">
        <w:rPr>
          <w:rFonts w:ascii="仿宋_GB2312" w:eastAsia="仿宋_GB2312" w:hAnsi="宋体" w:cs="宋体" w:hint="eastAsia"/>
          <w:sz w:val="32"/>
          <w:szCs w:val="32"/>
        </w:rPr>
        <w:t>日起施行。</w:t>
      </w:r>
    </w:p>
    <w:p w:rsidR="00397008" w:rsidRPr="00301BF0" w:rsidRDefault="00397008" w:rsidP="00397008">
      <w:pPr>
        <w:rPr>
          <w:rFonts w:ascii="仿宋_GB2312" w:eastAsia="仿宋_GB2312"/>
          <w:sz w:val="32"/>
          <w:szCs w:val="32"/>
        </w:rPr>
      </w:pPr>
    </w:p>
    <w:bookmarkEnd w:id="0"/>
    <w:p w:rsidR="009263E1" w:rsidRDefault="009263E1">
      <w:pPr>
        <w:rPr>
          <w:rFonts w:ascii="仿宋_GB2312" w:eastAsia="仿宋_GB2312" w:hAnsi="仿宋_GB2312" w:cs="仿宋_GB2312"/>
          <w:color w:val="333333"/>
          <w:sz w:val="32"/>
          <w:szCs w:val="32"/>
          <w:shd w:val="clear" w:color="auto" w:fill="FFFFFF"/>
        </w:rPr>
      </w:pPr>
    </w:p>
    <w:sectPr w:rsidR="009263E1">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7D" w:rsidRDefault="00E5477D">
      <w:r>
        <w:separator/>
      </w:r>
    </w:p>
  </w:endnote>
  <w:endnote w:type="continuationSeparator" w:id="0">
    <w:p w:rsidR="00E5477D" w:rsidRDefault="00E5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E1" w:rsidRDefault="00FC09CE">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3E1" w:rsidRDefault="00FC09C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A7B46">
                            <w:rPr>
                              <w:rFonts w:ascii="宋体" w:eastAsia="宋体" w:hAnsi="宋体" w:cs="宋体"/>
                              <w:noProof/>
                              <w:sz w:val="28"/>
                              <w:szCs w:val="28"/>
                            </w:rPr>
                            <w:t>- 4 -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9263E1" w:rsidRDefault="00FC09CE">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A7B46">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9263E1" w:rsidRDefault="00FC09CE">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9263E1" w:rsidRDefault="009263E1">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7D" w:rsidRDefault="00E5477D">
      <w:r>
        <w:separator/>
      </w:r>
    </w:p>
  </w:footnote>
  <w:footnote w:type="continuationSeparator" w:id="0">
    <w:p w:rsidR="00E5477D" w:rsidRDefault="00E54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3E1" w:rsidRDefault="00FC09CE">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9263E1" w:rsidRDefault="00FC09C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97008"/>
    <w:rsid w:val="0049135C"/>
    <w:rsid w:val="00771251"/>
    <w:rsid w:val="009263E1"/>
    <w:rsid w:val="00BA7B46"/>
    <w:rsid w:val="00E5477D"/>
    <w:rsid w:val="00E82B2B"/>
    <w:rsid w:val="00FB1548"/>
    <w:rsid w:val="00FC09CE"/>
    <w:rsid w:val="00FC1585"/>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FB1548"/>
    <w:rPr>
      <w:sz w:val="18"/>
      <w:szCs w:val="18"/>
    </w:rPr>
  </w:style>
  <w:style w:type="character" w:customStyle="1" w:styleId="Char">
    <w:name w:val="批注框文本 Char"/>
    <w:basedOn w:val="a0"/>
    <w:link w:val="a6"/>
    <w:rsid w:val="00FB1548"/>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FB1548"/>
    <w:rPr>
      <w:rFonts w:ascii="宋体" w:eastAsia="宋体" w:hAnsi="Courier New" w:cs="Courier New"/>
      <w:szCs w:val="21"/>
    </w:rPr>
  </w:style>
  <w:style w:type="character" w:customStyle="1" w:styleId="Char0">
    <w:name w:val="纯文本 Char"/>
    <w:basedOn w:val="a0"/>
    <w:link w:val="a7"/>
    <w:uiPriority w:val="99"/>
    <w:rsid w:val="00FB1548"/>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FB1548"/>
    <w:rPr>
      <w:sz w:val="18"/>
      <w:szCs w:val="18"/>
    </w:rPr>
  </w:style>
  <w:style w:type="character" w:customStyle="1" w:styleId="Char">
    <w:name w:val="批注框文本 Char"/>
    <w:basedOn w:val="a0"/>
    <w:link w:val="a6"/>
    <w:rsid w:val="00FB1548"/>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FB1548"/>
    <w:rPr>
      <w:rFonts w:ascii="宋体" w:eastAsia="宋体" w:hAnsi="Courier New" w:cs="Courier New"/>
      <w:szCs w:val="21"/>
    </w:rPr>
  </w:style>
  <w:style w:type="character" w:customStyle="1" w:styleId="Char0">
    <w:name w:val="纯文本 Char"/>
    <w:basedOn w:val="a0"/>
    <w:link w:val="a7"/>
    <w:uiPriority w:val="99"/>
    <w:rsid w:val="00FB154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7</cp:revision>
  <cp:lastPrinted>2021-12-23T02:14:00Z</cp:lastPrinted>
  <dcterms:created xsi:type="dcterms:W3CDTF">2021-11-22T01:58:00Z</dcterms:created>
  <dcterms:modified xsi:type="dcterms:W3CDTF">2021-12-23T02:15:00Z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