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A0B" w:rsidRDefault="003D7A0B" w:rsidP="003D7A0B">
      <w:pPr>
        <w:pStyle w:val="a7"/>
        <w:shd w:val="clear" w:color="auto" w:fill="FFFFFF"/>
        <w:spacing w:before="0" w:beforeAutospacing="0" w:after="0" w:afterAutospacing="0"/>
        <w:jc w:val="center"/>
        <w:rPr>
          <w:color w:val="000000"/>
          <w:sz w:val="44"/>
          <w:szCs w:val="44"/>
        </w:rPr>
      </w:pPr>
    </w:p>
    <w:p w:rsidR="003D7A0B" w:rsidRDefault="003D7A0B" w:rsidP="003D7A0B">
      <w:pPr>
        <w:pStyle w:val="a7"/>
        <w:shd w:val="clear" w:color="auto" w:fill="FFFFFF"/>
        <w:spacing w:before="0" w:beforeAutospacing="0" w:after="0" w:afterAutospacing="0"/>
        <w:jc w:val="center"/>
        <w:rPr>
          <w:color w:val="000000"/>
          <w:sz w:val="44"/>
          <w:szCs w:val="44"/>
        </w:rPr>
      </w:pPr>
    </w:p>
    <w:p w:rsidR="003D7A0B" w:rsidRPr="003D7A0B" w:rsidRDefault="003D7A0B" w:rsidP="003D7A0B">
      <w:pPr>
        <w:pStyle w:val="a7"/>
        <w:shd w:val="clear" w:color="auto" w:fill="FFFFFF"/>
        <w:spacing w:before="0" w:beforeAutospacing="0" w:after="0" w:afterAutospacing="0"/>
        <w:jc w:val="center"/>
        <w:rPr>
          <w:color w:val="3D3D3D"/>
          <w:sz w:val="32"/>
          <w:szCs w:val="32"/>
        </w:rPr>
      </w:pPr>
      <w:r w:rsidRPr="003D7A0B">
        <w:rPr>
          <w:rFonts w:hint="eastAsia"/>
          <w:color w:val="000000"/>
          <w:sz w:val="44"/>
          <w:szCs w:val="44"/>
        </w:rPr>
        <w:t>天津市行政审批管理规定</w:t>
      </w:r>
    </w:p>
    <w:p w:rsidR="003D7A0B" w:rsidRPr="003D7A0B" w:rsidRDefault="003D7A0B" w:rsidP="003D7A0B">
      <w:pPr>
        <w:pStyle w:val="a7"/>
        <w:shd w:val="clear" w:color="auto" w:fill="FFFFFF"/>
        <w:spacing w:before="0" w:beforeAutospacing="0" w:after="0" w:afterAutospacing="0"/>
        <w:ind w:firstLine="645"/>
        <w:jc w:val="both"/>
        <w:rPr>
          <w:rFonts w:ascii="楷体_GB2312" w:eastAsia="楷体_GB2312"/>
          <w:color w:val="3D3D3D"/>
          <w:sz w:val="32"/>
          <w:szCs w:val="32"/>
        </w:rPr>
      </w:pPr>
      <w:r w:rsidRPr="003D7A0B">
        <w:rPr>
          <w:rFonts w:ascii="楷体_GB2312" w:eastAsia="楷体_GB2312" w:hAnsi="仿宋" w:hint="eastAsia"/>
          <w:color w:val="000000"/>
          <w:sz w:val="32"/>
          <w:szCs w:val="32"/>
        </w:rPr>
        <w:t>（</w:t>
      </w:r>
      <w:r w:rsidR="00EF65E3" w:rsidRPr="003D7A0B">
        <w:rPr>
          <w:rFonts w:ascii="楷体_GB2312" w:eastAsia="楷体_GB2312" w:hAnsi="仿宋"/>
          <w:color w:val="000000"/>
          <w:sz w:val="32"/>
          <w:szCs w:val="32"/>
        </w:rPr>
        <w:t>2006</w:t>
      </w:r>
      <w:r w:rsidRPr="003D7A0B">
        <w:rPr>
          <w:rFonts w:ascii="楷体_GB2312" w:eastAsia="楷体_GB2312" w:hAnsi="仿宋" w:hint="eastAsia"/>
          <w:color w:val="000000"/>
          <w:sz w:val="32"/>
          <w:szCs w:val="32"/>
        </w:rPr>
        <w:t>年</w:t>
      </w:r>
      <w:r w:rsidR="00EF65E3" w:rsidRPr="003D7A0B">
        <w:rPr>
          <w:rFonts w:ascii="楷体_GB2312" w:eastAsia="楷体_GB2312" w:hAnsi="仿宋"/>
          <w:color w:val="000000"/>
          <w:sz w:val="32"/>
          <w:szCs w:val="32"/>
        </w:rPr>
        <w:t>6</w:t>
      </w:r>
      <w:r w:rsidRPr="003D7A0B">
        <w:rPr>
          <w:rFonts w:ascii="楷体_GB2312" w:eastAsia="楷体_GB2312" w:hAnsi="仿宋" w:hint="eastAsia"/>
          <w:color w:val="000000"/>
          <w:sz w:val="32"/>
          <w:szCs w:val="32"/>
        </w:rPr>
        <w:t>月</w:t>
      </w:r>
      <w:r w:rsidR="00EF65E3" w:rsidRPr="003D7A0B">
        <w:rPr>
          <w:rFonts w:ascii="楷体_GB2312" w:eastAsia="楷体_GB2312" w:hAnsi="仿宋"/>
          <w:color w:val="000000"/>
          <w:sz w:val="32"/>
          <w:szCs w:val="32"/>
        </w:rPr>
        <w:t>19</w:t>
      </w:r>
      <w:r w:rsidRPr="003D7A0B">
        <w:rPr>
          <w:rFonts w:ascii="楷体_GB2312" w:eastAsia="楷体_GB2312" w:hAnsi="仿宋" w:hint="eastAsia"/>
          <w:color w:val="000000"/>
          <w:sz w:val="32"/>
          <w:szCs w:val="32"/>
        </w:rPr>
        <w:t>日经天津市人民政府第</w:t>
      </w:r>
      <w:r w:rsidR="00EF65E3" w:rsidRPr="003D7A0B">
        <w:rPr>
          <w:rFonts w:ascii="楷体_GB2312" w:eastAsia="楷体_GB2312" w:hAnsi="仿宋"/>
          <w:color w:val="000000"/>
          <w:sz w:val="32"/>
          <w:szCs w:val="32"/>
        </w:rPr>
        <w:t>72</w:t>
      </w:r>
      <w:r w:rsidRPr="003D7A0B">
        <w:rPr>
          <w:rFonts w:ascii="楷体_GB2312" w:eastAsia="楷体_GB2312" w:hAnsi="仿宋" w:hint="eastAsia"/>
          <w:color w:val="000000"/>
          <w:sz w:val="32"/>
          <w:szCs w:val="32"/>
        </w:rPr>
        <w:t>次常务会议通过</w:t>
      </w:r>
      <w:r w:rsidRPr="003D7A0B">
        <w:rPr>
          <w:rFonts w:ascii="楷体_GB2312" w:eastAsia="楷体_GB2312" w:hAnsi="仿宋" w:hint="eastAsia"/>
          <w:color w:val="000000"/>
          <w:sz w:val="32"/>
          <w:szCs w:val="32"/>
        </w:rPr>
        <w:t> </w:t>
      </w:r>
      <w:r w:rsidR="00EF65E3" w:rsidRPr="003D7A0B">
        <w:rPr>
          <w:rFonts w:ascii="楷体_GB2312" w:eastAsia="楷体_GB2312" w:hAnsi="仿宋"/>
          <w:color w:val="000000"/>
          <w:sz w:val="32"/>
          <w:szCs w:val="32"/>
        </w:rPr>
        <w:t>2006</w:t>
      </w:r>
      <w:r w:rsidRPr="003D7A0B">
        <w:rPr>
          <w:rFonts w:ascii="楷体_GB2312" w:eastAsia="楷体_GB2312" w:hAnsi="仿宋" w:hint="eastAsia"/>
          <w:color w:val="000000"/>
          <w:sz w:val="32"/>
          <w:szCs w:val="32"/>
        </w:rPr>
        <w:t>年</w:t>
      </w:r>
      <w:r w:rsidR="00EF65E3" w:rsidRPr="003D7A0B">
        <w:rPr>
          <w:rFonts w:ascii="楷体_GB2312" w:eastAsia="楷体_GB2312" w:hAnsi="仿宋"/>
          <w:color w:val="000000"/>
          <w:sz w:val="32"/>
          <w:szCs w:val="32"/>
        </w:rPr>
        <w:t>6</w:t>
      </w:r>
      <w:r w:rsidRPr="003D7A0B">
        <w:rPr>
          <w:rFonts w:ascii="楷体_GB2312" w:eastAsia="楷体_GB2312" w:hAnsi="仿宋" w:hint="eastAsia"/>
          <w:color w:val="000000"/>
          <w:sz w:val="32"/>
          <w:szCs w:val="32"/>
        </w:rPr>
        <w:t>月</w:t>
      </w:r>
      <w:r w:rsidR="00EF65E3" w:rsidRPr="003D7A0B">
        <w:rPr>
          <w:rFonts w:ascii="楷体_GB2312" w:eastAsia="楷体_GB2312" w:hAnsi="仿宋"/>
          <w:color w:val="000000"/>
          <w:sz w:val="32"/>
          <w:szCs w:val="32"/>
        </w:rPr>
        <w:t>22</w:t>
      </w:r>
      <w:r w:rsidRPr="003D7A0B">
        <w:rPr>
          <w:rFonts w:ascii="楷体_GB2312" w:eastAsia="楷体_GB2312" w:hAnsi="仿宋" w:hint="eastAsia"/>
          <w:color w:val="000000"/>
          <w:sz w:val="32"/>
          <w:szCs w:val="32"/>
        </w:rPr>
        <w:t>日天津市人民政府令第</w:t>
      </w:r>
      <w:r w:rsidR="00EF65E3" w:rsidRPr="003D7A0B">
        <w:rPr>
          <w:rFonts w:ascii="楷体_GB2312" w:eastAsia="楷体_GB2312" w:hAnsi="仿宋"/>
          <w:color w:val="000000"/>
          <w:sz w:val="32"/>
          <w:szCs w:val="32"/>
        </w:rPr>
        <w:t>103</w:t>
      </w:r>
      <w:r w:rsidRPr="003D7A0B">
        <w:rPr>
          <w:rFonts w:ascii="楷体_GB2312" w:eastAsia="楷体_GB2312" w:hAnsi="仿宋" w:hint="eastAsia"/>
          <w:color w:val="000000"/>
          <w:sz w:val="32"/>
          <w:szCs w:val="32"/>
        </w:rPr>
        <w:t>号公布</w:t>
      </w:r>
      <w:r w:rsidRPr="003D7A0B">
        <w:rPr>
          <w:rFonts w:ascii="楷体_GB2312" w:eastAsia="楷体_GB2312" w:hAnsi="仿宋" w:hint="eastAsia"/>
          <w:color w:val="000000"/>
          <w:sz w:val="32"/>
          <w:szCs w:val="32"/>
        </w:rPr>
        <w:t> </w:t>
      </w:r>
      <w:r w:rsidRPr="003D7A0B">
        <w:rPr>
          <w:rFonts w:ascii="楷体_GB2312" w:eastAsia="楷体_GB2312" w:hAnsi="仿宋" w:hint="eastAsia"/>
          <w:color w:val="000000"/>
          <w:sz w:val="32"/>
          <w:szCs w:val="32"/>
        </w:rPr>
        <w:t>自</w:t>
      </w:r>
      <w:r w:rsidR="00EF65E3" w:rsidRPr="003D7A0B">
        <w:rPr>
          <w:rFonts w:ascii="楷体_GB2312" w:eastAsia="楷体_GB2312" w:hAnsi="仿宋"/>
          <w:color w:val="000000"/>
          <w:sz w:val="32"/>
          <w:szCs w:val="32"/>
        </w:rPr>
        <w:t>2006</w:t>
      </w:r>
      <w:r w:rsidRPr="003D7A0B">
        <w:rPr>
          <w:rFonts w:ascii="楷体_GB2312" w:eastAsia="楷体_GB2312" w:hAnsi="仿宋" w:hint="eastAsia"/>
          <w:color w:val="000000"/>
          <w:sz w:val="32"/>
          <w:szCs w:val="32"/>
        </w:rPr>
        <w:t>年</w:t>
      </w:r>
      <w:r w:rsidR="00EF65E3" w:rsidRPr="003D7A0B">
        <w:rPr>
          <w:rFonts w:ascii="楷体_GB2312" w:eastAsia="楷体_GB2312" w:hAnsi="仿宋"/>
          <w:color w:val="000000"/>
          <w:sz w:val="32"/>
          <w:szCs w:val="32"/>
        </w:rPr>
        <w:t>8</w:t>
      </w:r>
      <w:r w:rsidRPr="003D7A0B">
        <w:rPr>
          <w:rFonts w:ascii="楷体_GB2312" w:eastAsia="楷体_GB2312" w:hAnsi="仿宋" w:hint="eastAsia"/>
          <w:color w:val="000000"/>
          <w:sz w:val="32"/>
          <w:szCs w:val="32"/>
        </w:rPr>
        <w:t>月</w:t>
      </w:r>
      <w:r w:rsidR="00EF65E3" w:rsidRPr="003D7A0B">
        <w:rPr>
          <w:rFonts w:ascii="楷体_GB2312" w:eastAsia="楷体_GB2312" w:hAnsi="仿宋"/>
          <w:color w:val="000000"/>
          <w:sz w:val="32"/>
          <w:szCs w:val="32"/>
        </w:rPr>
        <w:t>1</w:t>
      </w:r>
      <w:r w:rsidRPr="003D7A0B">
        <w:rPr>
          <w:rFonts w:ascii="楷体_GB2312" w:eastAsia="楷体_GB2312" w:hAnsi="仿宋" w:hint="eastAsia"/>
          <w:color w:val="000000"/>
          <w:sz w:val="32"/>
          <w:szCs w:val="32"/>
        </w:rPr>
        <w:t>日起施行</w:t>
      </w:r>
      <w:r w:rsidRPr="003D7A0B">
        <w:rPr>
          <w:rFonts w:ascii="楷体_GB2312" w:eastAsia="楷体_GB2312" w:hAnsi="仿宋" w:hint="eastAsia"/>
          <w:color w:val="000000"/>
          <w:sz w:val="32"/>
          <w:szCs w:val="32"/>
        </w:rPr>
        <w:t> </w:t>
      </w:r>
      <w:r w:rsidRPr="003D7A0B">
        <w:rPr>
          <w:rFonts w:ascii="楷体_GB2312" w:eastAsia="楷体_GB2312" w:hAnsi="仿宋" w:hint="eastAsia"/>
          <w:color w:val="000000"/>
          <w:sz w:val="32"/>
          <w:szCs w:val="32"/>
        </w:rPr>
        <w:t>根据</w:t>
      </w:r>
      <w:r w:rsidR="00EF65E3" w:rsidRPr="003D7A0B">
        <w:rPr>
          <w:rFonts w:ascii="楷体_GB2312" w:eastAsia="楷体_GB2312" w:hAnsi="仿宋"/>
          <w:color w:val="000000"/>
          <w:sz w:val="32"/>
          <w:szCs w:val="32"/>
        </w:rPr>
        <w:t>2018</w:t>
      </w:r>
      <w:r w:rsidRPr="003D7A0B">
        <w:rPr>
          <w:rFonts w:ascii="楷体_GB2312" w:eastAsia="楷体_GB2312" w:hAnsi="仿宋" w:hint="eastAsia"/>
          <w:color w:val="000000"/>
          <w:sz w:val="32"/>
          <w:szCs w:val="32"/>
        </w:rPr>
        <w:t>年</w:t>
      </w:r>
      <w:r w:rsidR="00EF65E3" w:rsidRPr="003D7A0B">
        <w:rPr>
          <w:rFonts w:ascii="楷体_GB2312" w:eastAsia="楷体_GB2312" w:hAnsi="仿宋"/>
          <w:color w:val="000000"/>
          <w:sz w:val="32"/>
          <w:szCs w:val="32"/>
        </w:rPr>
        <w:t>1</w:t>
      </w:r>
      <w:r w:rsidRPr="003D7A0B">
        <w:rPr>
          <w:rFonts w:ascii="楷体_GB2312" w:eastAsia="楷体_GB2312" w:hAnsi="仿宋" w:hint="eastAsia"/>
          <w:color w:val="000000"/>
          <w:sz w:val="32"/>
          <w:szCs w:val="32"/>
        </w:rPr>
        <w:t>月</w:t>
      </w:r>
      <w:r w:rsidR="00EF65E3" w:rsidRPr="003D7A0B">
        <w:rPr>
          <w:rFonts w:ascii="楷体_GB2312" w:eastAsia="楷体_GB2312" w:hAnsi="仿宋"/>
          <w:color w:val="000000"/>
          <w:sz w:val="32"/>
          <w:szCs w:val="32"/>
        </w:rPr>
        <w:t>9</w:t>
      </w:r>
      <w:r w:rsidRPr="003D7A0B">
        <w:rPr>
          <w:rFonts w:ascii="楷体_GB2312" w:eastAsia="楷体_GB2312" w:hAnsi="仿宋" w:hint="eastAsia"/>
          <w:color w:val="000000"/>
          <w:sz w:val="32"/>
          <w:szCs w:val="32"/>
        </w:rPr>
        <w:t>日天津市人民政府令第</w:t>
      </w:r>
      <w:r w:rsidR="00EF65E3" w:rsidRPr="003D7A0B">
        <w:rPr>
          <w:rFonts w:ascii="楷体_GB2312" w:eastAsia="楷体_GB2312" w:hAnsi="仿宋"/>
          <w:color w:val="000000"/>
          <w:sz w:val="32"/>
          <w:szCs w:val="32"/>
        </w:rPr>
        <w:t>29</w:t>
      </w:r>
      <w:r w:rsidRPr="003D7A0B">
        <w:rPr>
          <w:rFonts w:ascii="楷体_GB2312" w:eastAsia="楷体_GB2312" w:hAnsi="仿宋" w:hint="eastAsia"/>
          <w:color w:val="000000"/>
          <w:sz w:val="32"/>
          <w:szCs w:val="32"/>
        </w:rPr>
        <w:t>号《天津市人民政府关于修改和废止部分规章的决定》修正）</w:t>
      </w:r>
    </w:p>
    <w:p w:rsidR="003D7A0B" w:rsidRDefault="003D7A0B" w:rsidP="003D7A0B">
      <w:pPr>
        <w:pStyle w:val="a7"/>
        <w:shd w:val="clear" w:color="auto" w:fill="FFFFFF"/>
        <w:spacing w:before="0" w:beforeAutospacing="0" w:after="0" w:afterAutospacing="0"/>
        <w:jc w:val="both"/>
        <w:rPr>
          <w:rFonts w:ascii="仿宋_GB2312" w:eastAsia="仿宋_GB2312"/>
          <w:color w:val="3D3D3D"/>
          <w:sz w:val="32"/>
          <w:szCs w:val="32"/>
        </w:rPr>
      </w:pPr>
      <w:r>
        <w:rPr>
          <w:rFonts w:ascii="仿宋_GB2312" w:eastAsia="仿宋_GB2312" w:hint="eastAsia"/>
          <w:color w:val="3D3D3D"/>
          <w:sz w:val="32"/>
          <w:szCs w:val="32"/>
        </w:rPr>
        <w:t xml:space="preserve">　　</w:t>
      </w:r>
    </w:p>
    <w:p w:rsidR="003D7A0B" w:rsidRDefault="003D7A0B" w:rsidP="003D7A0B">
      <w:pPr>
        <w:pStyle w:val="a7"/>
        <w:shd w:val="clear" w:color="auto" w:fill="FFFFFF"/>
        <w:spacing w:before="0" w:beforeAutospacing="0" w:after="0" w:afterAutospacing="0"/>
        <w:jc w:val="center"/>
        <w:rPr>
          <w:rFonts w:ascii="黑体" w:eastAsia="黑体" w:hAnsi="黑体"/>
          <w:color w:val="000000"/>
          <w:sz w:val="32"/>
          <w:szCs w:val="32"/>
        </w:rPr>
      </w:pPr>
      <w:r>
        <w:rPr>
          <w:rFonts w:ascii="黑体" w:eastAsia="黑体" w:hAnsi="黑体" w:hint="eastAsia"/>
          <w:color w:val="000000"/>
          <w:sz w:val="32"/>
          <w:szCs w:val="32"/>
        </w:rPr>
        <w:t>第一章</w:t>
      </w:r>
      <w:r>
        <w:rPr>
          <w:rFonts w:ascii="黑体" w:eastAsia="黑体" w:hAnsi="黑体" w:hint="eastAsia"/>
          <w:color w:val="000000"/>
          <w:sz w:val="32"/>
          <w:szCs w:val="32"/>
        </w:rPr>
        <w:t> </w:t>
      </w:r>
      <w:r>
        <w:rPr>
          <w:rFonts w:ascii="黑体" w:eastAsia="黑体" w:hAnsi="黑体" w:hint="eastAsia"/>
          <w:color w:val="000000"/>
          <w:sz w:val="32"/>
          <w:szCs w:val="32"/>
        </w:rPr>
        <w:t xml:space="preserve"> 总则</w:t>
      </w:r>
    </w:p>
    <w:p w:rsidR="00FD4E03" w:rsidRDefault="00FD4E03" w:rsidP="003D7A0B">
      <w:pPr>
        <w:pStyle w:val="a7"/>
        <w:shd w:val="clear" w:color="auto" w:fill="FFFFFF"/>
        <w:spacing w:before="0" w:beforeAutospacing="0" w:after="0" w:afterAutospacing="0"/>
        <w:jc w:val="center"/>
        <w:rPr>
          <w:rFonts w:ascii="仿宋_GB2312" w:eastAsia="仿宋_GB2312"/>
          <w:color w:val="3D3D3D"/>
          <w:sz w:val="32"/>
          <w:szCs w:val="32"/>
        </w:rPr>
      </w:pPr>
    </w:p>
    <w:p w:rsidR="003D7A0B" w:rsidRDefault="003D7A0B" w:rsidP="003D7A0B">
      <w:pPr>
        <w:pStyle w:val="a7"/>
        <w:shd w:val="clear" w:color="auto" w:fill="FFFFFF"/>
        <w:spacing w:before="0" w:beforeAutospacing="0" w:after="0" w:afterAutospacing="0"/>
        <w:ind w:firstLine="600"/>
        <w:jc w:val="both"/>
        <w:rPr>
          <w:rFonts w:ascii="仿宋_GB2312" w:eastAsia="仿宋_GB2312" w:hAnsi="仿宋"/>
          <w:color w:val="000000"/>
          <w:sz w:val="32"/>
          <w:szCs w:val="32"/>
        </w:rPr>
      </w:pPr>
      <w:r>
        <w:rPr>
          <w:rFonts w:ascii="黑体" w:eastAsia="黑体" w:hAnsi="黑体" w:hint="eastAsia"/>
          <w:color w:val="000000"/>
          <w:sz w:val="32"/>
          <w:szCs w:val="32"/>
        </w:rPr>
        <w:t>第一条</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为加强本市行政审批管理，规范行政审批行为，促进政府职能转变，创造良好的经济社会发展环境，依据《中华人民共和国行政许可法》及有关法律、法规，结合本市实际，制定本规定。</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Pr>
          <w:rFonts w:ascii="黑体" w:eastAsia="黑体" w:hAnsi="黑体" w:hint="eastAsia"/>
          <w:color w:val="000000"/>
          <w:sz w:val="32"/>
          <w:szCs w:val="32"/>
        </w:rPr>
        <w:t>第二条</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本市行政审批的实施与监督管理，适用本规定。法律、法规、规章对行政许可另有规定的，从其规定。</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行政机关之间及其对直接管理的事业单位的人事、财务等事项的行政审批，不适用本规定。</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Pr>
          <w:rFonts w:ascii="黑体" w:eastAsia="黑体" w:hAnsi="黑体" w:hint="eastAsia"/>
          <w:color w:val="000000"/>
          <w:sz w:val="32"/>
          <w:szCs w:val="32"/>
        </w:rPr>
        <w:t>第三条</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市和区、县人民政府应当坚持依法行政，深化行政</w:t>
      </w:r>
      <w:r w:rsidRPr="003D7A0B">
        <w:rPr>
          <w:rFonts w:ascii="仿宋_GB2312" w:eastAsia="仿宋_GB2312" w:hAnsi="仿宋" w:hint="eastAsia"/>
          <w:color w:val="000000"/>
          <w:sz w:val="32"/>
          <w:szCs w:val="32"/>
        </w:rPr>
        <w:lastRenderedPageBreak/>
        <w:t>审批制度改革，改进和规范行政审批管理与办理方式，严格行政审批监管和行政效能监察，保障和监督行政机关有效实施行政管理，维护公共利益与社会秩序，保护公民、法人和其他组织的合法权益。</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Pr>
          <w:rFonts w:ascii="黑体" w:eastAsia="黑体" w:hAnsi="黑体" w:hint="eastAsia"/>
          <w:color w:val="000000"/>
          <w:sz w:val="32"/>
          <w:szCs w:val="32"/>
        </w:rPr>
        <w:t>第四条</w:t>
      </w:r>
      <w:r>
        <w:rPr>
          <w:rFonts w:hint="eastAsia"/>
          <w:color w:val="000000"/>
          <w:sz w:val="32"/>
          <w:szCs w:val="32"/>
        </w:rPr>
        <w:t> </w:t>
      </w:r>
      <w:r w:rsidRPr="003D7A0B">
        <w:rPr>
          <w:rFonts w:ascii="仿宋_GB2312" w:eastAsia="仿宋_GB2312" w:hAnsi="仿宋" w:hint="eastAsia"/>
          <w:color w:val="000000"/>
          <w:sz w:val="32"/>
          <w:szCs w:val="32"/>
        </w:rPr>
        <w:t>行政机关实施行政审批，应当遵循公开、公平、公正、便民、高效的原则。</w:t>
      </w:r>
    </w:p>
    <w:p w:rsidR="00FD4E03" w:rsidRDefault="00FD4E03" w:rsidP="003D7A0B">
      <w:pPr>
        <w:pStyle w:val="a7"/>
        <w:shd w:val="clear" w:color="auto" w:fill="FFFFFF"/>
        <w:spacing w:before="0" w:beforeAutospacing="0" w:after="0" w:afterAutospacing="0"/>
        <w:ind w:firstLine="600"/>
        <w:jc w:val="both"/>
        <w:rPr>
          <w:rFonts w:ascii="仿宋_GB2312" w:eastAsia="仿宋_GB2312"/>
          <w:color w:val="3D3D3D"/>
          <w:sz w:val="32"/>
          <w:szCs w:val="32"/>
        </w:rPr>
      </w:pPr>
    </w:p>
    <w:p w:rsidR="003D7A0B" w:rsidRDefault="003D7A0B" w:rsidP="003D7A0B">
      <w:pPr>
        <w:pStyle w:val="a7"/>
        <w:shd w:val="clear" w:color="auto" w:fill="FFFFFF"/>
        <w:spacing w:before="0" w:beforeAutospacing="0" w:after="0" w:afterAutospacing="0"/>
        <w:jc w:val="center"/>
        <w:rPr>
          <w:rFonts w:ascii="黑体" w:eastAsia="黑体" w:hAnsi="黑体"/>
          <w:color w:val="000000"/>
          <w:sz w:val="32"/>
          <w:szCs w:val="32"/>
        </w:rPr>
      </w:pPr>
      <w:r>
        <w:rPr>
          <w:rFonts w:ascii="黑体" w:eastAsia="黑体" w:hAnsi="黑体" w:hint="eastAsia"/>
          <w:color w:val="000000"/>
          <w:sz w:val="32"/>
          <w:szCs w:val="32"/>
        </w:rPr>
        <w:t>第二章</w:t>
      </w:r>
      <w:r>
        <w:rPr>
          <w:rFonts w:ascii="黑体" w:eastAsia="黑体" w:hAnsi="黑体" w:hint="eastAsia"/>
          <w:color w:val="000000"/>
          <w:sz w:val="32"/>
          <w:szCs w:val="32"/>
        </w:rPr>
        <w:t> </w:t>
      </w:r>
      <w:r>
        <w:rPr>
          <w:rFonts w:ascii="黑体" w:eastAsia="黑体" w:hAnsi="黑体" w:hint="eastAsia"/>
          <w:color w:val="000000"/>
          <w:sz w:val="32"/>
          <w:szCs w:val="32"/>
        </w:rPr>
        <w:t xml:space="preserve"> 管理机构</w:t>
      </w:r>
    </w:p>
    <w:p w:rsidR="00FD4E03" w:rsidRDefault="00FD4E03" w:rsidP="003D7A0B">
      <w:pPr>
        <w:pStyle w:val="a7"/>
        <w:shd w:val="clear" w:color="auto" w:fill="FFFFFF"/>
        <w:spacing w:before="0" w:beforeAutospacing="0" w:after="0" w:afterAutospacing="0"/>
        <w:jc w:val="center"/>
        <w:rPr>
          <w:rFonts w:ascii="仿宋_GB2312" w:eastAsia="仿宋_GB2312"/>
          <w:color w:val="3D3D3D"/>
          <w:sz w:val="32"/>
          <w:szCs w:val="32"/>
        </w:rPr>
      </w:pPr>
    </w:p>
    <w:p w:rsidR="003D7A0B" w:rsidRDefault="003D7A0B" w:rsidP="003D7A0B">
      <w:pPr>
        <w:pStyle w:val="a7"/>
        <w:shd w:val="clear" w:color="auto" w:fill="FFFFFF"/>
        <w:spacing w:before="0" w:beforeAutospacing="0" w:after="0" w:afterAutospacing="0"/>
        <w:jc w:val="both"/>
        <w:rPr>
          <w:rFonts w:ascii="仿宋_GB2312" w:eastAsia="仿宋_GB2312" w:hAnsi="仿宋"/>
          <w:color w:val="000000"/>
          <w:sz w:val="32"/>
          <w:szCs w:val="32"/>
        </w:rPr>
      </w:pP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Pr>
          <w:rFonts w:ascii="黑体" w:eastAsia="黑体" w:hAnsi="黑体" w:hint="eastAsia"/>
          <w:color w:val="000000"/>
          <w:sz w:val="32"/>
          <w:szCs w:val="32"/>
        </w:rPr>
        <w:t>第五条</w:t>
      </w:r>
      <w:r>
        <w:rPr>
          <w:rFonts w:hint="eastAsia"/>
          <w:color w:val="000000"/>
          <w:sz w:val="32"/>
          <w:szCs w:val="32"/>
        </w:rPr>
        <w:t> </w:t>
      </w:r>
      <w:r w:rsidRPr="003D7A0B">
        <w:rPr>
          <w:rFonts w:ascii="仿宋_GB2312" w:eastAsia="仿宋_GB2312" w:hAnsi="仿宋" w:hint="eastAsia"/>
          <w:color w:val="000000"/>
          <w:sz w:val="32"/>
          <w:szCs w:val="32"/>
        </w:rPr>
        <w:t>市人民政府行政审批管理办公室（以下简称市政府审批办）是市人民政府的派出机构，对全市行政审批工作的实施进行统一管理，并负责市行政许可服务中心的运行管理。</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各区、县人民政府确定的行政审批管理机构负责本行政区域内的行政审批管理工作和同级行政许可服务中心（以下简称“许可中心”）的运行管理。</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Pr>
          <w:rFonts w:ascii="黑体" w:eastAsia="黑体" w:hAnsi="黑体" w:hint="eastAsia"/>
          <w:color w:val="000000"/>
          <w:sz w:val="32"/>
          <w:szCs w:val="32"/>
        </w:rPr>
        <w:t>第六条</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市政府</w:t>
      </w:r>
      <w:proofErr w:type="gramStart"/>
      <w:r w:rsidRPr="003D7A0B">
        <w:rPr>
          <w:rFonts w:ascii="仿宋_GB2312" w:eastAsia="仿宋_GB2312" w:hAnsi="仿宋" w:hint="eastAsia"/>
          <w:color w:val="000000"/>
          <w:sz w:val="32"/>
          <w:szCs w:val="32"/>
        </w:rPr>
        <w:t>审批办</w:t>
      </w:r>
      <w:proofErr w:type="gramEnd"/>
      <w:r w:rsidRPr="003D7A0B">
        <w:rPr>
          <w:rFonts w:ascii="仿宋_GB2312" w:eastAsia="仿宋_GB2312" w:hAnsi="仿宋" w:hint="eastAsia"/>
          <w:color w:val="000000"/>
          <w:sz w:val="32"/>
          <w:szCs w:val="32"/>
        </w:rPr>
        <w:t>依法履行下列职责：</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（一）负责本市行政审批制度改革工作，对全市各行政机关行政审批事项的办理实施统一管理。</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（二）结合市行政审批及市许可中心工作实际，制定具体管</w:t>
      </w:r>
      <w:r w:rsidRPr="003D7A0B">
        <w:rPr>
          <w:rFonts w:ascii="仿宋_GB2312" w:eastAsia="仿宋_GB2312" w:hAnsi="仿宋" w:hint="eastAsia"/>
          <w:color w:val="000000"/>
          <w:sz w:val="32"/>
          <w:szCs w:val="32"/>
        </w:rPr>
        <w:lastRenderedPageBreak/>
        <w:t>理办法，组织进驻许可中心的各行政机关提供规范、高效、优质服务。</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（三）负责进驻许可中心的各行政机关工作人员的管理教育工作；会同市监察机关对行政效能进行监督检查。</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（四）对涉及多个行政机关审批的事项进行组织和协调。</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（五）指导区县政府行政审批管理工作。</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（六）市人民政府交办的其他事项。</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Pr>
          <w:rFonts w:ascii="黑体" w:eastAsia="黑体" w:hAnsi="黑体" w:hint="eastAsia"/>
          <w:color w:val="000000"/>
          <w:sz w:val="32"/>
          <w:szCs w:val="32"/>
        </w:rPr>
        <w:t>第七条</w:t>
      </w:r>
      <w:r>
        <w:rPr>
          <w:rFonts w:ascii="黑体" w:eastAsia="黑体" w:hAnsi="黑体" w:hint="eastAsia"/>
          <w:color w:val="000000"/>
          <w:sz w:val="32"/>
          <w:szCs w:val="32"/>
        </w:rPr>
        <w:t> </w:t>
      </w:r>
      <w:r w:rsidRPr="003D7A0B">
        <w:rPr>
          <w:rFonts w:ascii="仿宋_GB2312" w:eastAsia="仿宋_GB2312" w:hAnsi="仿宋" w:hint="eastAsia"/>
          <w:color w:val="000000"/>
          <w:sz w:val="32"/>
          <w:szCs w:val="32"/>
        </w:rPr>
        <w:t>市政府</w:t>
      </w:r>
      <w:proofErr w:type="gramStart"/>
      <w:r w:rsidRPr="003D7A0B">
        <w:rPr>
          <w:rFonts w:ascii="仿宋_GB2312" w:eastAsia="仿宋_GB2312" w:hAnsi="仿宋" w:hint="eastAsia"/>
          <w:color w:val="000000"/>
          <w:sz w:val="32"/>
          <w:szCs w:val="32"/>
        </w:rPr>
        <w:t>审批办</w:t>
      </w:r>
      <w:proofErr w:type="gramEnd"/>
      <w:r w:rsidRPr="003D7A0B">
        <w:rPr>
          <w:rFonts w:ascii="仿宋_GB2312" w:eastAsia="仿宋_GB2312" w:hAnsi="仿宋" w:hint="eastAsia"/>
          <w:color w:val="000000"/>
          <w:sz w:val="32"/>
          <w:szCs w:val="32"/>
        </w:rPr>
        <w:t>和区、县行政审批管理机构应当建立和完善行政审批工作沟通协调机制，加强对行政审批实施动态管理。</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各行政机关应当将行政审批事项的变化情况向同级行政审批管理机构备案。</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Pr>
          <w:rFonts w:ascii="黑体" w:eastAsia="黑体" w:hAnsi="黑体" w:hint="eastAsia"/>
          <w:color w:val="000000"/>
          <w:sz w:val="32"/>
          <w:szCs w:val="32"/>
        </w:rPr>
        <w:t> </w:t>
      </w:r>
      <w:r>
        <w:rPr>
          <w:rFonts w:ascii="黑体" w:eastAsia="黑体" w:hAnsi="黑体" w:hint="eastAsia"/>
          <w:color w:val="000000"/>
          <w:sz w:val="32"/>
          <w:szCs w:val="32"/>
        </w:rPr>
        <w:t>第八条</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市和区、县监察机关应当在同级许可中心派驻监察室，受理行政管理相对人投诉，并向社会公布投诉方式。</w:t>
      </w:r>
    </w:p>
    <w:p w:rsidR="00FD4E03" w:rsidRDefault="00FD4E03" w:rsidP="003D7A0B">
      <w:pPr>
        <w:pStyle w:val="a7"/>
        <w:shd w:val="clear" w:color="auto" w:fill="FFFFFF"/>
        <w:spacing w:before="0" w:beforeAutospacing="0" w:after="0" w:afterAutospacing="0"/>
        <w:jc w:val="both"/>
        <w:rPr>
          <w:rFonts w:ascii="仿宋_GB2312" w:eastAsia="仿宋_GB2312"/>
          <w:color w:val="3D3D3D"/>
          <w:sz w:val="32"/>
          <w:szCs w:val="32"/>
        </w:rPr>
      </w:pPr>
    </w:p>
    <w:p w:rsidR="003D7A0B" w:rsidRDefault="003D7A0B" w:rsidP="003D7A0B">
      <w:pPr>
        <w:pStyle w:val="a7"/>
        <w:shd w:val="clear" w:color="auto" w:fill="FFFFFF"/>
        <w:spacing w:before="0" w:beforeAutospacing="0" w:after="0" w:afterAutospacing="0"/>
        <w:jc w:val="center"/>
        <w:rPr>
          <w:rFonts w:ascii="黑体" w:eastAsia="黑体" w:hAnsi="黑体"/>
          <w:color w:val="000000"/>
          <w:sz w:val="32"/>
          <w:szCs w:val="32"/>
        </w:rPr>
      </w:pPr>
      <w:r>
        <w:rPr>
          <w:rFonts w:ascii="黑体" w:eastAsia="黑体" w:hAnsi="黑体" w:hint="eastAsia"/>
          <w:color w:val="000000"/>
          <w:sz w:val="32"/>
          <w:szCs w:val="32"/>
        </w:rPr>
        <w:t>第三章</w:t>
      </w:r>
      <w:r>
        <w:rPr>
          <w:rFonts w:ascii="黑体" w:eastAsia="黑体" w:hAnsi="黑体" w:hint="eastAsia"/>
          <w:color w:val="000000"/>
          <w:sz w:val="32"/>
          <w:szCs w:val="32"/>
        </w:rPr>
        <w:t> </w:t>
      </w:r>
      <w:r>
        <w:rPr>
          <w:rFonts w:ascii="黑体" w:eastAsia="黑体" w:hAnsi="黑体" w:hint="eastAsia"/>
          <w:color w:val="000000"/>
          <w:sz w:val="32"/>
          <w:szCs w:val="32"/>
        </w:rPr>
        <w:t xml:space="preserve"> 行政审批管理</w:t>
      </w:r>
    </w:p>
    <w:p w:rsidR="00FD4E03" w:rsidRDefault="00FD4E03" w:rsidP="003D7A0B">
      <w:pPr>
        <w:pStyle w:val="a7"/>
        <w:shd w:val="clear" w:color="auto" w:fill="FFFFFF"/>
        <w:spacing w:before="0" w:beforeAutospacing="0" w:after="0" w:afterAutospacing="0"/>
        <w:jc w:val="center"/>
        <w:rPr>
          <w:rFonts w:ascii="仿宋_GB2312" w:eastAsia="仿宋_GB2312"/>
          <w:color w:val="3D3D3D"/>
          <w:sz w:val="32"/>
          <w:szCs w:val="32"/>
        </w:rPr>
      </w:pPr>
    </w:p>
    <w:p w:rsidR="003D7A0B" w:rsidRDefault="003D7A0B" w:rsidP="003D7A0B">
      <w:pPr>
        <w:pStyle w:val="a7"/>
        <w:shd w:val="clear" w:color="auto" w:fill="FFFFFF"/>
        <w:spacing w:before="0" w:beforeAutospacing="0" w:after="0" w:afterAutospacing="0"/>
        <w:ind w:firstLine="645"/>
        <w:jc w:val="both"/>
        <w:rPr>
          <w:rFonts w:ascii="仿宋_GB2312" w:eastAsia="仿宋_GB2312" w:hAnsi="仿宋"/>
          <w:color w:val="000000"/>
          <w:sz w:val="32"/>
          <w:szCs w:val="32"/>
        </w:rPr>
      </w:pPr>
      <w:r>
        <w:rPr>
          <w:rFonts w:ascii="黑体" w:eastAsia="黑体" w:hAnsi="黑体" w:hint="eastAsia"/>
          <w:color w:val="000000"/>
          <w:sz w:val="32"/>
          <w:szCs w:val="32"/>
        </w:rPr>
        <w:t>第九条</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具有行政审批职能的行政机关和法律、法规授权的具有管理公共事务职能的组织，依据法律、法规、规章和国家有</w:t>
      </w:r>
      <w:r w:rsidRPr="003D7A0B">
        <w:rPr>
          <w:rFonts w:ascii="仿宋_GB2312" w:eastAsia="仿宋_GB2312" w:hAnsi="仿宋" w:hint="eastAsia"/>
          <w:color w:val="000000"/>
          <w:sz w:val="32"/>
          <w:szCs w:val="32"/>
        </w:rPr>
        <w:lastRenderedPageBreak/>
        <w:t>关规定实施行政审批。</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行政机关在其法定职权范围内，依照法律、法规、规章的规定，可以委托其他行政机关实施行政审批。</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各行政审批机关应当按照国家和本市有关规定，依法履行行政审批职责。</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Pr>
          <w:rFonts w:ascii="黑体" w:eastAsia="黑体" w:hAnsi="黑体" w:hint="eastAsia"/>
          <w:color w:val="000000"/>
          <w:sz w:val="32"/>
          <w:szCs w:val="32"/>
        </w:rPr>
        <w:t>第十条</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行政机关依据有关法律、法规、规章或者国家规定实施行政审批项目，应当由市政府</w:t>
      </w:r>
      <w:proofErr w:type="gramStart"/>
      <w:r w:rsidRPr="003D7A0B">
        <w:rPr>
          <w:rFonts w:ascii="仿宋_GB2312" w:eastAsia="仿宋_GB2312" w:hAnsi="仿宋" w:hint="eastAsia"/>
          <w:color w:val="000000"/>
          <w:sz w:val="32"/>
          <w:szCs w:val="32"/>
        </w:rPr>
        <w:t>审批办</w:t>
      </w:r>
      <w:proofErr w:type="gramEnd"/>
      <w:r w:rsidRPr="003D7A0B">
        <w:rPr>
          <w:rFonts w:ascii="仿宋_GB2312" w:eastAsia="仿宋_GB2312" w:hAnsi="仿宋" w:hint="eastAsia"/>
          <w:color w:val="000000"/>
          <w:sz w:val="32"/>
          <w:szCs w:val="32"/>
        </w:rPr>
        <w:t>提出审查意见，经市人民政府法制机构审核，报市人民政府批准后施行。</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对已经取消、调整的行政审批事项，行政机关不得继续审批或变相审批。</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法律、法规对行政审批条件</w:t>
      </w:r>
      <w:proofErr w:type="gramStart"/>
      <w:r w:rsidRPr="003D7A0B">
        <w:rPr>
          <w:rFonts w:ascii="仿宋_GB2312" w:eastAsia="仿宋_GB2312" w:hAnsi="仿宋" w:hint="eastAsia"/>
          <w:color w:val="000000"/>
          <w:sz w:val="32"/>
          <w:szCs w:val="32"/>
        </w:rPr>
        <w:t>作出</w:t>
      </w:r>
      <w:proofErr w:type="gramEnd"/>
      <w:r w:rsidRPr="003D7A0B">
        <w:rPr>
          <w:rFonts w:ascii="仿宋_GB2312" w:eastAsia="仿宋_GB2312" w:hAnsi="仿宋" w:hint="eastAsia"/>
          <w:color w:val="000000"/>
          <w:sz w:val="32"/>
          <w:szCs w:val="32"/>
        </w:rPr>
        <w:t>具体规定的，行政机关不得违反上位法增设其他条件。</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Pr>
          <w:rFonts w:ascii="黑体" w:eastAsia="黑体" w:hAnsi="黑体" w:hint="eastAsia"/>
          <w:color w:val="000000"/>
          <w:sz w:val="32"/>
          <w:szCs w:val="32"/>
        </w:rPr>
        <w:t>第十一条</w:t>
      </w:r>
      <w:r>
        <w:rPr>
          <w:rFonts w:hint="eastAsia"/>
          <w:color w:val="000000"/>
          <w:sz w:val="32"/>
          <w:szCs w:val="32"/>
        </w:rPr>
        <w:t> </w:t>
      </w:r>
      <w:r w:rsidRPr="003D7A0B">
        <w:rPr>
          <w:rFonts w:ascii="仿宋_GB2312" w:eastAsia="仿宋_GB2312" w:hAnsi="仿宋" w:hint="eastAsia"/>
          <w:color w:val="000000"/>
          <w:sz w:val="32"/>
          <w:szCs w:val="32"/>
        </w:rPr>
        <w:t>行政机关实施行政审批，应当按照依法、便民的原则规范办理流程，履行法定告知义务，落实限期办理制度，加强行政审批的后续监管。</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具备条件的行政机关，可以实行网上受理和网上审批。</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Pr>
          <w:rFonts w:ascii="黑体" w:eastAsia="黑体" w:hAnsi="黑体" w:hint="eastAsia"/>
          <w:color w:val="000000"/>
          <w:sz w:val="32"/>
          <w:szCs w:val="32"/>
        </w:rPr>
        <w:t>第十二条</w:t>
      </w:r>
      <w:r>
        <w:rPr>
          <w:rFonts w:hint="eastAsia"/>
          <w:color w:val="000000"/>
          <w:sz w:val="32"/>
          <w:szCs w:val="32"/>
        </w:rPr>
        <w:t> </w:t>
      </w:r>
      <w:r w:rsidRPr="003D7A0B">
        <w:rPr>
          <w:rFonts w:ascii="仿宋_GB2312" w:eastAsia="仿宋_GB2312" w:hAnsi="仿宋" w:hint="eastAsia"/>
          <w:color w:val="000000"/>
          <w:sz w:val="32"/>
          <w:szCs w:val="32"/>
        </w:rPr>
        <w:t>行政审批事项及其依据、条件、数量、程序、期限、收费标准、需要提交的全部材料的目录和申请书示范文本等信息，应当在审批办理场所公示，并通过天津市行政审批服务网</w:t>
      </w:r>
      <w:r w:rsidRPr="003D7A0B">
        <w:rPr>
          <w:rFonts w:ascii="仿宋_GB2312" w:eastAsia="仿宋_GB2312" w:hAnsi="仿宋" w:hint="eastAsia"/>
          <w:color w:val="000000"/>
          <w:sz w:val="32"/>
          <w:szCs w:val="32"/>
        </w:rPr>
        <w:lastRenderedPageBreak/>
        <w:t>及各行政机关网站向社会公开。</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Pr>
          <w:rFonts w:ascii="黑体" w:eastAsia="黑体" w:hAnsi="黑体" w:hint="eastAsia"/>
          <w:color w:val="000000"/>
          <w:sz w:val="32"/>
          <w:szCs w:val="32"/>
        </w:rPr>
        <w:t>第十三条</w:t>
      </w:r>
      <w:r>
        <w:rPr>
          <w:rFonts w:hint="eastAsia"/>
          <w:color w:val="000000"/>
          <w:sz w:val="32"/>
          <w:szCs w:val="32"/>
        </w:rPr>
        <w:t> </w:t>
      </w:r>
      <w:r w:rsidRPr="003D7A0B">
        <w:rPr>
          <w:rFonts w:ascii="仿宋_GB2312" w:eastAsia="仿宋_GB2312" w:hAnsi="仿宋" w:hint="eastAsia"/>
          <w:color w:val="000000"/>
          <w:sz w:val="32"/>
          <w:szCs w:val="32"/>
        </w:rPr>
        <w:t>行政审批的实施和结果，除涉及国家秘密、商业秘密或个人隐私外，应当公开，并允许行政管理相对人查询。</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Pr>
          <w:rFonts w:ascii="黑体" w:eastAsia="黑体" w:hAnsi="黑体" w:hint="eastAsia"/>
          <w:color w:val="000000"/>
          <w:sz w:val="32"/>
          <w:szCs w:val="32"/>
        </w:rPr>
        <w:t>第十四条</w:t>
      </w:r>
      <w:r>
        <w:rPr>
          <w:rFonts w:hint="eastAsia"/>
          <w:color w:val="000000"/>
          <w:sz w:val="32"/>
          <w:szCs w:val="32"/>
        </w:rPr>
        <w:t> </w:t>
      </w:r>
      <w:r w:rsidRPr="003D7A0B">
        <w:rPr>
          <w:rFonts w:ascii="仿宋_GB2312" w:eastAsia="仿宋_GB2312" w:hAnsi="仿宋" w:hint="eastAsia"/>
          <w:color w:val="000000"/>
          <w:sz w:val="32"/>
          <w:szCs w:val="32"/>
        </w:rPr>
        <w:t>市政府</w:t>
      </w:r>
      <w:proofErr w:type="gramStart"/>
      <w:r w:rsidRPr="003D7A0B">
        <w:rPr>
          <w:rFonts w:ascii="仿宋_GB2312" w:eastAsia="仿宋_GB2312" w:hAnsi="仿宋" w:hint="eastAsia"/>
          <w:color w:val="000000"/>
          <w:sz w:val="32"/>
          <w:szCs w:val="32"/>
        </w:rPr>
        <w:t>审批办</w:t>
      </w:r>
      <w:proofErr w:type="gramEnd"/>
      <w:r w:rsidRPr="003D7A0B">
        <w:rPr>
          <w:rFonts w:ascii="仿宋_GB2312" w:eastAsia="仿宋_GB2312" w:hAnsi="仿宋" w:hint="eastAsia"/>
          <w:color w:val="000000"/>
          <w:sz w:val="32"/>
          <w:szCs w:val="32"/>
        </w:rPr>
        <w:t>建立基础统计程序，统一全市行政审批信息数据报送形式。</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各行政机关应当定期将行政审批的实施情况及统计数据送同级行政审批管理机构，实现行政审批与其他行政管理资源共享。</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Pr>
          <w:rFonts w:hint="eastAsia"/>
          <w:color w:val="000000"/>
          <w:sz w:val="32"/>
          <w:szCs w:val="32"/>
        </w:rPr>
        <w:t> </w:t>
      </w:r>
      <w:r>
        <w:rPr>
          <w:rFonts w:ascii="黑体" w:eastAsia="黑体" w:hAnsi="黑体" w:hint="eastAsia"/>
          <w:color w:val="000000"/>
          <w:sz w:val="32"/>
          <w:szCs w:val="32"/>
        </w:rPr>
        <w:t>第十五条</w:t>
      </w:r>
      <w:r>
        <w:rPr>
          <w:rFonts w:hint="eastAsia"/>
          <w:color w:val="000000"/>
          <w:sz w:val="32"/>
          <w:szCs w:val="32"/>
        </w:rPr>
        <w:t> </w:t>
      </w:r>
      <w:r w:rsidRPr="003D7A0B">
        <w:rPr>
          <w:rFonts w:ascii="仿宋_GB2312" w:eastAsia="仿宋_GB2312" w:hAnsi="仿宋" w:hint="eastAsia"/>
          <w:color w:val="000000"/>
          <w:sz w:val="32"/>
          <w:szCs w:val="32"/>
        </w:rPr>
        <w:t>行政机关实施行政审批，应当启用审批专用章，审批专用章是本行政机关实施行政审批的唯一用章。</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特殊情况不能启用审批专用章的，应当经同级行政审批管理机构同意。</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审批专用章印模版式由行政审批管理机构统一确定制作，实行备案管理。</w:t>
      </w:r>
    </w:p>
    <w:p w:rsidR="00FD4E03" w:rsidRDefault="00FD4E03" w:rsidP="003D7A0B">
      <w:pPr>
        <w:pStyle w:val="a7"/>
        <w:shd w:val="clear" w:color="auto" w:fill="FFFFFF"/>
        <w:spacing w:before="0" w:beforeAutospacing="0" w:after="0" w:afterAutospacing="0"/>
        <w:ind w:firstLine="645"/>
        <w:jc w:val="both"/>
        <w:rPr>
          <w:rFonts w:ascii="仿宋_GB2312" w:eastAsia="仿宋_GB2312"/>
          <w:color w:val="3D3D3D"/>
          <w:sz w:val="32"/>
          <w:szCs w:val="32"/>
        </w:rPr>
      </w:pPr>
    </w:p>
    <w:p w:rsidR="003D7A0B" w:rsidRDefault="003D7A0B" w:rsidP="003D7A0B">
      <w:pPr>
        <w:pStyle w:val="a7"/>
        <w:shd w:val="clear" w:color="auto" w:fill="FFFFFF"/>
        <w:spacing w:before="0" w:beforeAutospacing="0" w:after="0" w:afterAutospacing="0"/>
        <w:jc w:val="center"/>
        <w:rPr>
          <w:rFonts w:ascii="黑体" w:eastAsia="黑体" w:hAnsi="黑体"/>
          <w:color w:val="000000"/>
          <w:sz w:val="32"/>
          <w:szCs w:val="32"/>
        </w:rPr>
      </w:pPr>
      <w:r>
        <w:rPr>
          <w:rFonts w:ascii="黑体" w:eastAsia="黑体" w:hAnsi="黑体" w:hint="eastAsia"/>
          <w:color w:val="000000"/>
          <w:sz w:val="32"/>
          <w:szCs w:val="32"/>
        </w:rPr>
        <w:t>第四章</w:t>
      </w:r>
      <w:r>
        <w:rPr>
          <w:rFonts w:ascii="黑体" w:eastAsia="黑体" w:hAnsi="黑体" w:hint="eastAsia"/>
          <w:color w:val="000000"/>
          <w:sz w:val="32"/>
          <w:szCs w:val="32"/>
        </w:rPr>
        <w:t> </w:t>
      </w:r>
      <w:r>
        <w:rPr>
          <w:rFonts w:ascii="黑体" w:eastAsia="黑体" w:hAnsi="黑体" w:hint="eastAsia"/>
          <w:color w:val="000000"/>
          <w:sz w:val="32"/>
          <w:szCs w:val="32"/>
        </w:rPr>
        <w:t xml:space="preserve"> 集中审批</w:t>
      </w:r>
    </w:p>
    <w:p w:rsidR="00FD4E03" w:rsidRDefault="00FD4E03" w:rsidP="003D7A0B">
      <w:pPr>
        <w:pStyle w:val="a7"/>
        <w:shd w:val="clear" w:color="auto" w:fill="FFFFFF"/>
        <w:spacing w:before="0" w:beforeAutospacing="0" w:after="0" w:afterAutospacing="0"/>
        <w:jc w:val="center"/>
        <w:rPr>
          <w:rFonts w:ascii="仿宋_GB2312" w:eastAsia="仿宋_GB2312"/>
          <w:color w:val="3D3D3D"/>
          <w:sz w:val="32"/>
          <w:szCs w:val="32"/>
        </w:rPr>
      </w:pPr>
    </w:p>
    <w:p w:rsidR="003D7A0B" w:rsidRDefault="003D7A0B" w:rsidP="003D7A0B">
      <w:pPr>
        <w:pStyle w:val="a7"/>
        <w:shd w:val="clear" w:color="auto" w:fill="FFFFFF"/>
        <w:spacing w:before="0" w:beforeAutospacing="0" w:after="0" w:afterAutospacing="0"/>
        <w:ind w:firstLine="645"/>
        <w:jc w:val="both"/>
        <w:rPr>
          <w:rFonts w:ascii="仿宋_GB2312" w:eastAsia="仿宋_GB2312" w:hAnsi="仿宋"/>
          <w:color w:val="000000"/>
          <w:sz w:val="32"/>
          <w:szCs w:val="32"/>
        </w:rPr>
      </w:pPr>
      <w:r>
        <w:rPr>
          <w:rFonts w:ascii="黑体" w:eastAsia="黑体" w:hAnsi="黑体" w:hint="eastAsia"/>
          <w:color w:val="000000"/>
          <w:sz w:val="32"/>
          <w:szCs w:val="32"/>
        </w:rPr>
        <w:t>第十六条</w:t>
      </w:r>
      <w:r>
        <w:rPr>
          <w:rFonts w:hint="eastAsia"/>
          <w:color w:val="000000"/>
          <w:sz w:val="32"/>
          <w:szCs w:val="32"/>
        </w:rPr>
        <w:t> </w:t>
      </w:r>
      <w:r w:rsidRPr="003D7A0B">
        <w:rPr>
          <w:rFonts w:ascii="仿宋_GB2312" w:eastAsia="仿宋_GB2312" w:hAnsi="仿宋" w:hint="eastAsia"/>
          <w:color w:val="000000"/>
          <w:sz w:val="32"/>
          <w:szCs w:val="32"/>
        </w:rPr>
        <w:t>市和区、县两级许可中心，是市和区、县人民政府对同级行政审批事项实行集中办理、联合办理、统一办理的场</w:t>
      </w:r>
      <w:r w:rsidRPr="003D7A0B">
        <w:rPr>
          <w:rFonts w:ascii="仿宋_GB2312" w:eastAsia="仿宋_GB2312" w:hAnsi="仿宋" w:hint="eastAsia"/>
          <w:color w:val="000000"/>
          <w:sz w:val="32"/>
          <w:szCs w:val="32"/>
        </w:rPr>
        <w:lastRenderedPageBreak/>
        <w:t>所。</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Pr>
          <w:rFonts w:hint="eastAsia"/>
          <w:color w:val="000000"/>
          <w:sz w:val="32"/>
          <w:szCs w:val="32"/>
        </w:rPr>
        <w:t> </w:t>
      </w:r>
      <w:r>
        <w:rPr>
          <w:rFonts w:ascii="黑体" w:eastAsia="黑体" w:hAnsi="黑体" w:hint="eastAsia"/>
          <w:color w:val="000000"/>
          <w:sz w:val="32"/>
          <w:szCs w:val="32"/>
        </w:rPr>
        <w:t>第十七条</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行政机关的行政审批事项应当进入许可中心办理。</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确有特殊原因不能进入许可中心的行政审批事项，应当经同级行政审批管理机构审查核准，报同级人民政府批准。</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进入许可中心的行政审批事项，在原行政机关不得再受理申请。</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t>  </w:t>
      </w:r>
      <w:r>
        <w:rPr>
          <w:rFonts w:ascii="黑体" w:eastAsia="黑体" w:hAnsi="黑体" w:hint="eastAsia"/>
          <w:color w:val="000000"/>
          <w:sz w:val="32"/>
          <w:szCs w:val="32"/>
        </w:rPr>
        <w:t>第十八条</w:t>
      </w:r>
      <w:r>
        <w:rPr>
          <w:rFonts w:ascii="黑体" w:eastAsia="黑体" w:hAnsi="黑体" w:hint="eastAsia"/>
          <w:color w:val="000000"/>
          <w:sz w:val="32"/>
          <w:szCs w:val="32"/>
        </w:rPr>
        <w:t> </w:t>
      </w:r>
      <w:r w:rsidRPr="003D7A0B">
        <w:rPr>
          <w:rFonts w:ascii="仿宋_GB2312" w:eastAsia="仿宋_GB2312" w:hAnsi="仿宋" w:hint="eastAsia"/>
          <w:color w:val="000000"/>
          <w:sz w:val="32"/>
          <w:szCs w:val="32"/>
        </w:rPr>
        <w:t>进入许可中心的行政审批事项，行政机关应当现场审批办理。</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确实无法现场审批办理的，经同级行政审批管理机构确认后，由本行政机关进驻许可中心工作人员负责全过程工作流转，按公开承诺的时限办结。</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行政审批事项业务量少的行政机关，可委托同级许可中心代为受理行政审批申请，并由行政机关工作人员到许可中心现场审批办理。</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t>  </w:t>
      </w:r>
      <w:r>
        <w:rPr>
          <w:rFonts w:ascii="黑体" w:eastAsia="黑体" w:hAnsi="黑体" w:hint="eastAsia"/>
          <w:color w:val="000000"/>
          <w:sz w:val="32"/>
          <w:szCs w:val="32"/>
        </w:rPr>
        <w:t>第十九条</w:t>
      </w:r>
      <w:r>
        <w:rPr>
          <w:rFonts w:hint="eastAsia"/>
          <w:color w:val="000000"/>
          <w:sz w:val="32"/>
          <w:szCs w:val="32"/>
        </w:rPr>
        <w:t> </w:t>
      </w:r>
      <w:r w:rsidRPr="003D7A0B">
        <w:rPr>
          <w:rFonts w:ascii="仿宋_GB2312" w:eastAsia="仿宋_GB2312" w:hAnsi="仿宋" w:hint="eastAsia"/>
          <w:color w:val="000000"/>
          <w:sz w:val="32"/>
          <w:szCs w:val="32"/>
        </w:rPr>
        <w:t>进驻许可中心的行政机关，应当委托有行政审批工作经验或具有专业技术职称的负责人员任审批事务首席代表，并出具现场审批委托授权书。现场审批委托授权书应当在审批办理场所公示。</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lastRenderedPageBreak/>
        <w:t>  </w:t>
      </w:r>
      <w:r w:rsidRPr="003D7A0B">
        <w:rPr>
          <w:rFonts w:ascii="仿宋_GB2312" w:eastAsia="仿宋_GB2312" w:hAnsi="仿宋" w:hint="eastAsia"/>
          <w:color w:val="000000"/>
          <w:sz w:val="32"/>
          <w:szCs w:val="32"/>
        </w:rPr>
        <w:t>审批事务首席代表应当专司其职，依照委托授权书全权负责本行政机关在许可中心的行政审批办理工作，并对本机关进驻许可中心的工作人员进行管理。</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t>  </w:t>
      </w:r>
      <w:r>
        <w:rPr>
          <w:rFonts w:ascii="黑体" w:eastAsia="黑体" w:hAnsi="黑体" w:hint="eastAsia"/>
          <w:color w:val="000000"/>
          <w:sz w:val="32"/>
          <w:szCs w:val="32"/>
        </w:rPr>
        <w:t>第二十条</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行政机关选派进驻许可中心的工作人员，应当明确岗位责任和执法责任。</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进驻许可中心的工作人员应当专司其职。</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行政机关应当保证进驻工作人员的稳定，行政机关确定或调换进驻工作人员，应当向同级行政审批管理机构备案。</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t>  </w:t>
      </w:r>
      <w:r>
        <w:rPr>
          <w:rFonts w:ascii="黑体" w:eastAsia="黑体" w:hAnsi="黑体" w:hint="eastAsia"/>
          <w:color w:val="000000"/>
          <w:sz w:val="32"/>
          <w:szCs w:val="32"/>
        </w:rPr>
        <w:t>第二十一条</w:t>
      </w:r>
      <w:r>
        <w:rPr>
          <w:rFonts w:hint="eastAsia"/>
          <w:color w:val="000000"/>
          <w:sz w:val="32"/>
          <w:szCs w:val="32"/>
        </w:rPr>
        <w:t> </w:t>
      </w:r>
      <w:r w:rsidRPr="003D7A0B">
        <w:rPr>
          <w:rFonts w:ascii="仿宋_GB2312" w:eastAsia="仿宋_GB2312" w:hAnsi="仿宋" w:hint="eastAsia"/>
          <w:color w:val="000000"/>
          <w:sz w:val="32"/>
          <w:szCs w:val="32"/>
        </w:rPr>
        <w:t>下列情况由行政审批管理机构组织有关行政机关进行联合审批：</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（一）一个行政审批事项涉及多个行政机关办理的；</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（二）行政管理相对人提出一个申请涉及多个行政机关的多个行政审批事项的；</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（三）办理涉及行政审批制度改革的行政审批事项的。</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联合审批应当确定主办机关或主受理机关，制定合理规范的运作程序，加强相互间的协作配合，提高行政审批效率。</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行政审批管理机构认为必要时，可以组织召开行政审批联席会议，协调解决联合审批中的问题，并将有关情况及时向同级人民政府报告。</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lastRenderedPageBreak/>
        <w:t> </w:t>
      </w:r>
      <w:r>
        <w:rPr>
          <w:rFonts w:hint="eastAsia"/>
          <w:color w:val="000000"/>
          <w:sz w:val="32"/>
          <w:szCs w:val="32"/>
        </w:rPr>
        <w:t> </w:t>
      </w:r>
      <w:r>
        <w:rPr>
          <w:rFonts w:ascii="黑体" w:eastAsia="黑体" w:hAnsi="黑体" w:hint="eastAsia"/>
          <w:color w:val="000000"/>
          <w:sz w:val="32"/>
          <w:szCs w:val="32"/>
        </w:rPr>
        <w:t>第二十二条</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行政机关在许可中心办理行政审批，应当使用许可中心的统一格式文本，法律、法规、规章另有规定的除外。</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t>  </w:t>
      </w:r>
      <w:r>
        <w:rPr>
          <w:rFonts w:ascii="黑体" w:eastAsia="黑体" w:hAnsi="黑体" w:hint="eastAsia"/>
          <w:color w:val="000000"/>
          <w:sz w:val="32"/>
          <w:szCs w:val="32"/>
        </w:rPr>
        <w:t>第二十三条</w:t>
      </w:r>
      <w:r>
        <w:rPr>
          <w:rFonts w:hint="eastAsia"/>
          <w:color w:val="000000"/>
          <w:sz w:val="32"/>
          <w:szCs w:val="32"/>
        </w:rPr>
        <w:t> </w:t>
      </w:r>
      <w:r w:rsidRPr="003D7A0B">
        <w:rPr>
          <w:rFonts w:ascii="仿宋_GB2312" w:eastAsia="仿宋_GB2312" w:hAnsi="仿宋" w:hint="eastAsia"/>
          <w:color w:val="000000"/>
          <w:sz w:val="32"/>
          <w:szCs w:val="32"/>
        </w:rPr>
        <w:t>进入许可中心办理的行政审批事项，涉及行政事业性收费或者基金性收费的，以及进驻许可中心的服务单位的经营性收费，一律在许可中心进驻银行交纳。资金使用由各执收单位按照国家和本市有关规定执行。</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统一收费工作管理办法由财政部门和价格部门按照各自职责，会同有关部门制定。</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Pr>
          <w:rFonts w:hint="eastAsia"/>
          <w:color w:val="000000"/>
          <w:sz w:val="32"/>
          <w:szCs w:val="32"/>
        </w:rPr>
        <w:t> </w:t>
      </w:r>
      <w:r>
        <w:rPr>
          <w:rFonts w:ascii="黑体" w:eastAsia="黑体" w:hAnsi="黑体" w:hint="eastAsia"/>
          <w:color w:val="000000"/>
          <w:sz w:val="32"/>
          <w:szCs w:val="32"/>
        </w:rPr>
        <w:t>第二十四条</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审批事务首席代表及进驻许可中心的工作人员受本行政机关领导，并接受同级行政审批管理机构的统一管理。</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上述人员应当遵守许可中心的各项规章制度，坚持文明服务，规范礼貌用语，加强廉洁自律，展现良好政风。</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t>  </w:t>
      </w:r>
      <w:r>
        <w:rPr>
          <w:rFonts w:ascii="黑体" w:eastAsia="黑体" w:hAnsi="黑体" w:hint="eastAsia"/>
          <w:color w:val="000000"/>
          <w:sz w:val="32"/>
          <w:szCs w:val="32"/>
        </w:rPr>
        <w:t>第二十五条</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对行政机关进驻许可中心工作人员的奖惩，行政审批管理机构可以向行政机关提出意见或建议。</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市和区、县以及行政机关的各类评比奖励，进驻许可中心的行政机关和工作人员享有同等待遇。</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t>  </w:t>
      </w:r>
      <w:r>
        <w:rPr>
          <w:rFonts w:ascii="黑体" w:eastAsia="黑体" w:hAnsi="黑体" w:hint="eastAsia"/>
          <w:color w:val="000000"/>
          <w:sz w:val="32"/>
          <w:szCs w:val="32"/>
        </w:rPr>
        <w:t>第二十六条</w:t>
      </w:r>
      <w:r>
        <w:rPr>
          <w:rFonts w:ascii="黑体" w:eastAsia="黑体" w:hAnsi="黑体" w:hint="eastAsia"/>
          <w:color w:val="000000"/>
          <w:sz w:val="32"/>
          <w:szCs w:val="32"/>
        </w:rPr>
        <w:t> </w:t>
      </w:r>
      <w:r w:rsidRPr="003D7A0B">
        <w:rPr>
          <w:rFonts w:ascii="仿宋_GB2312" w:eastAsia="仿宋_GB2312" w:hAnsi="仿宋" w:hint="eastAsia"/>
          <w:color w:val="000000"/>
          <w:sz w:val="32"/>
          <w:szCs w:val="32"/>
        </w:rPr>
        <w:t>行政审批管理机构会同同级监察机关制定行政审批与行政效能综合考评办法，并组织对许可中心行政审批办</w:t>
      </w:r>
      <w:r w:rsidRPr="003D7A0B">
        <w:rPr>
          <w:rFonts w:ascii="仿宋_GB2312" w:eastAsia="仿宋_GB2312" w:hAnsi="仿宋" w:hint="eastAsia"/>
          <w:color w:val="000000"/>
          <w:sz w:val="32"/>
          <w:szCs w:val="32"/>
        </w:rPr>
        <w:lastRenderedPageBreak/>
        <w:t>理工作进行定期综合考评，考评结果送各行政机关，并报同级人民政府。</w:t>
      </w:r>
    </w:p>
    <w:p w:rsidR="00FD4E03" w:rsidRDefault="00FD4E03" w:rsidP="003D7A0B">
      <w:pPr>
        <w:pStyle w:val="a7"/>
        <w:shd w:val="clear" w:color="auto" w:fill="FFFFFF"/>
        <w:spacing w:before="0" w:beforeAutospacing="0" w:after="0" w:afterAutospacing="0"/>
        <w:ind w:firstLine="645"/>
        <w:jc w:val="both"/>
        <w:rPr>
          <w:rFonts w:ascii="仿宋_GB2312" w:eastAsia="仿宋_GB2312"/>
          <w:color w:val="3D3D3D"/>
          <w:sz w:val="32"/>
          <w:szCs w:val="32"/>
        </w:rPr>
      </w:pPr>
    </w:p>
    <w:p w:rsidR="003D7A0B" w:rsidRDefault="003D7A0B" w:rsidP="003D7A0B">
      <w:pPr>
        <w:pStyle w:val="a7"/>
        <w:shd w:val="clear" w:color="auto" w:fill="FFFFFF"/>
        <w:spacing w:before="0" w:beforeAutospacing="0" w:after="0" w:afterAutospacing="0"/>
        <w:jc w:val="center"/>
        <w:rPr>
          <w:rFonts w:ascii="黑体" w:eastAsia="黑体" w:hAnsi="黑体"/>
          <w:color w:val="000000"/>
          <w:sz w:val="32"/>
          <w:szCs w:val="32"/>
        </w:rPr>
      </w:pPr>
      <w:r>
        <w:rPr>
          <w:rFonts w:ascii="黑体" w:eastAsia="黑体" w:hAnsi="黑体" w:hint="eastAsia"/>
          <w:color w:val="000000"/>
          <w:sz w:val="32"/>
          <w:szCs w:val="32"/>
        </w:rPr>
        <w:t>第五章</w:t>
      </w:r>
      <w:r>
        <w:rPr>
          <w:rFonts w:ascii="黑体" w:eastAsia="黑体" w:hAnsi="黑体" w:hint="eastAsia"/>
          <w:color w:val="000000"/>
          <w:sz w:val="32"/>
          <w:szCs w:val="32"/>
        </w:rPr>
        <w:t> </w:t>
      </w:r>
      <w:r>
        <w:rPr>
          <w:rFonts w:ascii="黑体" w:eastAsia="黑体" w:hAnsi="黑体" w:hint="eastAsia"/>
          <w:color w:val="000000"/>
          <w:sz w:val="32"/>
          <w:szCs w:val="32"/>
        </w:rPr>
        <w:t xml:space="preserve"> 效能监督</w:t>
      </w:r>
    </w:p>
    <w:p w:rsidR="00FD4E03" w:rsidRDefault="00FD4E03" w:rsidP="003D7A0B">
      <w:pPr>
        <w:pStyle w:val="a7"/>
        <w:shd w:val="clear" w:color="auto" w:fill="FFFFFF"/>
        <w:spacing w:before="0" w:beforeAutospacing="0" w:after="0" w:afterAutospacing="0"/>
        <w:jc w:val="center"/>
        <w:rPr>
          <w:rFonts w:ascii="仿宋_GB2312" w:eastAsia="仿宋_GB2312"/>
          <w:color w:val="3D3D3D"/>
          <w:sz w:val="32"/>
          <w:szCs w:val="32"/>
        </w:rPr>
      </w:pPr>
    </w:p>
    <w:p w:rsidR="003D7A0B" w:rsidRDefault="003D7A0B" w:rsidP="003D7A0B">
      <w:pPr>
        <w:pStyle w:val="a7"/>
        <w:shd w:val="clear" w:color="auto" w:fill="FFFFFF"/>
        <w:spacing w:before="0" w:beforeAutospacing="0" w:after="0" w:afterAutospacing="0"/>
        <w:ind w:firstLine="600"/>
        <w:jc w:val="both"/>
        <w:rPr>
          <w:rFonts w:ascii="仿宋_GB2312" w:eastAsia="仿宋_GB2312" w:hAnsi="仿宋"/>
          <w:color w:val="000000"/>
          <w:sz w:val="32"/>
          <w:szCs w:val="32"/>
        </w:rPr>
      </w:pPr>
      <w:r>
        <w:rPr>
          <w:rFonts w:ascii="黑体" w:eastAsia="黑体" w:hAnsi="黑体" w:hint="eastAsia"/>
          <w:color w:val="000000"/>
          <w:sz w:val="32"/>
          <w:szCs w:val="32"/>
        </w:rPr>
        <w:t>第二十七条</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市和区、县人民政府法制机构，负责对本行政区域内的行政审批执法情况进行监督检查。</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市和区、县人民政府所属各部门的法制机构，负责对本部门、本系统的行政审批执法情况进行监督检查。</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t>  </w:t>
      </w:r>
      <w:r>
        <w:rPr>
          <w:rFonts w:ascii="黑体" w:eastAsia="黑体" w:hAnsi="黑体" w:hint="eastAsia"/>
          <w:color w:val="000000"/>
          <w:sz w:val="32"/>
          <w:szCs w:val="32"/>
        </w:rPr>
        <w:t>第二十八条</w:t>
      </w:r>
      <w:r>
        <w:rPr>
          <w:rFonts w:hint="eastAsia"/>
          <w:color w:val="000000"/>
          <w:sz w:val="32"/>
          <w:szCs w:val="32"/>
        </w:rPr>
        <w:t> </w:t>
      </w:r>
      <w:r w:rsidRPr="003D7A0B">
        <w:rPr>
          <w:rFonts w:ascii="仿宋_GB2312" w:eastAsia="仿宋_GB2312" w:hAnsi="仿宋" w:hint="eastAsia"/>
          <w:color w:val="000000"/>
          <w:sz w:val="32"/>
          <w:szCs w:val="32"/>
        </w:rPr>
        <w:t>监察机关对因实施行政审批而提出的行政效能投诉，按照《天津市行政许可违法责任追究暂行办法》（</w:t>
      </w:r>
      <w:r w:rsidR="00EF65E3" w:rsidRPr="003D7A0B">
        <w:rPr>
          <w:rFonts w:ascii="仿宋_GB2312" w:eastAsia="仿宋_GB2312" w:hAnsi="仿宋"/>
          <w:color w:val="000000"/>
          <w:sz w:val="32"/>
          <w:szCs w:val="32"/>
        </w:rPr>
        <w:t>2006</w:t>
      </w:r>
      <w:r w:rsidRPr="003D7A0B">
        <w:rPr>
          <w:rFonts w:ascii="仿宋_GB2312" w:eastAsia="仿宋_GB2312" w:hAnsi="仿宋" w:hint="eastAsia"/>
          <w:color w:val="000000"/>
          <w:sz w:val="32"/>
          <w:szCs w:val="32"/>
        </w:rPr>
        <w:t>年市人民政府令第</w:t>
      </w:r>
      <w:r w:rsidR="00EF65E3" w:rsidRPr="003D7A0B">
        <w:rPr>
          <w:rFonts w:ascii="仿宋_GB2312" w:eastAsia="仿宋_GB2312" w:hAnsi="仿宋"/>
          <w:color w:val="000000"/>
          <w:sz w:val="32"/>
          <w:szCs w:val="32"/>
        </w:rPr>
        <w:t>99</w:t>
      </w:r>
      <w:r w:rsidRPr="003D7A0B">
        <w:rPr>
          <w:rFonts w:ascii="仿宋_GB2312" w:eastAsia="仿宋_GB2312" w:hAnsi="仿宋" w:hint="eastAsia"/>
          <w:color w:val="000000"/>
          <w:sz w:val="32"/>
          <w:szCs w:val="32"/>
        </w:rPr>
        <w:t>号）和其他有关规定处理。</w:t>
      </w:r>
      <w:r w:rsidRPr="003D7A0B">
        <w:rPr>
          <w:rFonts w:ascii="仿宋_GB2312" w:eastAsia="仿宋_GB2312" w:hAnsi="仿宋" w:hint="eastAsia"/>
          <w:color w:val="000000"/>
          <w:sz w:val="32"/>
          <w:szCs w:val="32"/>
        </w:rPr>
        <w:br/>
      </w:r>
      <w:r w:rsidRPr="003D7A0B">
        <w:rPr>
          <w:rFonts w:ascii="仿宋_GB2312" w:eastAsia="仿宋_GB2312" w:hAnsi="仿宋" w:hint="eastAsia"/>
          <w:color w:val="000000"/>
          <w:sz w:val="32"/>
          <w:szCs w:val="32"/>
        </w:rPr>
        <w:t> </w:t>
      </w:r>
      <w:r>
        <w:rPr>
          <w:rFonts w:hint="eastAsia"/>
          <w:color w:val="000000"/>
          <w:sz w:val="32"/>
          <w:szCs w:val="32"/>
        </w:rPr>
        <w:t> </w:t>
      </w:r>
      <w:r>
        <w:rPr>
          <w:rFonts w:ascii="黑体" w:eastAsia="黑体" w:hAnsi="黑体" w:hint="eastAsia"/>
          <w:color w:val="000000"/>
          <w:sz w:val="32"/>
          <w:szCs w:val="32"/>
        </w:rPr>
        <w:t>第二十九条</w:t>
      </w:r>
      <w:r>
        <w:rPr>
          <w:rFonts w:hint="eastAsia"/>
          <w:color w:val="000000"/>
          <w:sz w:val="32"/>
          <w:szCs w:val="32"/>
        </w:rPr>
        <w:t> </w:t>
      </w:r>
      <w:r w:rsidRPr="003D7A0B">
        <w:rPr>
          <w:rFonts w:ascii="仿宋_GB2312" w:eastAsia="仿宋_GB2312" w:hAnsi="仿宋" w:hint="eastAsia"/>
          <w:color w:val="000000"/>
          <w:sz w:val="32"/>
          <w:szCs w:val="32"/>
        </w:rPr>
        <w:t>行政审批管理机构会同同级监察机关，对行政机关的行政审批效能进行监督检查。</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发现有违反本规定或有其他违法行为的，由监察机关或任免机关按照《天津市行政许可违法责任追究暂行办法》和其他有关规定处理。</w:t>
      </w:r>
      <w:r w:rsidRPr="003D7A0B">
        <w:rPr>
          <w:rFonts w:ascii="仿宋_GB2312" w:eastAsia="仿宋_GB2312" w:hAnsi="仿宋" w:hint="eastAsia"/>
          <w:color w:val="000000"/>
          <w:sz w:val="32"/>
          <w:szCs w:val="32"/>
        </w:rPr>
        <w:br/>
      </w:r>
      <w:r>
        <w:rPr>
          <w:rFonts w:ascii="仿宋_GB2312" w:eastAsia="仿宋_GB2312" w:hAnsi="仿宋" w:hint="eastAsia"/>
          <w:color w:val="000000"/>
          <w:sz w:val="32"/>
          <w:szCs w:val="32"/>
        </w:rPr>
        <w:t>  </w:t>
      </w:r>
      <w:r>
        <w:rPr>
          <w:rFonts w:ascii="黑体" w:eastAsia="黑体" w:hAnsi="黑体" w:hint="eastAsia"/>
          <w:color w:val="000000"/>
          <w:sz w:val="32"/>
          <w:szCs w:val="32"/>
        </w:rPr>
        <w:t>第三十条</w:t>
      </w:r>
      <w:r>
        <w:rPr>
          <w:rFonts w:hint="eastAsia"/>
          <w:color w:val="000000"/>
          <w:sz w:val="32"/>
          <w:szCs w:val="32"/>
        </w:rPr>
        <w:t> </w:t>
      </w:r>
      <w:r w:rsidRPr="003D7A0B">
        <w:rPr>
          <w:rFonts w:ascii="仿宋_GB2312" w:eastAsia="仿宋_GB2312" w:hAnsi="仿宋" w:hint="eastAsia"/>
          <w:color w:val="000000"/>
          <w:sz w:val="32"/>
          <w:szCs w:val="32"/>
        </w:rPr>
        <w:t>行政审批管理机构应当定期邀请人大代表、政协委员监督检查行政审批工作，可以聘请企业、行业协会和群众代</w:t>
      </w:r>
      <w:r w:rsidRPr="003D7A0B">
        <w:rPr>
          <w:rFonts w:ascii="仿宋_GB2312" w:eastAsia="仿宋_GB2312" w:hAnsi="仿宋" w:hint="eastAsia"/>
          <w:color w:val="000000"/>
          <w:sz w:val="32"/>
          <w:szCs w:val="32"/>
        </w:rPr>
        <w:lastRenderedPageBreak/>
        <w:t>表参与行政审批效能的监督检查工作，并认真接受法制监督、新闻监督和社会监督。</w:t>
      </w:r>
    </w:p>
    <w:p w:rsidR="00FD4E03" w:rsidRDefault="00FD4E03" w:rsidP="003D7A0B">
      <w:pPr>
        <w:pStyle w:val="a7"/>
        <w:shd w:val="clear" w:color="auto" w:fill="FFFFFF"/>
        <w:spacing w:before="0" w:beforeAutospacing="0" w:after="0" w:afterAutospacing="0"/>
        <w:ind w:firstLine="600"/>
        <w:jc w:val="both"/>
        <w:rPr>
          <w:rFonts w:ascii="仿宋_GB2312" w:eastAsia="仿宋_GB2312"/>
          <w:color w:val="3D3D3D"/>
          <w:sz w:val="32"/>
          <w:szCs w:val="32"/>
        </w:rPr>
      </w:pPr>
    </w:p>
    <w:p w:rsidR="003D7A0B" w:rsidRDefault="003D7A0B" w:rsidP="003D7A0B">
      <w:pPr>
        <w:pStyle w:val="a7"/>
        <w:shd w:val="clear" w:color="auto" w:fill="FFFFFF"/>
        <w:spacing w:before="0" w:beforeAutospacing="0" w:after="0" w:afterAutospacing="0"/>
        <w:jc w:val="center"/>
        <w:rPr>
          <w:rFonts w:ascii="黑体" w:eastAsia="黑体" w:hAnsi="黑体"/>
          <w:color w:val="000000"/>
          <w:sz w:val="32"/>
          <w:szCs w:val="32"/>
        </w:rPr>
      </w:pPr>
      <w:r>
        <w:rPr>
          <w:rFonts w:ascii="黑体" w:eastAsia="黑体" w:hAnsi="黑体" w:hint="eastAsia"/>
          <w:color w:val="000000"/>
          <w:sz w:val="32"/>
          <w:szCs w:val="32"/>
        </w:rPr>
        <w:t>第六章</w:t>
      </w:r>
      <w:r>
        <w:rPr>
          <w:rFonts w:ascii="黑体" w:eastAsia="黑体" w:hAnsi="黑体" w:hint="eastAsia"/>
          <w:color w:val="000000"/>
          <w:sz w:val="32"/>
          <w:szCs w:val="32"/>
        </w:rPr>
        <w:t> </w:t>
      </w:r>
      <w:r>
        <w:rPr>
          <w:rFonts w:ascii="黑体" w:eastAsia="黑体" w:hAnsi="黑体" w:hint="eastAsia"/>
          <w:color w:val="000000"/>
          <w:sz w:val="32"/>
          <w:szCs w:val="32"/>
        </w:rPr>
        <w:t xml:space="preserve"> 附则</w:t>
      </w:r>
    </w:p>
    <w:p w:rsidR="00FD4E03" w:rsidRDefault="00FD4E03" w:rsidP="003D7A0B">
      <w:pPr>
        <w:pStyle w:val="a7"/>
        <w:shd w:val="clear" w:color="auto" w:fill="FFFFFF"/>
        <w:spacing w:before="0" w:beforeAutospacing="0" w:after="0" w:afterAutospacing="0"/>
        <w:jc w:val="center"/>
        <w:rPr>
          <w:rFonts w:ascii="仿宋_GB2312" w:eastAsia="仿宋_GB2312"/>
          <w:color w:val="3D3D3D"/>
          <w:sz w:val="32"/>
          <w:szCs w:val="32"/>
        </w:rPr>
      </w:pPr>
    </w:p>
    <w:p w:rsidR="00070417" w:rsidRPr="003D7A0B" w:rsidRDefault="003D7A0B" w:rsidP="007A02B5">
      <w:pPr>
        <w:pStyle w:val="a7"/>
        <w:shd w:val="clear" w:color="auto" w:fill="FFFFFF"/>
        <w:spacing w:before="0" w:beforeAutospacing="0" w:after="0" w:afterAutospacing="0"/>
        <w:ind w:firstLine="600"/>
        <w:jc w:val="both"/>
        <w:rPr>
          <w:rFonts w:ascii="仿宋_GB2312" w:eastAsia="仿宋_GB2312" w:hAnsi="仿宋_GB2312" w:cs="仿宋_GB2312"/>
          <w:color w:val="333333"/>
          <w:sz w:val="32"/>
          <w:szCs w:val="32"/>
          <w:shd w:val="clear" w:color="auto" w:fill="FFFFFF"/>
        </w:rPr>
      </w:pPr>
      <w:r>
        <w:rPr>
          <w:rFonts w:ascii="黑体" w:eastAsia="黑体" w:hAnsi="黑体" w:hint="eastAsia"/>
          <w:color w:val="000000"/>
          <w:sz w:val="32"/>
          <w:szCs w:val="32"/>
        </w:rPr>
        <w:t>第三十一条</w:t>
      </w:r>
      <w:r w:rsidRPr="003D7A0B">
        <w:rPr>
          <w:rFonts w:ascii="仿宋_GB2312" w:eastAsia="仿宋_GB2312" w:hAnsi="仿宋" w:hint="eastAsia"/>
          <w:color w:val="000000"/>
          <w:sz w:val="32"/>
          <w:szCs w:val="32"/>
        </w:rPr>
        <w:t> </w:t>
      </w:r>
      <w:r w:rsidRPr="003D7A0B">
        <w:rPr>
          <w:rFonts w:ascii="仿宋_GB2312" w:eastAsia="仿宋_GB2312" w:hAnsi="仿宋" w:hint="eastAsia"/>
          <w:color w:val="000000"/>
          <w:sz w:val="32"/>
          <w:szCs w:val="32"/>
        </w:rPr>
        <w:t>本规定自</w:t>
      </w:r>
      <w:r w:rsidR="00EF65E3" w:rsidRPr="003D7A0B">
        <w:rPr>
          <w:rFonts w:ascii="仿宋_GB2312" w:eastAsia="仿宋_GB2312" w:hAnsi="仿宋"/>
          <w:color w:val="000000"/>
          <w:sz w:val="32"/>
          <w:szCs w:val="32"/>
        </w:rPr>
        <w:t>2006</w:t>
      </w:r>
      <w:r w:rsidRPr="003D7A0B">
        <w:rPr>
          <w:rFonts w:ascii="仿宋_GB2312" w:eastAsia="仿宋_GB2312" w:hAnsi="仿宋" w:hint="eastAsia"/>
          <w:color w:val="000000"/>
          <w:sz w:val="32"/>
          <w:szCs w:val="32"/>
        </w:rPr>
        <w:t>年</w:t>
      </w:r>
      <w:r w:rsidR="00EF65E3" w:rsidRPr="003D7A0B">
        <w:rPr>
          <w:rFonts w:ascii="仿宋_GB2312" w:eastAsia="仿宋_GB2312" w:hAnsi="仿宋"/>
          <w:color w:val="000000"/>
          <w:sz w:val="32"/>
          <w:szCs w:val="32"/>
        </w:rPr>
        <w:t>8</w:t>
      </w:r>
      <w:r w:rsidRPr="003D7A0B">
        <w:rPr>
          <w:rFonts w:ascii="仿宋_GB2312" w:eastAsia="仿宋_GB2312" w:hAnsi="仿宋" w:hint="eastAsia"/>
          <w:color w:val="000000"/>
          <w:sz w:val="32"/>
          <w:szCs w:val="32"/>
        </w:rPr>
        <w:t>月</w:t>
      </w:r>
      <w:r w:rsidR="00EF65E3" w:rsidRPr="003D7A0B">
        <w:rPr>
          <w:rFonts w:ascii="仿宋_GB2312" w:eastAsia="仿宋_GB2312" w:hAnsi="仿宋"/>
          <w:color w:val="000000"/>
          <w:sz w:val="32"/>
          <w:szCs w:val="32"/>
        </w:rPr>
        <w:t>1</w:t>
      </w:r>
      <w:r w:rsidRPr="003D7A0B">
        <w:rPr>
          <w:rFonts w:ascii="仿宋_GB2312" w:eastAsia="仿宋_GB2312" w:hAnsi="仿宋" w:hint="eastAsia"/>
          <w:color w:val="000000"/>
          <w:sz w:val="32"/>
          <w:szCs w:val="32"/>
        </w:rPr>
        <w:t>日起施行。</w:t>
      </w:r>
      <w:bookmarkStart w:id="0" w:name="_GoBack"/>
      <w:bookmarkEnd w:id="0"/>
    </w:p>
    <w:sectPr w:rsidR="00070417" w:rsidRPr="003D7A0B">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201" w:rsidRDefault="00FD7201">
      <w:r>
        <w:separator/>
      </w:r>
    </w:p>
  </w:endnote>
  <w:endnote w:type="continuationSeparator" w:id="0">
    <w:p w:rsidR="00FD7201" w:rsidRDefault="00FD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417" w:rsidRDefault="00622DDC">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70417" w:rsidRDefault="00622DD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A02B5">
                            <w:rPr>
                              <w:rFonts w:ascii="宋体" w:eastAsia="宋体" w:hAnsi="宋体" w:cs="宋体"/>
                              <w:noProof/>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070417" w:rsidRDefault="00622DD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A02B5">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070417" w:rsidRDefault="00622DDC">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070417" w:rsidRDefault="0007041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201" w:rsidRDefault="00FD7201">
      <w:r>
        <w:separator/>
      </w:r>
    </w:p>
  </w:footnote>
  <w:footnote w:type="continuationSeparator" w:id="0">
    <w:p w:rsidR="00FD7201" w:rsidRDefault="00FD7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417" w:rsidRDefault="00622DDC">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070417" w:rsidRDefault="00622DDC">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0417"/>
    <w:rsid w:val="00172A27"/>
    <w:rsid w:val="003D7A0B"/>
    <w:rsid w:val="00622DDC"/>
    <w:rsid w:val="007A02B5"/>
    <w:rsid w:val="00AE5407"/>
    <w:rsid w:val="00EF65E3"/>
    <w:rsid w:val="00FD4E03"/>
    <w:rsid w:val="00FD7201"/>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3D7A0B"/>
    <w:rPr>
      <w:sz w:val="18"/>
      <w:szCs w:val="18"/>
    </w:rPr>
  </w:style>
  <w:style w:type="character" w:customStyle="1" w:styleId="Char">
    <w:name w:val="批注框文本 Char"/>
    <w:basedOn w:val="a0"/>
    <w:link w:val="a6"/>
    <w:rsid w:val="003D7A0B"/>
    <w:rPr>
      <w:rFonts w:asciiTheme="minorHAnsi" w:eastAsiaTheme="minorEastAsia" w:hAnsiTheme="minorHAnsi" w:cstheme="minorBidi"/>
      <w:kern w:val="2"/>
      <w:sz w:val="18"/>
      <w:szCs w:val="18"/>
    </w:rPr>
  </w:style>
  <w:style w:type="paragraph" w:styleId="a7">
    <w:name w:val="Normal (Web)"/>
    <w:basedOn w:val="a"/>
    <w:uiPriority w:val="99"/>
    <w:unhideWhenUsed/>
    <w:rsid w:val="003D7A0B"/>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3D7A0B"/>
    <w:rPr>
      <w:sz w:val="18"/>
      <w:szCs w:val="18"/>
    </w:rPr>
  </w:style>
  <w:style w:type="character" w:customStyle="1" w:styleId="Char">
    <w:name w:val="批注框文本 Char"/>
    <w:basedOn w:val="a0"/>
    <w:link w:val="a6"/>
    <w:rsid w:val="003D7A0B"/>
    <w:rPr>
      <w:rFonts w:asciiTheme="minorHAnsi" w:eastAsiaTheme="minorEastAsia" w:hAnsiTheme="minorHAnsi" w:cstheme="minorBidi"/>
      <w:kern w:val="2"/>
      <w:sz w:val="18"/>
      <w:szCs w:val="18"/>
    </w:rPr>
  </w:style>
  <w:style w:type="paragraph" w:styleId="a7">
    <w:name w:val="Normal (Web)"/>
    <w:basedOn w:val="a"/>
    <w:uiPriority w:val="99"/>
    <w:unhideWhenUsed/>
    <w:rsid w:val="003D7A0B"/>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19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202105200226</cp:lastModifiedBy>
  <cp:revision>5</cp:revision>
  <cp:lastPrinted>2021-10-26T03:30:00Z</cp:lastPrinted>
  <dcterms:created xsi:type="dcterms:W3CDTF">2021-11-17T07:36:00Z</dcterms:created>
  <dcterms:modified xsi:type="dcterms:W3CDTF">2021-11-26T08:18:00Z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