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5E2" w:rsidRDefault="004915E2" w:rsidP="004915E2">
      <w:pPr>
        <w:pStyle w:val="a7"/>
        <w:jc w:val="center"/>
        <w:rPr>
          <w:rFonts w:asciiTheme="majorEastAsia" w:eastAsiaTheme="majorEastAsia" w:hAnsiTheme="majorEastAsia" w:cs="宋体" w:hint="eastAsia"/>
          <w:sz w:val="44"/>
          <w:szCs w:val="44"/>
        </w:rPr>
      </w:pPr>
    </w:p>
    <w:p w:rsidR="004915E2" w:rsidRDefault="004915E2" w:rsidP="004915E2">
      <w:pPr>
        <w:pStyle w:val="a7"/>
        <w:jc w:val="center"/>
        <w:rPr>
          <w:rFonts w:asciiTheme="majorEastAsia" w:eastAsiaTheme="majorEastAsia" w:hAnsiTheme="majorEastAsia" w:cs="宋体"/>
          <w:sz w:val="44"/>
          <w:szCs w:val="44"/>
        </w:rPr>
      </w:pPr>
    </w:p>
    <w:p w:rsidR="004915E2" w:rsidRPr="00C950A9" w:rsidRDefault="004915E2" w:rsidP="004915E2">
      <w:pPr>
        <w:pStyle w:val="a7"/>
        <w:jc w:val="center"/>
        <w:rPr>
          <w:rFonts w:asciiTheme="majorEastAsia" w:eastAsiaTheme="majorEastAsia" w:hAnsiTheme="majorEastAsia" w:cs="宋体"/>
          <w:sz w:val="44"/>
          <w:szCs w:val="44"/>
        </w:rPr>
      </w:pPr>
      <w:r w:rsidRPr="00C950A9">
        <w:rPr>
          <w:rFonts w:asciiTheme="majorEastAsia" w:eastAsiaTheme="majorEastAsia" w:hAnsiTheme="majorEastAsia" w:cs="宋体" w:hint="eastAsia"/>
          <w:sz w:val="44"/>
          <w:szCs w:val="44"/>
        </w:rPr>
        <w:t>天津市生猪屠宰销售管理办法</w:t>
      </w:r>
    </w:p>
    <w:p w:rsidR="004915E2" w:rsidRPr="00C950A9" w:rsidRDefault="004915E2" w:rsidP="004915E2">
      <w:pPr>
        <w:pStyle w:val="a7"/>
        <w:ind w:firstLineChars="200" w:firstLine="640"/>
        <w:jc w:val="left"/>
        <w:rPr>
          <w:rFonts w:ascii="楷体_GB2312" w:eastAsia="楷体_GB2312" w:hAnsi="仿宋" w:cs="宋体"/>
          <w:sz w:val="32"/>
          <w:szCs w:val="32"/>
        </w:rPr>
      </w:pPr>
      <w:r w:rsidRPr="00C950A9">
        <w:rPr>
          <w:rFonts w:ascii="楷体_GB2312" w:eastAsia="楷体_GB2312" w:hAnsi="仿宋" w:cs="宋体" w:hint="eastAsia"/>
          <w:sz w:val="32"/>
          <w:szCs w:val="32"/>
        </w:rPr>
        <w:t>（</w:t>
      </w:r>
      <w:r w:rsidR="00457AC5" w:rsidRPr="00C950A9">
        <w:rPr>
          <w:rFonts w:ascii="楷体_GB2312" w:eastAsia="楷体_GB2312" w:hAnsi="仿宋" w:cs="宋体"/>
          <w:sz w:val="32"/>
          <w:szCs w:val="32"/>
        </w:rPr>
        <w:t>2001</w:t>
      </w:r>
      <w:r w:rsidRPr="00C950A9">
        <w:rPr>
          <w:rFonts w:ascii="楷体_GB2312" w:eastAsia="楷体_GB2312" w:hAnsi="仿宋" w:cs="宋体" w:hint="eastAsia"/>
          <w:sz w:val="32"/>
          <w:szCs w:val="32"/>
        </w:rPr>
        <w:t>年</w:t>
      </w:r>
      <w:r w:rsidR="00457AC5" w:rsidRPr="00C950A9">
        <w:rPr>
          <w:rFonts w:ascii="楷体_GB2312" w:eastAsia="楷体_GB2312" w:hAnsi="仿宋" w:cs="宋体"/>
          <w:sz w:val="32"/>
          <w:szCs w:val="32"/>
        </w:rPr>
        <w:t>9</w:t>
      </w:r>
      <w:r w:rsidRPr="00C950A9">
        <w:rPr>
          <w:rFonts w:ascii="楷体_GB2312" w:eastAsia="楷体_GB2312" w:hAnsi="仿宋" w:cs="宋体" w:hint="eastAsia"/>
          <w:sz w:val="32"/>
          <w:szCs w:val="32"/>
        </w:rPr>
        <w:t>月</w:t>
      </w:r>
      <w:r w:rsidR="00457AC5" w:rsidRPr="00C950A9">
        <w:rPr>
          <w:rFonts w:ascii="楷体_GB2312" w:eastAsia="楷体_GB2312" w:hAnsi="仿宋" w:cs="宋体"/>
          <w:sz w:val="32"/>
          <w:szCs w:val="32"/>
        </w:rPr>
        <w:t>14</w:t>
      </w:r>
      <w:r w:rsidRPr="00C950A9">
        <w:rPr>
          <w:rFonts w:ascii="楷体_GB2312" w:eastAsia="楷体_GB2312" w:hAnsi="仿宋" w:cs="宋体" w:hint="eastAsia"/>
          <w:sz w:val="32"/>
          <w:szCs w:val="32"/>
        </w:rPr>
        <w:t>日天津市人民政府令第</w:t>
      </w:r>
      <w:r w:rsidR="00457AC5" w:rsidRPr="00C950A9">
        <w:rPr>
          <w:rFonts w:ascii="楷体_GB2312" w:eastAsia="楷体_GB2312" w:hAnsi="仿宋" w:cs="宋体"/>
          <w:sz w:val="32"/>
          <w:szCs w:val="32"/>
        </w:rPr>
        <w:t>43</w:t>
      </w:r>
      <w:r w:rsidRPr="00C950A9">
        <w:rPr>
          <w:rFonts w:ascii="楷体_GB2312" w:eastAsia="楷体_GB2312" w:hAnsi="仿宋" w:cs="宋体" w:hint="eastAsia"/>
          <w:sz w:val="32"/>
          <w:szCs w:val="32"/>
        </w:rPr>
        <w:t>号公布并施行  根据</w:t>
      </w:r>
      <w:r w:rsidR="00457AC5" w:rsidRPr="00C950A9">
        <w:rPr>
          <w:rFonts w:ascii="楷体_GB2312" w:eastAsia="楷体_GB2312" w:hAnsi="仿宋" w:cs="宋体"/>
          <w:sz w:val="32"/>
          <w:szCs w:val="32"/>
        </w:rPr>
        <w:t>2004</w:t>
      </w:r>
      <w:r w:rsidRPr="00C950A9">
        <w:rPr>
          <w:rFonts w:ascii="楷体_GB2312" w:eastAsia="楷体_GB2312" w:hAnsi="仿宋" w:cs="宋体" w:hint="eastAsia"/>
          <w:sz w:val="32"/>
          <w:szCs w:val="32"/>
        </w:rPr>
        <w:t>年</w:t>
      </w:r>
      <w:r w:rsidR="00457AC5" w:rsidRPr="00C950A9">
        <w:rPr>
          <w:rFonts w:ascii="楷体_GB2312" w:eastAsia="楷体_GB2312" w:hAnsi="仿宋" w:cs="宋体"/>
          <w:sz w:val="32"/>
          <w:szCs w:val="32"/>
        </w:rPr>
        <w:t>6</w:t>
      </w:r>
      <w:r w:rsidRPr="00C950A9">
        <w:rPr>
          <w:rFonts w:ascii="楷体_GB2312" w:eastAsia="楷体_GB2312" w:hAnsi="仿宋" w:cs="宋体" w:hint="eastAsia"/>
          <w:sz w:val="32"/>
          <w:szCs w:val="32"/>
        </w:rPr>
        <w:t>月</w:t>
      </w:r>
      <w:r w:rsidR="00457AC5" w:rsidRPr="00C950A9">
        <w:rPr>
          <w:rFonts w:ascii="楷体_GB2312" w:eastAsia="楷体_GB2312" w:hAnsi="仿宋" w:cs="宋体"/>
          <w:sz w:val="32"/>
          <w:szCs w:val="32"/>
        </w:rPr>
        <w:t>26</w:t>
      </w:r>
      <w:r w:rsidRPr="00C950A9">
        <w:rPr>
          <w:rFonts w:ascii="楷体_GB2312" w:eastAsia="楷体_GB2312" w:hAnsi="仿宋" w:cs="宋体" w:hint="eastAsia"/>
          <w:sz w:val="32"/>
          <w:szCs w:val="32"/>
        </w:rPr>
        <w:t>日天津市人民政府令第</w:t>
      </w:r>
      <w:r w:rsidR="00457AC5" w:rsidRPr="00C950A9">
        <w:rPr>
          <w:rFonts w:ascii="楷体_GB2312" w:eastAsia="楷体_GB2312" w:hAnsi="仿宋" w:cs="宋体"/>
          <w:sz w:val="32"/>
          <w:szCs w:val="32"/>
        </w:rPr>
        <w:t>21</w:t>
      </w:r>
      <w:r w:rsidRPr="00C950A9">
        <w:rPr>
          <w:rFonts w:ascii="楷体_GB2312" w:eastAsia="楷体_GB2312" w:hAnsi="仿宋" w:cs="宋体" w:hint="eastAsia"/>
          <w:sz w:val="32"/>
          <w:szCs w:val="32"/>
        </w:rPr>
        <w:t>号《关于修改〈天津市生猪屠宰销售管理办法〉的决定》第一次修正  自</w:t>
      </w:r>
      <w:r w:rsidR="00457AC5" w:rsidRPr="00C950A9">
        <w:rPr>
          <w:rFonts w:ascii="楷体_GB2312" w:eastAsia="楷体_GB2312" w:hAnsi="仿宋" w:cs="宋体"/>
          <w:sz w:val="32"/>
          <w:szCs w:val="32"/>
        </w:rPr>
        <w:t>2004</w:t>
      </w:r>
      <w:r w:rsidRPr="00C950A9">
        <w:rPr>
          <w:rFonts w:ascii="楷体_GB2312" w:eastAsia="楷体_GB2312" w:hAnsi="仿宋" w:cs="宋体" w:hint="eastAsia"/>
          <w:sz w:val="32"/>
          <w:szCs w:val="32"/>
        </w:rPr>
        <w:t>年</w:t>
      </w:r>
      <w:r w:rsidR="00457AC5" w:rsidRPr="00C950A9">
        <w:rPr>
          <w:rFonts w:ascii="楷体_GB2312" w:eastAsia="楷体_GB2312" w:hAnsi="仿宋" w:cs="宋体"/>
          <w:sz w:val="32"/>
          <w:szCs w:val="32"/>
        </w:rPr>
        <w:t>7</w:t>
      </w:r>
      <w:r w:rsidRPr="00C950A9">
        <w:rPr>
          <w:rFonts w:ascii="楷体_GB2312" w:eastAsia="楷体_GB2312" w:hAnsi="仿宋" w:cs="宋体" w:hint="eastAsia"/>
          <w:sz w:val="32"/>
          <w:szCs w:val="32"/>
        </w:rPr>
        <w:t>月</w:t>
      </w:r>
      <w:r w:rsidR="00457AC5" w:rsidRPr="00C950A9">
        <w:rPr>
          <w:rFonts w:ascii="楷体_GB2312" w:eastAsia="楷体_GB2312" w:hAnsi="仿宋" w:cs="宋体"/>
          <w:sz w:val="32"/>
          <w:szCs w:val="32"/>
        </w:rPr>
        <w:t>1</w:t>
      </w:r>
      <w:r w:rsidRPr="00C950A9">
        <w:rPr>
          <w:rFonts w:ascii="楷体_GB2312" w:eastAsia="楷体_GB2312" w:hAnsi="仿宋" w:cs="宋体" w:hint="eastAsia"/>
          <w:sz w:val="32"/>
          <w:szCs w:val="32"/>
        </w:rPr>
        <w:t>日起施行  根据</w:t>
      </w:r>
      <w:r w:rsidR="00457AC5" w:rsidRPr="00C950A9">
        <w:rPr>
          <w:rFonts w:ascii="楷体_GB2312" w:eastAsia="楷体_GB2312" w:hAnsi="仿宋" w:cs="宋体"/>
          <w:sz w:val="32"/>
          <w:szCs w:val="32"/>
        </w:rPr>
        <w:t>2015</w:t>
      </w:r>
      <w:r w:rsidRPr="00C950A9">
        <w:rPr>
          <w:rFonts w:ascii="楷体_GB2312" w:eastAsia="楷体_GB2312" w:hAnsi="仿宋" w:cs="宋体" w:hint="eastAsia"/>
          <w:sz w:val="32"/>
          <w:szCs w:val="32"/>
        </w:rPr>
        <w:t>年</w:t>
      </w:r>
      <w:r w:rsidR="00457AC5" w:rsidRPr="00C950A9">
        <w:rPr>
          <w:rFonts w:ascii="楷体_GB2312" w:eastAsia="楷体_GB2312" w:hAnsi="仿宋" w:cs="宋体"/>
          <w:sz w:val="32"/>
          <w:szCs w:val="32"/>
        </w:rPr>
        <w:t>6</w:t>
      </w:r>
      <w:r w:rsidRPr="00C950A9">
        <w:rPr>
          <w:rFonts w:ascii="楷体_GB2312" w:eastAsia="楷体_GB2312" w:hAnsi="仿宋" w:cs="宋体" w:hint="eastAsia"/>
          <w:sz w:val="32"/>
          <w:szCs w:val="32"/>
        </w:rPr>
        <w:t>月</w:t>
      </w:r>
      <w:r w:rsidR="00457AC5" w:rsidRPr="00C950A9">
        <w:rPr>
          <w:rFonts w:ascii="楷体_GB2312" w:eastAsia="楷体_GB2312" w:hAnsi="仿宋" w:cs="宋体"/>
          <w:sz w:val="32"/>
          <w:szCs w:val="32"/>
        </w:rPr>
        <w:t>20</w:t>
      </w:r>
      <w:r w:rsidRPr="00C950A9">
        <w:rPr>
          <w:rFonts w:ascii="楷体_GB2312" w:eastAsia="楷体_GB2312" w:hAnsi="仿宋" w:cs="宋体" w:hint="eastAsia"/>
          <w:sz w:val="32"/>
          <w:szCs w:val="32"/>
        </w:rPr>
        <w:t>日天津市人民政府令第</w:t>
      </w:r>
      <w:r w:rsidR="00457AC5" w:rsidRPr="00C950A9">
        <w:rPr>
          <w:rFonts w:ascii="楷体_GB2312" w:eastAsia="楷体_GB2312" w:hAnsi="仿宋" w:cs="宋体"/>
          <w:sz w:val="32"/>
          <w:szCs w:val="32"/>
        </w:rPr>
        <w:t>20</w:t>
      </w:r>
      <w:r w:rsidRPr="00C950A9">
        <w:rPr>
          <w:rFonts w:ascii="楷体_GB2312" w:eastAsia="楷体_GB2312" w:hAnsi="仿宋" w:cs="宋体" w:hint="eastAsia"/>
          <w:sz w:val="32"/>
          <w:szCs w:val="32"/>
        </w:rPr>
        <w:t>号《天津市人民政府关于修改部分规章的决定》第二次修正）</w:t>
      </w:r>
    </w:p>
    <w:p w:rsidR="004915E2" w:rsidRPr="00C950A9" w:rsidRDefault="004915E2" w:rsidP="004915E2">
      <w:pPr>
        <w:pStyle w:val="a7"/>
        <w:rPr>
          <w:rFonts w:ascii="仿宋_GB2312" w:eastAsia="仿宋_GB2312" w:hAnsi="仿宋" w:cs="宋体"/>
          <w:color w:val="000000" w:themeColor="text1"/>
          <w:sz w:val="36"/>
          <w:szCs w:val="36"/>
        </w:rPr>
      </w:pPr>
      <w:r w:rsidRPr="00884E81">
        <w:rPr>
          <w:rFonts w:ascii="仿宋" w:eastAsia="仿宋" w:hAnsi="仿宋" w:cs="宋体" w:hint="eastAsia"/>
          <w:sz w:val="32"/>
          <w:szCs w:val="32"/>
        </w:rPr>
        <w:t xml:space="preserve">　</w:t>
      </w:r>
      <w:r w:rsidRPr="00884E81">
        <w:rPr>
          <w:rFonts w:ascii="仿宋" w:eastAsia="仿宋" w:hAnsi="仿宋" w:cs="宋体" w:hint="eastAsia"/>
          <w:color w:val="000000" w:themeColor="text1"/>
          <w:sz w:val="32"/>
          <w:szCs w:val="32"/>
        </w:rPr>
        <w:t xml:space="preserve">　</w:t>
      </w:r>
    </w:p>
    <w:p w:rsidR="004915E2" w:rsidRPr="00C950A9" w:rsidRDefault="004915E2" w:rsidP="004915E2">
      <w:pPr>
        <w:shd w:val="clear" w:color="auto" w:fill="FFFFFF"/>
        <w:rPr>
          <w:rFonts w:ascii="仿宋_GB2312" w:eastAsia="仿宋_GB2312" w:hAnsi="仿宋" w:cs="宋体"/>
          <w:color w:val="000000" w:themeColor="text1"/>
          <w:kern w:val="0"/>
          <w:sz w:val="32"/>
          <w:szCs w:val="32"/>
        </w:rPr>
      </w:pPr>
      <w:r w:rsidRPr="00884E81">
        <w:rPr>
          <w:rFonts w:ascii="仿宋" w:eastAsia="仿宋" w:hAnsi="仿宋" w:cs="宋体" w:hint="eastAsia"/>
          <w:color w:val="000000" w:themeColor="text1"/>
          <w:sz w:val="32"/>
          <w:szCs w:val="32"/>
        </w:rPr>
        <w:t xml:space="preserve">    </w:t>
      </w:r>
      <w:r w:rsidRPr="00884E81">
        <w:rPr>
          <w:rFonts w:ascii="黑体" w:eastAsia="黑体" w:hAnsi="黑体" w:cs="宋体" w:hint="eastAsia"/>
          <w:color w:val="000000" w:themeColor="text1"/>
          <w:kern w:val="0"/>
          <w:sz w:val="32"/>
          <w:szCs w:val="32"/>
        </w:rPr>
        <w:t>第一</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为加强生猪屠宰管理，规范生猪产品流通秩序，保障人民身体健康，根据国务院《生猪屠宰管理条例》（国务院令第</w:t>
      </w:r>
      <w:r w:rsidR="00457AC5" w:rsidRPr="00C950A9">
        <w:rPr>
          <w:rFonts w:ascii="仿宋_GB2312" w:eastAsia="仿宋_GB2312" w:hAnsi="仿宋" w:cs="宋体"/>
          <w:color w:val="000000" w:themeColor="text1"/>
          <w:kern w:val="0"/>
          <w:sz w:val="32"/>
          <w:szCs w:val="32"/>
        </w:rPr>
        <w:t>238</w:t>
      </w:r>
      <w:r w:rsidRPr="00C950A9">
        <w:rPr>
          <w:rFonts w:ascii="仿宋_GB2312" w:eastAsia="仿宋_GB2312" w:hAnsi="仿宋" w:cs="宋体" w:hint="eastAsia"/>
          <w:color w:val="000000" w:themeColor="text1"/>
          <w:kern w:val="0"/>
          <w:sz w:val="32"/>
          <w:szCs w:val="32"/>
        </w:rPr>
        <w:t>号，以下简称《条例》）及有关法律、法规规定，结合本市实际情况，制定本办法。</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第二</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凡是在本市行政区域内屠宰生猪、销售或使用生猪产品的，必须遵守本办法。</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884E81">
        <w:rPr>
          <w:rFonts w:ascii="宋体" w:eastAsia="宋体" w:hAnsi="宋体" w:cs="宋体" w:hint="eastAsia"/>
          <w:color w:val="000000" w:themeColor="text1"/>
          <w:kern w:val="0"/>
          <w:sz w:val="32"/>
          <w:szCs w:val="32"/>
        </w:rPr>
        <w:t> </w:t>
      </w: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 xml:space="preserve"> 第三</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本市对生猪实行定点屠宰，未取得定点屠宰资格的单位和个人不得屠宰生猪。农业地区农户自养自宰自食的除外。</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第四</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市畜牧兽医行政主管部门主管本市行政区域内生猪屠宰和销售的监督管理工作。</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884E81">
        <w:rPr>
          <w:rFonts w:ascii="仿宋" w:eastAsia="仿宋" w:hAnsi="仿宋" w:cs="宋体" w:hint="eastAsia"/>
          <w:color w:val="000000" w:themeColor="text1"/>
          <w:kern w:val="0"/>
          <w:sz w:val="32"/>
          <w:szCs w:val="32"/>
        </w:rPr>
        <w:lastRenderedPageBreak/>
        <w:t xml:space="preserve">　　</w:t>
      </w:r>
      <w:r w:rsidRPr="00C950A9">
        <w:rPr>
          <w:rFonts w:ascii="仿宋_GB2312" w:eastAsia="仿宋_GB2312" w:hAnsi="仿宋" w:cs="宋体" w:hint="eastAsia"/>
          <w:color w:val="000000" w:themeColor="text1"/>
          <w:kern w:val="0"/>
          <w:sz w:val="32"/>
          <w:szCs w:val="32"/>
        </w:rPr>
        <w:t>区、县畜牧兽医行政主管部门主管本行政区域内生猪屠宰和销售的监督管理工作。</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工商、技术监督、畜牧、卫生、环保、公安、财政、物价等部门按照各自职责，协同做好生猪屠宰及销售的管理工作。</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第五</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市畜牧兽医行政主管部门按照统一规划、合理布局、有利于加强检疫和管理的原则，制定生猪定点屠宰厂（场）设置规划，报市人民政府批准后组织实施。</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884E81">
        <w:rPr>
          <w:rFonts w:ascii="仿宋" w:eastAsia="仿宋" w:hAnsi="仿宋" w:cs="宋体" w:hint="eastAsia"/>
          <w:color w:val="000000" w:themeColor="text1"/>
          <w:kern w:val="0"/>
          <w:sz w:val="32"/>
          <w:szCs w:val="32"/>
        </w:rPr>
        <w:t xml:space="preserve">　　</w:t>
      </w:r>
      <w:r w:rsidRPr="00C950A9">
        <w:rPr>
          <w:rFonts w:ascii="仿宋_GB2312" w:eastAsia="仿宋_GB2312" w:hAnsi="仿宋" w:cs="宋体" w:hint="eastAsia"/>
          <w:color w:val="000000" w:themeColor="text1"/>
          <w:kern w:val="0"/>
          <w:sz w:val="32"/>
          <w:szCs w:val="32"/>
        </w:rPr>
        <w:t>区、县畜牧兽医行政主管部门根据本市生猪定点屠宰厂（场）设置规划和设置条件，会同有关部门制定本区、县生猪定点屠宰厂（场）设置方案，报区、县人民政府批准后组织实施，并报市商品流通行政主管部门备案。</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 xml:space="preserve">　第六</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定点屠宰厂（场）应当符合下列条件：</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884E81">
        <w:rPr>
          <w:rFonts w:ascii="仿宋" w:eastAsia="仿宋" w:hAnsi="仿宋" w:cs="宋体" w:hint="eastAsia"/>
          <w:color w:val="000000" w:themeColor="text1"/>
          <w:kern w:val="0"/>
          <w:sz w:val="32"/>
          <w:szCs w:val="32"/>
        </w:rPr>
        <w:t xml:space="preserve">　　</w:t>
      </w:r>
      <w:r w:rsidRPr="00C950A9">
        <w:rPr>
          <w:rFonts w:ascii="仿宋_GB2312" w:eastAsia="仿宋_GB2312" w:hAnsi="仿宋" w:cs="宋体" w:hint="eastAsia"/>
          <w:color w:val="000000" w:themeColor="text1"/>
          <w:kern w:val="0"/>
          <w:sz w:val="32"/>
          <w:szCs w:val="32"/>
        </w:rPr>
        <w:t>（一）选址远离生活饮用水的地表水源保护区，并不得妨碍或影响所在地居民生活和公共场所的活动；</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（二）有与屠宰规模相适应，水质符合国家规定标准的水源条件；</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（三）有符合国家规定要求的待宰间、屠宰间、急宰间以及生猪屠宰设备和运载工具；</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lastRenderedPageBreak/>
        <w:t xml:space="preserve">　　（四）屠宰工艺流程符合国家技术监督局发布的《生猪屠宰操作规程》（GB／T</w:t>
      </w:r>
      <w:r w:rsidR="00457AC5" w:rsidRPr="00C950A9">
        <w:rPr>
          <w:rFonts w:ascii="仿宋_GB2312" w:eastAsia="仿宋_GB2312" w:hAnsi="仿宋" w:cs="宋体"/>
          <w:color w:val="000000" w:themeColor="text1"/>
          <w:kern w:val="0"/>
          <w:sz w:val="32"/>
          <w:szCs w:val="32"/>
        </w:rPr>
        <w:t>17236</w:t>
      </w:r>
      <w:r w:rsidRPr="00C950A9">
        <w:rPr>
          <w:rFonts w:ascii="仿宋_GB2312" w:eastAsia="仿宋_GB2312" w:hAnsi="仿宋" w:cs="宋体" w:hint="eastAsia"/>
          <w:color w:val="000000" w:themeColor="text1"/>
          <w:kern w:val="0"/>
          <w:sz w:val="32"/>
          <w:szCs w:val="32"/>
        </w:rPr>
        <w:t>－</w:t>
      </w:r>
      <w:r w:rsidR="00457AC5" w:rsidRPr="00C950A9">
        <w:rPr>
          <w:rFonts w:ascii="仿宋_GB2312" w:eastAsia="仿宋_GB2312" w:hAnsi="仿宋" w:cs="宋体"/>
          <w:color w:val="000000" w:themeColor="text1"/>
          <w:kern w:val="0"/>
          <w:sz w:val="32"/>
          <w:szCs w:val="32"/>
        </w:rPr>
        <w:t>1998</w:t>
      </w:r>
      <w:r w:rsidRPr="00C950A9">
        <w:rPr>
          <w:rFonts w:ascii="仿宋_GB2312" w:eastAsia="仿宋_GB2312" w:hAnsi="仿宋" w:cs="宋体" w:hint="eastAsia"/>
          <w:color w:val="000000" w:themeColor="text1"/>
          <w:kern w:val="0"/>
          <w:sz w:val="32"/>
          <w:szCs w:val="32"/>
        </w:rPr>
        <w:t>）规定要求；</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（五）有必要的检验设备、消毒设施和消毒药品及</w:t>
      </w:r>
      <w:hyperlink r:id="rId8" w:tgtFrame="_blank" w:history="1">
        <w:r w:rsidRPr="00C950A9">
          <w:rPr>
            <w:rFonts w:ascii="仿宋_GB2312" w:eastAsia="仿宋_GB2312" w:hAnsi="仿宋" w:cs="宋体" w:hint="eastAsia"/>
            <w:color w:val="000000" w:themeColor="text1"/>
            <w:kern w:val="0"/>
            <w:sz w:val="32"/>
            <w:szCs w:val="32"/>
            <w:u w:val="single"/>
          </w:rPr>
          <w:t>污染物</w:t>
        </w:r>
      </w:hyperlink>
      <w:r w:rsidRPr="00C950A9">
        <w:rPr>
          <w:rFonts w:ascii="仿宋_GB2312" w:eastAsia="仿宋_GB2312" w:hAnsi="仿宋" w:cs="宋体" w:hint="eastAsia"/>
          <w:color w:val="000000" w:themeColor="text1"/>
          <w:kern w:val="0"/>
          <w:sz w:val="32"/>
          <w:szCs w:val="32"/>
        </w:rPr>
        <w:t>处理设施；</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884E81">
        <w:rPr>
          <w:rFonts w:ascii="仿宋" w:eastAsia="仿宋" w:hAnsi="仿宋" w:cs="宋体" w:hint="eastAsia"/>
          <w:color w:val="000000" w:themeColor="text1"/>
          <w:kern w:val="0"/>
          <w:sz w:val="32"/>
          <w:szCs w:val="32"/>
        </w:rPr>
        <w:t xml:space="preserve">　　</w:t>
      </w:r>
      <w:r w:rsidRPr="00C950A9">
        <w:rPr>
          <w:rFonts w:ascii="仿宋_GB2312" w:eastAsia="仿宋_GB2312" w:hAnsi="仿宋" w:cs="宋体" w:hint="eastAsia"/>
          <w:color w:val="000000" w:themeColor="text1"/>
          <w:kern w:val="0"/>
          <w:sz w:val="32"/>
          <w:szCs w:val="32"/>
        </w:rPr>
        <w:t>（六）有生猪及生猪产品无害化处理设施；</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（七）配备有预冷间和冷藏库；</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（八）有符合动物防疫法规定的防疫条件；</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（九）有依法取得健康证明的屠宰技术人员；</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（十）有经考核合格的专职或者兼职肉品品质检验人员；</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（十一）符合国家及本市其他有关规定。</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第七</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定点屠宰厂（场）的设立实行申报审批制。</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884E81">
        <w:rPr>
          <w:rFonts w:ascii="仿宋" w:eastAsia="仿宋" w:hAnsi="仿宋" w:cs="宋体" w:hint="eastAsia"/>
          <w:color w:val="000000" w:themeColor="text1"/>
          <w:kern w:val="0"/>
          <w:sz w:val="32"/>
          <w:szCs w:val="32"/>
        </w:rPr>
        <w:t xml:space="preserve">　　</w:t>
      </w:r>
      <w:r w:rsidRPr="00C950A9">
        <w:rPr>
          <w:rFonts w:ascii="仿宋_GB2312" w:eastAsia="仿宋_GB2312" w:hAnsi="仿宋" w:cs="宋体" w:hint="eastAsia"/>
          <w:color w:val="000000" w:themeColor="text1"/>
          <w:kern w:val="0"/>
          <w:sz w:val="32"/>
          <w:szCs w:val="32"/>
        </w:rPr>
        <w:t>申请定点屠宰厂（场）资格的，应向所在区、县畜牧兽医行政主管部门提交书面申请和有关资料，区、县畜牧兽医行政主管部门应在接到申请之日起</w:t>
      </w:r>
      <w:r w:rsidR="00457AC5" w:rsidRPr="00C950A9">
        <w:rPr>
          <w:rFonts w:ascii="仿宋_GB2312" w:eastAsia="仿宋_GB2312" w:hAnsi="仿宋" w:cs="宋体"/>
          <w:color w:val="000000" w:themeColor="text1"/>
          <w:kern w:val="0"/>
          <w:sz w:val="32"/>
          <w:szCs w:val="32"/>
        </w:rPr>
        <w:t>15</w:t>
      </w:r>
      <w:r w:rsidRPr="00C950A9">
        <w:rPr>
          <w:rFonts w:ascii="仿宋_GB2312" w:eastAsia="仿宋_GB2312" w:hAnsi="仿宋" w:cs="宋体" w:hint="eastAsia"/>
          <w:color w:val="000000" w:themeColor="text1"/>
          <w:kern w:val="0"/>
          <w:sz w:val="32"/>
          <w:szCs w:val="32"/>
        </w:rPr>
        <w:t>日内会同有关部门审查，并报请区、县人民政府批准。</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本市外环线以内地区，除已经市畜牧兽医行政主管部门确定的屠宰厂（场）外，不再新设屠宰厂（场）。</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lastRenderedPageBreak/>
        <w:t xml:space="preserve">　　</w:t>
      </w:r>
      <w:r w:rsidRPr="00884E81">
        <w:rPr>
          <w:rFonts w:ascii="黑体" w:eastAsia="黑体" w:hAnsi="黑体" w:cs="宋体" w:hint="eastAsia"/>
          <w:color w:val="000000" w:themeColor="text1"/>
          <w:kern w:val="0"/>
          <w:sz w:val="32"/>
          <w:szCs w:val="32"/>
        </w:rPr>
        <w:t>第八</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对批准设定的定点屠宰厂（场）颁发定点屠宰厂（场）定点屠宰标志牌。定点屠宰标志牌由市畜牧兽医行政主管部门统一制作，由批准机关颁发。</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884E81">
        <w:rPr>
          <w:rFonts w:ascii="仿宋" w:eastAsia="仿宋" w:hAnsi="仿宋" w:cs="宋体" w:hint="eastAsia"/>
          <w:color w:val="000000" w:themeColor="text1"/>
          <w:kern w:val="0"/>
          <w:sz w:val="32"/>
          <w:szCs w:val="32"/>
        </w:rPr>
        <w:t xml:space="preserve">　　</w:t>
      </w:r>
      <w:r w:rsidRPr="00C950A9">
        <w:rPr>
          <w:rFonts w:ascii="仿宋_GB2312" w:eastAsia="仿宋_GB2312" w:hAnsi="仿宋" w:cs="宋体" w:hint="eastAsia"/>
          <w:color w:val="000000" w:themeColor="text1"/>
          <w:kern w:val="0"/>
          <w:sz w:val="32"/>
          <w:szCs w:val="32"/>
        </w:rPr>
        <w:t>定点屠宰厂（场）应将定点屠宰标志牌悬挂于显著位置。</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 xml:space="preserve">　第九</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禁止以任何方式伪造、涂改、买卖、租用、转借定点屠宰标志牌。</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第十</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定点屠宰厂（场）不得屠宰注水或者注入其他物质的生猪；不得对生猪产品注水或者注入其他物质。</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第十一</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定点屠宰厂（场）屠宰的生猪，应当经生猪产地动物防疫监督机构检疫合格。</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 xml:space="preserve">　第十二</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动物防疫监督机构对定点屠宰的生猪，必须派人到屠宰厂（场）实施现场同步检疫。</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第十三</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定点屠宰厂（场）必须按照国家规定的生猪屠宰操作规程进行屠宰操作加工。</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 xml:space="preserve">　第十四</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定点屠宰厂（场）的肉品品质检验，必须与屠宰同步，必须按照国家生猪屠宰产品品质检验规程进行检验，经检验合格的生猪产品，由定点屠宰厂（场）加盖检验合格验讫印章，对包装产品加封检验合格验讫标志后，方可出厂（场）销售。</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884E81">
        <w:rPr>
          <w:rFonts w:ascii="仿宋" w:eastAsia="仿宋" w:hAnsi="仿宋" w:cs="宋体" w:hint="eastAsia"/>
          <w:color w:val="000000" w:themeColor="text1"/>
          <w:kern w:val="0"/>
          <w:sz w:val="32"/>
          <w:szCs w:val="32"/>
        </w:rPr>
        <w:lastRenderedPageBreak/>
        <w:t xml:space="preserve">　　</w:t>
      </w:r>
      <w:r w:rsidRPr="00C950A9">
        <w:rPr>
          <w:rFonts w:ascii="仿宋_GB2312" w:eastAsia="仿宋_GB2312" w:hAnsi="仿宋" w:cs="宋体" w:hint="eastAsia"/>
          <w:color w:val="000000" w:themeColor="text1"/>
          <w:kern w:val="0"/>
          <w:sz w:val="32"/>
          <w:szCs w:val="32"/>
        </w:rPr>
        <w:t>肉品品质检验不合格的生猪产品不得出厂（场），应当在检验人员的监督下，由定点屠宰厂（场）按照国家及本市有关规定进行处理。</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 xml:space="preserve">　第十五</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定点屠宰厂（场）必须建立健全屠宰数量、检疫和检验结果及处理情况的登记制度。</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第十六</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生猪产品经营者、定点屠宰厂（场）运输生猪和生猪产品应当分别使用符合国家卫生要求的运载工具。</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884E81">
        <w:rPr>
          <w:rFonts w:ascii="仿宋" w:eastAsia="仿宋" w:hAnsi="仿宋" w:cs="宋体" w:hint="eastAsia"/>
          <w:color w:val="000000" w:themeColor="text1"/>
          <w:kern w:val="0"/>
          <w:sz w:val="32"/>
          <w:szCs w:val="32"/>
        </w:rPr>
        <w:t xml:space="preserve">　　</w:t>
      </w:r>
      <w:r w:rsidRPr="00C950A9">
        <w:rPr>
          <w:rFonts w:ascii="仿宋_GB2312" w:eastAsia="仿宋_GB2312" w:hAnsi="仿宋" w:cs="宋体" w:hint="eastAsia"/>
          <w:color w:val="000000" w:themeColor="text1"/>
          <w:kern w:val="0"/>
          <w:sz w:val="32"/>
          <w:szCs w:val="32"/>
        </w:rPr>
        <w:t>运送生猪产品应当使用厢式专用车。</w:t>
      </w:r>
      <w:proofErr w:type="gramStart"/>
      <w:r w:rsidRPr="00C950A9">
        <w:rPr>
          <w:rFonts w:ascii="仿宋_GB2312" w:eastAsia="仿宋_GB2312" w:hAnsi="仿宋" w:cs="宋体" w:hint="eastAsia"/>
          <w:color w:val="000000" w:themeColor="text1"/>
          <w:kern w:val="0"/>
          <w:sz w:val="32"/>
          <w:szCs w:val="32"/>
        </w:rPr>
        <w:t>运送鲜片猪肉</w:t>
      </w:r>
      <w:proofErr w:type="gramEnd"/>
      <w:r w:rsidRPr="00C950A9">
        <w:rPr>
          <w:rFonts w:ascii="仿宋_GB2312" w:eastAsia="仿宋_GB2312" w:hAnsi="仿宋" w:cs="宋体" w:hint="eastAsia"/>
          <w:color w:val="000000" w:themeColor="text1"/>
          <w:kern w:val="0"/>
          <w:sz w:val="32"/>
          <w:szCs w:val="32"/>
        </w:rPr>
        <w:t>时，车箱内必须有吊挂设施。</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第十七</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在本市行政区域内销售或者使用的生猪产品，必须是定点屠宰厂（场）屠宰加工的生猪产品。</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第十八</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违反本办法第三条规定，未取得定点屠宰资格，擅自屠宰生猪的，由区、县畜牧兽医行政主管部门予以取缔，并由区、县畜牧兽医行政主管部门会同有关部门没收待宰的生猪、生猪产品和违法所得，可并处违法经营额</w:t>
      </w:r>
      <w:r w:rsidR="00457AC5" w:rsidRPr="00C950A9">
        <w:rPr>
          <w:rFonts w:ascii="仿宋_GB2312" w:eastAsia="仿宋_GB2312" w:hAnsi="仿宋" w:cs="宋体"/>
          <w:color w:val="000000" w:themeColor="text1"/>
          <w:kern w:val="0"/>
          <w:sz w:val="32"/>
          <w:szCs w:val="32"/>
        </w:rPr>
        <w:t>2</w:t>
      </w:r>
      <w:r w:rsidRPr="00C950A9">
        <w:rPr>
          <w:rFonts w:ascii="仿宋_GB2312" w:eastAsia="仿宋_GB2312" w:hAnsi="仿宋" w:cs="宋体" w:hint="eastAsia"/>
          <w:color w:val="000000" w:themeColor="text1"/>
          <w:kern w:val="0"/>
          <w:sz w:val="32"/>
          <w:szCs w:val="32"/>
        </w:rPr>
        <w:t>倍以下的罚款；情节严重的，可并处违法经营额</w:t>
      </w:r>
      <w:r w:rsidR="00457AC5" w:rsidRPr="00C950A9">
        <w:rPr>
          <w:rFonts w:ascii="仿宋_GB2312" w:eastAsia="仿宋_GB2312" w:hAnsi="仿宋" w:cs="宋体"/>
          <w:color w:val="000000" w:themeColor="text1"/>
          <w:kern w:val="0"/>
          <w:sz w:val="32"/>
          <w:szCs w:val="32"/>
        </w:rPr>
        <w:t>2</w:t>
      </w:r>
      <w:r w:rsidRPr="00C950A9">
        <w:rPr>
          <w:rFonts w:ascii="仿宋_GB2312" w:eastAsia="仿宋_GB2312" w:hAnsi="仿宋" w:cs="宋体" w:hint="eastAsia"/>
          <w:color w:val="000000" w:themeColor="text1"/>
          <w:kern w:val="0"/>
          <w:sz w:val="32"/>
          <w:szCs w:val="32"/>
        </w:rPr>
        <w:t>倍以上</w:t>
      </w:r>
      <w:r w:rsidR="00457AC5" w:rsidRPr="00C950A9">
        <w:rPr>
          <w:rFonts w:ascii="仿宋_GB2312" w:eastAsia="仿宋_GB2312" w:hAnsi="仿宋" w:cs="宋体"/>
          <w:color w:val="000000" w:themeColor="text1"/>
          <w:kern w:val="0"/>
          <w:sz w:val="32"/>
          <w:szCs w:val="32"/>
        </w:rPr>
        <w:t>3</w:t>
      </w:r>
      <w:r w:rsidRPr="00C950A9">
        <w:rPr>
          <w:rFonts w:ascii="仿宋_GB2312" w:eastAsia="仿宋_GB2312" w:hAnsi="仿宋" w:cs="宋体" w:hint="eastAsia"/>
          <w:color w:val="000000" w:themeColor="text1"/>
          <w:kern w:val="0"/>
          <w:sz w:val="32"/>
          <w:szCs w:val="32"/>
        </w:rPr>
        <w:t>倍以下的罚款。</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第十九</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违反本办法第九条规定，伪造、涂改、买卖、租用、转借定点屠宰标志牌，有违法所得的，由区、县畜牧兽医行</w:t>
      </w:r>
      <w:r w:rsidRPr="00C950A9">
        <w:rPr>
          <w:rFonts w:ascii="仿宋_GB2312" w:eastAsia="仿宋_GB2312" w:hAnsi="仿宋" w:cs="宋体" w:hint="eastAsia"/>
          <w:color w:val="000000" w:themeColor="text1"/>
          <w:kern w:val="0"/>
          <w:sz w:val="32"/>
          <w:szCs w:val="32"/>
        </w:rPr>
        <w:lastRenderedPageBreak/>
        <w:t>政主管部门责令改正并处以</w:t>
      </w:r>
      <w:r w:rsidR="00457AC5" w:rsidRPr="00C950A9">
        <w:rPr>
          <w:rFonts w:ascii="仿宋_GB2312" w:eastAsia="仿宋_GB2312" w:hAnsi="仿宋" w:cs="宋体"/>
          <w:color w:val="000000" w:themeColor="text1"/>
          <w:kern w:val="0"/>
          <w:sz w:val="32"/>
          <w:szCs w:val="32"/>
        </w:rPr>
        <w:t>2</w:t>
      </w:r>
      <w:r w:rsidRPr="00C950A9">
        <w:rPr>
          <w:rFonts w:ascii="仿宋_GB2312" w:eastAsia="仿宋_GB2312" w:hAnsi="仿宋" w:cs="宋体" w:hint="eastAsia"/>
          <w:color w:val="000000" w:themeColor="text1"/>
          <w:kern w:val="0"/>
          <w:sz w:val="32"/>
          <w:szCs w:val="32"/>
        </w:rPr>
        <w:t>万元以下的罚款；无违法所得的，处以</w:t>
      </w:r>
      <w:r w:rsidR="00457AC5" w:rsidRPr="00C950A9">
        <w:rPr>
          <w:rFonts w:ascii="仿宋_GB2312" w:eastAsia="仿宋_GB2312" w:hAnsi="仿宋" w:cs="宋体"/>
          <w:color w:val="000000" w:themeColor="text1"/>
          <w:kern w:val="0"/>
          <w:sz w:val="32"/>
          <w:szCs w:val="32"/>
        </w:rPr>
        <w:t>1</w:t>
      </w:r>
      <w:r w:rsidRPr="00C950A9">
        <w:rPr>
          <w:rFonts w:ascii="仿宋_GB2312" w:eastAsia="仿宋_GB2312" w:hAnsi="仿宋" w:cs="宋体" w:hint="eastAsia"/>
          <w:color w:val="000000" w:themeColor="text1"/>
          <w:kern w:val="0"/>
          <w:sz w:val="32"/>
          <w:szCs w:val="32"/>
        </w:rPr>
        <w:t>万元以下的罚款。</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第二十</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违反本办法第十条规定，定点屠宰厂（场）屠宰注水或者注入其他物质的生猪或对生猪产品注水或者注入其他物质的，由区、县畜牧兽医行政主管部门责令停止屠宰活动，没收注水或注入其他物质的生猪、生猪产品和违法所得，可并处违法经营额</w:t>
      </w:r>
      <w:r w:rsidR="00457AC5" w:rsidRPr="00C950A9">
        <w:rPr>
          <w:rFonts w:ascii="仿宋_GB2312" w:eastAsia="仿宋_GB2312" w:hAnsi="仿宋" w:cs="宋体"/>
          <w:color w:val="000000" w:themeColor="text1"/>
          <w:kern w:val="0"/>
          <w:sz w:val="32"/>
          <w:szCs w:val="32"/>
        </w:rPr>
        <w:t>1</w:t>
      </w:r>
      <w:r w:rsidRPr="00C950A9">
        <w:rPr>
          <w:rFonts w:ascii="仿宋_GB2312" w:eastAsia="仿宋_GB2312" w:hAnsi="仿宋" w:cs="宋体" w:hint="eastAsia"/>
          <w:color w:val="000000" w:themeColor="text1"/>
          <w:kern w:val="0"/>
          <w:sz w:val="32"/>
          <w:szCs w:val="32"/>
        </w:rPr>
        <w:t>倍以上</w:t>
      </w:r>
      <w:r w:rsidR="00457AC5" w:rsidRPr="00C950A9">
        <w:rPr>
          <w:rFonts w:ascii="仿宋_GB2312" w:eastAsia="仿宋_GB2312" w:hAnsi="仿宋" w:cs="宋体"/>
          <w:color w:val="000000" w:themeColor="text1"/>
          <w:kern w:val="0"/>
          <w:sz w:val="32"/>
          <w:szCs w:val="32"/>
        </w:rPr>
        <w:t>3</w:t>
      </w:r>
      <w:r w:rsidRPr="00C950A9">
        <w:rPr>
          <w:rFonts w:ascii="仿宋_GB2312" w:eastAsia="仿宋_GB2312" w:hAnsi="仿宋" w:cs="宋体" w:hint="eastAsia"/>
          <w:color w:val="000000" w:themeColor="text1"/>
          <w:kern w:val="0"/>
          <w:sz w:val="32"/>
          <w:szCs w:val="32"/>
        </w:rPr>
        <w:t>倍以下的罚款；情节严重的，可并处违法经营额</w:t>
      </w:r>
      <w:r w:rsidR="00457AC5" w:rsidRPr="00C950A9">
        <w:rPr>
          <w:rFonts w:ascii="仿宋_GB2312" w:eastAsia="仿宋_GB2312" w:hAnsi="仿宋" w:cs="宋体"/>
          <w:color w:val="000000" w:themeColor="text1"/>
          <w:kern w:val="0"/>
          <w:sz w:val="32"/>
          <w:szCs w:val="32"/>
        </w:rPr>
        <w:t>3</w:t>
      </w:r>
      <w:r w:rsidRPr="00C950A9">
        <w:rPr>
          <w:rFonts w:ascii="仿宋_GB2312" w:eastAsia="仿宋_GB2312" w:hAnsi="仿宋" w:cs="宋体" w:hint="eastAsia"/>
          <w:color w:val="000000" w:themeColor="text1"/>
          <w:kern w:val="0"/>
          <w:sz w:val="32"/>
          <w:szCs w:val="32"/>
        </w:rPr>
        <w:t>倍以上</w:t>
      </w:r>
      <w:r w:rsidR="00457AC5" w:rsidRPr="00C950A9">
        <w:rPr>
          <w:rFonts w:ascii="仿宋_GB2312" w:eastAsia="仿宋_GB2312" w:hAnsi="仿宋" w:cs="宋体"/>
          <w:color w:val="000000" w:themeColor="text1"/>
          <w:kern w:val="0"/>
          <w:sz w:val="32"/>
          <w:szCs w:val="32"/>
        </w:rPr>
        <w:t>5</w:t>
      </w:r>
      <w:r w:rsidRPr="00C950A9">
        <w:rPr>
          <w:rFonts w:ascii="仿宋_GB2312" w:eastAsia="仿宋_GB2312" w:hAnsi="仿宋" w:cs="宋体" w:hint="eastAsia"/>
          <w:color w:val="000000" w:themeColor="text1"/>
          <w:kern w:val="0"/>
          <w:sz w:val="32"/>
          <w:szCs w:val="32"/>
        </w:rPr>
        <w:t>倍以下的罚款，并由区、县畜牧兽医行政主管部门报同级政府批准，取消其定点屠宰厂（场）资格。</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884E81">
        <w:rPr>
          <w:rFonts w:ascii="仿宋" w:eastAsia="仿宋" w:hAnsi="仿宋" w:cs="宋体" w:hint="eastAsia"/>
          <w:color w:val="000000" w:themeColor="text1"/>
          <w:kern w:val="0"/>
          <w:sz w:val="32"/>
          <w:szCs w:val="32"/>
        </w:rPr>
        <w:t xml:space="preserve">　　</w:t>
      </w:r>
      <w:r w:rsidRPr="00C950A9">
        <w:rPr>
          <w:rFonts w:ascii="仿宋_GB2312" w:eastAsia="仿宋_GB2312" w:hAnsi="仿宋" w:cs="宋体" w:hint="eastAsia"/>
          <w:color w:val="000000" w:themeColor="text1"/>
          <w:kern w:val="0"/>
          <w:sz w:val="32"/>
          <w:szCs w:val="32"/>
        </w:rPr>
        <w:t>市场销售的生猪产品是注水或者注入其他物质的，由卫生行政、工商行政等有关部门按照各自的职责分工，对负有责任的生产者、销售者按照前款规定给予处罚。</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第二十一</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违反本办法第十四条第一款规定，定点屠宰厂（场）出厂（场）未经肉品品质检验或者经检验不合格生猪产品的，由区、县畜牧兽医行政主管部门没收生猪产品和违法所得，可并处违法经营额</w:t>
      </w:r>
      <w:r w:rsidR="00457AC5" w:rsidRPr="00C950A9">
        <w:rPr>
          <w:rFonts w:ascii="仿宋_GB2312" w:eastAsia="仿宋_GB2312" w:hAnsi="仿宋" w:cs="宋体"/>
          <w:color w:val="000000" w:themeColor="text1"/>
          <w:kern w:val="0"/>
          <w:sz w:val="32"/>
          <w:szCs w:val="32"/>
        </w:rPr>
        <w:t>1</w:t>
      </w:r>
      <w:r w:rsidRPr="00C950A9">
        <w:rPr>
          <w:rFonts w:ascii="仿宋_GB2312" w:eastAsia="仿宋_GB2312" w:hAnsi="仿宋" w:cs="宋体" w:hint="eastAsia"/>
          <w:color w:val="000000" w:themeColor="text1"/>
          <w:kern w:val="0"/>
          <w:sz w:val="32"/>
          <w:szCs w:val="32"/>
        </w:rPr>
        <w:t>倍以下的罚款。</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884E81">
        <w:rPr>
          <w:rFonts w:ascii="仿宋" w:eastAsia="仿宋" w:hAnsi="仿宋" w:cs="宋体" w:hint="eastAsia"/>
          <w:color w:val="000000" w:themeColor="text1"/>
          <w:kern w:val="0"/>
          <w:sz w:val="32"/>
          <w:szCs w:val="32"/>
        </w:rPr>
        <w:t xml:space="preserve">　　</w:t>
      </w:r>
      <w:r w:rsidRPr="00C950A9">
        <w:rPr>
          <w:rFonts w:ascii="仿宋_GB2312" w:eastAsia="仿宋_GB2312" w:hAnsi="仿宋" w:cs="宋体" w:hint="eastAsia"/>
          <w:color w:val="000000" w:themeColor="text1"/>
          <w:kern w:val="0"/>
          <w:sz w:val="32"/>
          <w:szCs w:val="32"/>
        </w:rPr>
        <w:t>市场销售的生猪产品未经肉品品质检验或者经检验不合格的，由卫生行政、工商行政管理等部门按照各自的职责分工，对负有责任的生产者、销售者依法给予处罚。</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lastRenderedPageBreak/>
        <w:t xml:space="preserve">　　</w:t>
      </w:r>
      <w:r w:rsidRPr="00884E81">
        <w:rPr>
          <w:rFonts w:ascii="黑体" w:eastAsia="黑体" w:hAnsi="黑体" w:cs="宋体" w:hint="eastAsia"/>
          <w:color w:val="000000" w:themeColor="text1"/>
          <w:kern w:val="0"/>
          <w:sz w:val="32"/>
          <w:szCs w:val="32"/>
        </w:rPr>
        <w:t>第二十二</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违反本办法第十四条第二款规定，定点屠宰厂（场）对肉品品质检验不合格的生猪产品未按国家及本市有关规定处理的，由区、县畜牧兽医行政主管部门责令限期处理，逾期未作处理的，可以处</w:t>
      </w:r>
      <w:r w:rsidR="00457AC5" w:rsidRPr="00C950A9">
        <w:rPr>
          <w:rFonts w:ascii="仿宋_GB2312" w:eastAsia="仿宋_GB2312" w:hAnsi="仿宋" w:cs="宋体"/>
          <w:color w:val="000000" w:themeColor="text1"/>
          <w:kern w:val="0"/>
          <w:sz w:val="32"/>
          <w:szCs w:val="32"/>
        </w:rPr>
        <w:t>3</w:t>
      </w:r>
      <w:r w:rsidRPr="00C950A9">
        <w:rPr>
          <w:rFonts w:ascii="仿宋_GB2312" w:eastAsia="仿宋_GB2312" w:hAnsi="仿宋" w:cs="宋体" w:hint="eastAsia"/>
          <w:color w:val="000000" w:themeColor="text1"/>
          <w:kern w:val="0"/>
          <w:sz w:val="32"/>
          <w:szCs w:val="32"/>
        </w:rPr>
        <w:t>万元以下的罚款；情节严重的，可以处</w:t>
      </w:r>
      <w:r w:rsidR="00457AC5" w:rsidRPr="00C950A9">
        <w:rPr>
          <w:rFonts w:ascii="仿宋_GB2312" w:eastAsia="仿宋_GB2312" w:hAnsi="仿宋" w:cs="宋体"/>
          <w:color w:val="000000" w:themeColor="text1"/>
          <w:kern w:val="0"/>
          <w:sz w:val="32"/>
          <w:szCs w:val="32"/>
        </w:rPr>
        <w:t>3</w:t>
      </w:r>
      <w:r w:rsidRPr="00C950A9">
        <w:rPr>
          <w:rFonts w:ascii="仿宋_GB2312" w:eastAsia="仿宋_GB2312" w:hAnsi="仿宋" w:cs="宋体" w:hint="eastAsia"/>
          <w:color w:val="000000" w:themeColor="text1"/>
          <w:kern w:val="0"/>
          <w:sz w:val="32"/>
          <w:szCs w:val="32"/>
        </w:rPr>
        <w:t>万元以上</w:t>
      </w:r>
      <w:r w:rsidR="00457AC5" w:rsidRPr="00C950A9">
        <w:rPr>
          <w:rFonts w:ascii="仿宋_GB2312" w:eastAsia="仿宋_GB2312" w:hAnsi="仿宋" w:cs="宋体"/>
          <w:color w:val="000000" w:themeColor="text1"/>
          <w:kern w:val="0"/>
          <w:sz w:val="32"/>
          <w:szCs w:val="32"/>
        </w:rPr>
        <w:t>5</w:t>
      </w:r>
      <w:r w:rsidRPr="00C950A9">
        <w:rPr>
          <w:rFonts w:ascii="仿宋_GB2312" w:eastAsia="仿宋_GB2312" w:hAnsi="仿宋" w:cs="宋体" w:hint="eastAsia"/>
          <w:color w:val="000000" w:themeColor="text1"/>
          <w:kern w:val="0"/>
          <w:sz w:val="32"/>
          <w:szCs w:val="32"/>
        </w:rPr>
        <w:t>万元以下的罚款。</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第二十三</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定点屠宰厂（场）违反本办法第十七条规定销售生猪产品的，由区、县畜牧兽医行政主管部门责令改正，有违法所得的，可处以</w:t>
      </w:r>
      <w:r w:rsidR="00457AC5" w:rsidRPr="00C950A9">
        <w:rPr>
          <w:rFonts w:ascii="仿宋_GB2312" w:eastAsia="仿宋_GB2312" w:hAnsi="仿宋" w:cs="宋体"/>
          <w:color w:val="000000" w:themeColor="text1"/>
          <w:kern w:val="0"/>
          <w:sz w:val="32"/>
          <w:szCs w:val="32"/>
        </w:rPr>
        <w:t>3</w:t>
      </w:r>
      <w:r w:rsidRPr="00C950A9">
        <w:rPr>
          <w:rFonts w:ascii="仿宋_GB2312" w:eastAsia="仿宋_GB2312" w:hAnsi="仿宋" w:cs="宋体" w:hint="eastAsia"/>
          <w:color w:val="000000" w:themeColor="text1"/>
          <w:kern w:val="0"/>
          <w:sz w:val="32"/>
          <w:szCs w:val="32"/>
        </w:rPr>
        <w:t>万元以下的罚款；无违法所得的，可处以</w:t>
      </w:r>
      <w:r w:rsidR="00457AC5" w:rsidRPr="00C950A9">
        <w:rPr>
          <w:rFonts w:ascii="仿宋_GB2312" w:eastAsia="仿宋_GB2312" w:hAnsi="仿宋" w:cs="宋体"/>
          <w:color w:val="000000" w:themeColor="text1"/>
          <w:kern w:val="0"/>
          <w:sz w:val="32"/>
          <w:szCs w:val="32"/>
        </w:rPr>
        <w:t>1</w:t>
      </w:r>
      <w:r w:rsidRPr="00C950A9">
        <w:rPr>
          <w:rFonts w:ascii="仿宋_GB2312" w:eastAsia="仿宋_GB2312" w:hAnsi="仿宋" w:cs="宋体" w:hint="eastAsia"/>
          <w:color w:val="000000" w:themeColor="text1"/>
          <w:kern w:val="0"/>
          <w:sz w:val="32"/>
          <w:szCs w:val="32"/>
        </w:rPr>
        <w:t>万元以下的罚款。</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884E81">
        <w:rPr>
          <w:rFonts w:ascii="仿宋" w:eastAsia="仿宋" w:hAnsi="仿宋" w:cs="宋体" w:hint="eastAsia"/>
          <w:color w:val="000000" w:themeColor="text1"/>
          <w:kern w:val="0"/>
          <w:sz w:val="32"/>
          <w:szCs w:val="32"/>
        </w:rPr>
        <w:t xml:space="preserve">　　</w:t>
      </w:r>
      <w:r w:rsidRPr="00C950A9">
        <w:rPr>
          <w:rFonts w:ascii="仿宋_GB2312" w:eastAsia="仿宋_GB2312" w:hAnsi="仿宋" w:cs="宋体" w:hint="eastAsia"/>
          <w:color w:val="000000" w:themeColor="text1"/>
          <w:kern w:val="0"/>
          <w:sz w:val="32"/>
          <w:szCs w:val="32"/>
        </w:rPr>
        <w:t>生猪产品经营者违反本办法第十七条规定销售生猪产品的，由工商行政管理部门责令改正，有违法所得的，可处以</w:t>
      </w:r>
      <w:r w:rsidR="00457AC5" w:rsidRPr="00C950A9">
        <w:rPr>
          <w:rFonts w:ascii="仿宋_GB2312" w:eastAsia="仿宋_GB2312" w:hAnsi="仿宋" w:cs="宋体"/>
          <w:color w:val="000000" w:themeColor="text1"/>
          <w:kern w:val="0"/>
          <w:sz w:val="32"/>
          <w:szCs w:val="32"/>
        </w:rPr>
        <w:t>3</w:t>
      </w:r>
      <w:r w:rsidRPr="00C950A9">
        <w:rPr>
          <w:rFonts w:ascii="仿宋_GB2312" w:eastAsia="仿宋_GB2312" w:hAnsi="仿宋" w:cs="宋体" w:hint="eastAsia"/>
          <w:color w:val="000000" w:themeColor="text1"/>
          <w:kern w:val="0"/>
          <w:sz w:val="32"/>
          <w:szCs w:val="32"/>
        </w:rPr>
        <w:t>万元以下的罚款；无违法所得的，可处以</w:t>
      </w:r>
      <w:r w:rsidR="00457AC5" w:rsidRPr="00C950A9">
        <w:rPr>
          <w:rFonts w:ascii="仿宋_GB2312" w:eastAsia="仿宋_GB2312" w:hAnsi="仿宋" w:cs="宋体"/>
          <w:color w:val="000000" w:themeColor="text1"/>
          <w:kern w:val="0"/>
          <w:sz w:val="32"/>
          <w:szCs w:val="32"/>
        </w:rPr>
        <w:t>1</w:t>
      </w:r>
      <w:r w:rsidRPr="00C950A9">
        <w:rPr>
          <w:rFonts w:ascii="仿宋_GB2312" w:eastAsia="仿宋_GB2312" w:hAnsi="仿宋" w:cs="宋体" w:hint="eastAsia"/>
          <w:color w:val="000000" w:themeColor="text1"/>
          <w:kern w:val="0"/>
          <w:sz w:val="32"/>
          <w:szCs w:val="32"/>
        </w:rPr>
        <w:t>万元以下的罚款。</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从事生猪产品加工的单位和个人以及宾馆、饭店、集体伙食单位，违反本办法第十七条规定使用生猪产品的，由卫生行政主管部门责令改正，有违法所得的，可处以</w:t>
      </w:r>
      <w:r w:rsidR="00457AC5" w:rsidRPr="00C950A9">
        <w:rPr>
          <w:rFonts w:ascii="仿宋_GB2312" w:eastAsia="仿宋_GB2312" w:hAnsi="仿宋" w:cs="宋体"/>
          <w:color w:val="000000" w:themeColor="text1"/>
          <w:kern w:val="0"/>
          <w:sz w:val="32"/>
          <w:szCs w:val="32"/>
        </w:rPr>
        <w:t>3</w:t>
      </w:r>
      <w:r w:rsidRPr="00C950A9">
        <w:rPr>
          <w:rFonts w:ascii="仿宋_GB2312" w:eastAsia="仿宋_GB2312" w:hAnsi="仿宋" w:cs="宋体" w:hint="eastAsia"/>
          <w:color w:val="000000" w:themeColor="text1"/>
          <w:kern w:val="0"/>
          <w:sz w:val="32"/>
          <w:szCs w:val="32"/>
        </w:rPr>
        <w:t>万元以下的罚款；无违法所得的，可处以</w:t>
      </w:r>
      <w:r w:rsidR="00457AC5" w:rsidRPr="00C950A9">
        <w:rPr>
          <w:rFonts w:ascii="仿宋_GB2312" w:eastAsia="仿宋_GB2312" w:hAnsi="仿宋" w:cs="宋体"/>
          <w:color w:val="000000" w:themeColor="text1"/>
          <w:kern w:val="0"/>
          <w:sz w:val="32"/>
          <w:szCs w:val="32"/>
        </w:rPr>
        <w:t>1</w:t>
      </w:r>
      <w:r w:rsidRPr="00C950A9">
        <w:rPr>
          <w:rFonts w:ascii="仿宋_GB2312" w:eastAsia="仿宋_GB2312" w:hAnsi="仿宋" w:cs="宋体" w:hint="eastAsia"/>
          <w:color w:val="000000" w:themeColor="text1"/>
          <w:kern w:val="0"/>
          <w:sz w:val="32"/>
          <w:szCs w:val="32"/>
        </w:rPr>
        <w:t>万元以下的罚款。</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第二十四</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对违反本办法规定的，任何单位和个人有权检举和揭发。</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lastRenderedPageBreak/>
        <w:t xml:space="preserve">　　</w:t>
      </w:r>
      <w:r w:rsidRPr="00884E81">
        <w:rPr>
          <w:rFonts w:ascii="黑体" w:eastAsia="黑体" w:hAnsi="黑体" w:cs="宋体" w:hint="eastAsia"/>
          <w:color w:val="000000" w:themeColor="text1"/>
          <w:kern w:val="0"/>
          <w:sz w:val="32"/>
          <w:szCs w:val="32"/>
        </w:rPr>
        <w:t>第二十五</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违反本办法规定，拒绝、阻碍执法监督检查人员依法执行公务的，由公安机关依照治安管理处罚条例处罚，构成犯罪的，依法追究其刑事责任。</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第二十六</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畜牧兽医行政主管部门和其他有关部门的工作人员滥用职权、玩忽职守、徇私舞弊、索贿受贿，尚不构成犯罪的，依法给予行政处分；构成犯罪的，依法追究刑事责任。</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第二十七</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牛、羊屠宰销售管理工作，参照本办法执行。</w:t>
      </w:r>
    </w:p>
    <w:p w:rsidR="004915E2" w:rsidRPr="00C950A9" w:rsidRDefault="004915E2" w:rsidP="004915E2">
      <w:pPr>
        <w:widowControl/>
        <w:shd w:val="clear" w:color="auto" w:fill="FFFFFF"/>
        <w:jc w:val="left"/>
        <w:rPr>
          <w:rFonts w:ascii="仿宋_GB2312" w:eastAsia="仿宋_GB2312" w:hAnsi="仿宋" w:cs="宋体"/>
          <w:color w:val="000000" w:themeColor="text1"/>
          <w:kern w:val="0"/>
          <w:sz w:val="32"/>
          <w:szCs w:val="32"/>
        </w:rPr>
      </w:pPr>
      <w:r w:rsidRPr="00C950A9">
        <w:rPr>
          <w:rFonts w:ascii="仿宋_GB2312" w:eastAsia="仿宋_GB2312" w:hAnsi="仿宋" w:cs="宋体" w:hint="eastAsia"/>
          <w:color w:val="000000" w:themeColor="text1"/>
          <w:kern w:val="0"/>
          <w:sz w:val="32"/>
          <w:szCs w:val="32"/>
        </w:rPr>
        <w:t xml:space="preserve">　　</w:t>
      </w:r>
      <w:r w:rsidRPr="00884E81">
        <w:rPr>
          <w:rFonts w:ascii="黑体" w:eastAsia="黑体" w:hAnsi="黑体" w:cs="宋体" w:hint="eastAsia"/>
          <w:color w:val="000000" w:themeColor="text1"/>
          <w:kern w:val="0"/>
          <w:sz w:val="32"/>
          <w:szCs w:val="32"/>
        </w:rPr>
        <w:t>第二十八</w:t>
      </w:r>
      <w:r>
        <w:rPr>
          <w:rFonts w:ascii="黑体" w:eastAsia="黑体" w:hAnsi="黑体" w:cs="宋体" w:hint="eastAsia"/>
          <w:color w:val="000000" w:themeColor="text1"/>
          <w:kern w:val="0"/>
          <w:sz w:val="32"/>
          <w:szCs w:val="32"/>
        </w:rPr>
        <w:t xml:space="preserve">条　</w:t>
      </w:r>
      <w:r w:rsidRPr="00C950A9">
        <w:rPr>
          <w:rFonts w:ascii="仿宋_GB2312" w:eastAsia="仿宋_GB2312" w:hAnsi="仿宋" w:cs="宋体" w:hint="eastAsia"/>
          <w:color w:val="000000" w:themeColor="text1"/>
          <w:kern w:val="0"/>
          <w:sz w:val="32"/>
          <w:szCs w:val="32"/>
        </w:rPr>
        <w:t>本办法自发布之日起施行。</w:t>
      </w:r>
    </w:p>
    <w:p w:rsidR="003F7F6D" w:rsidRPr="004915E2" w:rsidRDefault="003F7F6D">
      <w:pPr>
        <w:rPr>
          <w:rFonts w:ascii="仿宋_GB2312" w:eastAsia="仿宋_GB2312" w:hAnsi="仿宋_GB2312" w:cs="仿宋_GB2312"/>
          <w:color w:val="333333"/>
          <w:sz w:val="32"/>
          <w:szCs w:val="32"/>
          <w:shd w:val="clear" w:color="auto" w:fill="FFFFFF"/>
        </w:rPr>
      </w:pPr>
      <w:bookmarkStart w:id="0" w:name="_GoBack"/>
      <w:bookmarkEnd w:id="0"/>
    </w:p>
    <w:sectPr w:rsidR="003F7F6D" w:rsidRPr="004915E2">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BA3" w:rsidRDefault="00A13BA3">
      <w:r>
        <w:separator/>
      </w:r>
    </w:p>
  </w:endnote>
  <w:endnote w:type="continuationSeparator" w:id="0">
    <w:p w:rsidR="00A13BA3" w:rsidRDefault="00A1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F6D" w:rsidRDefault="00C83BE5">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F7F6D" w:rsidRDefault="00C83BE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57AC5">
                            <w:rPr>
                              <w:rFonts w:ascii="宋体" w:eastAsia="宋体" w:hAnsi="宋体" w:cs="宋体"/>
                              <w:noProof/>
                              <w:sz w:val="28"/>
                              <w:szCs w:val="28"/>
                            </w:rPr>
                            <w:t>- 7 -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3F7F6D" w:rsidRDefault="00C83BE5">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57AC5">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3F7F6D" w:rsidRDefault="00C83BE5">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天津市人民政府发布     </w:t>
    </w:r>
  </w:p>
  <w:p w:rsidR="003F7F6D" w:rsidRDefault="003F7F6D">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BA3" w:rsidRDefault="00A13BA3">
      <w:r>
        <w:separator/>
      </w:r>
    </w:p>
  </w:footnote>
  <w:footnote w:type="continuationSeparator" w:id="0">
    <w:p w:rsidR="00A13BA3" w:rsidRDefault="00A13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F6D" w:rsidRDefault="00C83BE5">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3F7F6D" w:rsidRDefault="00C83BE5">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3F7F6D"/>
    <w:rsid w:val="00457AC5"/>
    <w:rsid w:val="004915E2"/>
    <w:rsid w:val="00A13BA3"/>
    <w:rsid w:val="00C83BE5"/>
    <w:rsid w:val="019E71BD"/>
    <w:rsid w:val="04B679C3"/>
    <w:rsid w:val="080F63D8"/>
    <w:rsid w:val="09341458"/>
    <w:rsid w:val="0B0912D7"/>
    <w:rsid w:val="152D2DCA"/>
    <w:rsid w:val="1DEC284C"/>
    <w:rsid w:val="1E6523AC"/>
    <w:rsid w:val="22440422"/>
    <w:rsid w:val="30550879"/>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4915E2"/>
    <w:rPr>
      <w:sz w:val="18"/>
      <w:szCs w:val="18"/>
    </w:rPr>
  </w:style>
  <w:style w:type="character" w:customStyle="1" w:styleId="Char">
    <w:name w:val="批注框文本 Char"/>
    <w:basedOn w:val="a0"/>
    <w:link w:val="a6"/>
    <w:rsid w:val="004915E2"/>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4915E2"/>
    <w:rPr>
      <w:rFonts w:ascii="宋体" w:eastAsia="宋体" w:hAnsi="Courier New" w:cs="Courier New"/>
      <w:szCs w:val="21"/>
    </w:rPr>
  </w:style>
  <w:style w:type="character" w:customStyle="1" w:styleId="Char0">
    <w:name w:val="纯文本 Char"/>
    <w:basedOn w:val="a0"/>
    <w:link w:val="a7"/>
    <w:uiPriority w:val="99"/>
    <w:rsid w:val="004915E2"/>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4915E2"/>
    <w:rPr>
      <w:sz w:val="18"/>
      <w:szCs w:val="18"/>
    </w:rPr>
  </w:style>
  <w:style w:type="character" w:customStyle="1" w:styleId="Char">
    <w:name w:val="批注框文本 Char"/>
    <w:basedOn w:val="a0"/>
    <w:link w:val="a6"/>
    <w:rsid w:val="004915E2"/>
    <w:rPr>
      <w:rFonts w:asciiTheme="minorHAnsi" w:eastAsiaTheme="minorEastAsia" w:hAnsiTheme="minorHAnsi" w:cstheme="minorBidi"/>
      <w:kern w:val="2"/>
      <w:sz w:val="18"/>
      <w:szCs w:val="18"/>
    </w:rPr>
  </w:style>
  <w:style w:type="paragraph" w:styleId="a7">
    <w:name w:val="Plain Text"/>
    <w:basedOn w:val="a"/>
    <w:link w:val="Char0"/>
    <w:uiPriority w:val="99"/>
    <w:unhideWhenUsed/>
    <w:rsid w:val="004915E2"/>
    <w:rPr>
      <w:rFonts w:ascii="宋体" w:eastAsia="宋体" w:hAnsi="Courier New" w:cs="Courier New"/>
      <w:szCs w:val="21"/>
    </w:rPr>
  </w:style>
  <w:style w:type="character" w:customStyle="1" w:styleId="Char0">
    <w:name w:val="纯文本 Char"/>
    <w:basedOn w:val="a0"/>
    <w:link w:val="a7"/>
    <w:uiPriority w:val="99"/>
    <w:rsid w:val="004915E2"/>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down.foodmate.net/standard/sort/3/50748.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3</cp:revision>
  <cp:lastPrinted>2021-10-26T03:30:00Z</cp:lastPrinted>
  <dcterms:created xsi:type="dcterms:W3CDTF">2021-11-18T09:24:00Z</dcterms:created>
  <dcterms:modified xsi:type="dcterms:W3CDTF">2021-12-03T08:38:00Z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7347B2E4E5CC43A5BD5557C387431781</vt:lpwstr>
  </property>
</Properties>
</file>