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9CAB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各区民政局：</w:t>
      </w:r>
    </w:p>
    <w:p w14:paraId="3221CC7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40"/>
          <w:lang w:val="en-US" w:eastAsia="zh-CN"/>
        </w:rPr>
      </w:pPr>
      <w:bookmarkStart w:id="0" w:name="_GoBack"/>
      <w:bookmarkEnd w:id="0"/>
    </w:p>
    <w:p w14:paraId="74EFE2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现将《天津市高龄津贴“免申即享”发放管理办法（试行）》印发给你们，请认真遵照执行。</w:t>
      </w:r>
    </w:p>
    <w:p w14:paraId="0A60E00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40"/>
          <w:lang w:val="en-US" w:eastAsia="zh-CN"/>
        </w:rPr>
      </w:pPr>
    </w:p>
    <w:p w14:paraId="41641EE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40"/>
          <w:lang w:val="en-US" w:eastAsia="zh-CN"/>
        </w:rPr>
      </w:pPr>
    </w:p>
    <w:p w14:paraId="0CFA6C5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40"/>
          <w:lang w:val="en-US" w:eastAsia="zh-CN"/>
        </w:rPr>
      </w:pPr>
    </w:p>
    <w:p w14:paraId="28995E8C">
      <w:pPr>
        <w:keepNext w:val="0"/>
        <w:keepLines w:val="0"/>
        <w:pageBreakBefore w:val="0"/>
        <w:widowControl w:val="0"/>
        <w:kinsoku/>
        <w:wordWrap/>
        <w:overflowPunct/>
        <w:topLinePunct w:val="0"/>
        <w:autoSpaceDE/>
        <w:autoSpaceDN/>
        <w:bidi w:val="0"/>
        <w:adjustRightInd/>
        <w:snapToGrid/>
        <w:spacing w:line="560" w:lineRule="exact"/>
        <w:ind w:firstLine="5760" w:firstLineChars="1800"/>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2026年</w:t>
      </w:r>
      <w:r>
        <w:rPr>
          <w:rFonts w:hint="eastAsia" w:ascii="Times New Roman" w:hAnsi="Times New Roman" w:cs="仿宋_GB2312"/>
          <w:sz w:val="32"/>
          <w:szCs w:val="40"/>
          <w:lang w:val="en-US" w:eastAsia="zh-CN"/>
        </w:rPr>
        <w:t>9</w:t>
      </w:r>
      <w:r>
        <w:rPr>
          <w:rFonts w:hint="eastAsia" w:ascii="Times New Roman" w:hAnsi="Times New Roman" w:eastAsia="仿宋_GB2312" w:cs="仿宋_GB2312"/>
          <w:sz w:val="32"/>
          <w:szCs w:val="40"/>
          <w:lang w:val="en-US" w:eastAsia="zh-CN"/>
        </w:rPr>
        <w:t>月</w:t>
      </w:r>
      <w:r>
        <w:rPr>
          <w:rFonts w:hint="eastAsia" w:ascii="Times New Roman" w:hAnsi="Times New Roman" w:cs="仿宋_GB2312"/>
          <w:sz w:val="32"/>
          <w:szCs w:val="40"/>
          <w:lang w:val="en-US" w:eastAsia="zh-CN"/>
        </w:rPr>
        <w:t>7</w:t>
      </w:r>
      <w:r>
        <w:rPr>
          <w:rFonts w:hint="eastAsia" w:ascii="Times New Roman" w:hAnsi="Times New Roman" w:eastAsia="仿宋_GB2312" w:cs="仿宋_GB2312"/>
          <w:sz w:val="32"/>
          <w:szCs w:val="40"/>
          <w:lang w:val="en-US" w:eastAsia="zh-CN"/>
        </w:rPr>
        <w:t>日</w:t>
      </w:r>
    </w:p>
    <w:p w14:paraId="300C9C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（此件主动公开）</w:t>
      </w:r>
    </w:p>
    <w:p w14:paraId="71703B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40"/>
          <w:lang w:val="en-US" w:eastAsia="zh-CN"/>
        </w:rPr>
      </w:pPr>
    </w:p>
    <w:p w14:paraId="413C259D">
      <w:pPr>
        <w:pStyle w:val="5"/>
        <w:keepNext w:val="0"/>
        <w:keepLines w:val="0"/>
        <w:pageBreakBefore w:val="0"/>
        <w:widowControl w:val="0"/>
        <w:kinsoku/>
        <w:wordWrap/>
        <w:overflowPunct/>
        <w:topLinePunct w:val="0"/>
        <w:autoSpaceDE/>
        <w:autoSpaceDN/>
        <w:bidi w:val="0"/>
        <w:adjustRightInd/>
        <w:snapToGrid/>
        <w:spacing w:line="560" w:lineRule="exact"/>
        <w:jc w:val="center"/>
        <w:textAlignment w:val="auto"/>
        <w:rPr>
          <w:highlight w:val="none"/>
        </w:rPr>
      </w:pPr>
      <w:r>
        <w:rPr>
          <w:highlight w:val="none"/>
        </w:rPr>
        <w:t>天津市高龄津贴</w:t>
      </w:r>
      <w:r>
        <w:rPr>
          <w:rFonts w:hint="eastAsia"/>
          <w:highlight w:val="none"/>
          <w:lang w:eastAsia="zh-CN"/>
        </w:rPr>
        <w:t>“免申即享”</w:t>
      </w:r>
      <w:r>
        <w:rPr>
          <w:highlight w:val="none"/>
        </w:rPr>
        <w:t>发放管理办法</w:t>
      </w:r>
    </w:p>
    <w:p w14:paraId="19B3BA09">
      <w:pPr>
        <w:pStyle w:val="5"/>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highlight w:val="none"/>
          <w:lang w:eastAsia="zh-CN"/>
        </w:rPr>
      </w:pPr>
      <w:r>
        <w:rPr>
          <w:rFonts w:hint="eastAsia"/>
          <w:highlight w:val="none"/>
          <w:lang w:eastAsia="zh-CN"/>
        </w:rPr>
        <w:t>（</w:t>
      </w:r>
      <w:r>
        <w:rPr>
          <w:rFonts w:hint="eastAsia"/>
          <w:highlight w:val="none"/>
          <w:lang w:val="en-US" w:eastAsia="zh-CN"/>
        </w:rPr>
        <w:t>试行</w:t>
      </w:r>
      <w:r>
        <w:rPr>
          <w:rFonts w:hint="eastAsia"/>
          <w:highlight w:val="none"/>
          <w:lang w:eastAsia="zh-CN"/>
        </w:rPr>
        <w:t>）</w:t>
      </w:r>
    </w:p>
    <w:p w14:paraId="5D04935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eastAsia="仿宋_GB2312"/>
          <w:sz w:val="32"/>
          <w:szCs w:val="32"/>
          <w:highlight w:val="none"/>
          <w:lang w:eastAsia="zh-CN"/>
        </w:rPr>
      </w:pPr>
    </w:p>
    <w:p w14:paraId="0A76A862">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textAlignment w:val="auto"/>
        <w:rPr>
          <w:b w:val="0"/>
          <w:highlight w:val="none"/>
        </w:rPr>
      </w:pPr>
      <w:r>
        <w:rPr>
          <w:rFonts w:hint="eastAsia"/>
          <w:highlight w:val="none"/>
          <w:lang w:eastAsia="zh-CN"/>
        </w:rPr>
        <w:t>第一章</w:t>
      </w:r>
      <w:r>
        <w:rPr>
          <w:rFonts w:hint="eastAsia" w:ascii="仿宋" w:hAnsi="仿宋" w:eastAsia="仿宋" w:cs="仿宋"/>
          <w:bCs/>
          <w:spacing w:val="-6"/>
          <w:kern w:val="44"/>
          <w:sz w:val="32"/>
          <w:szCs w:val="32"/>
          <w:highlight w:val="none"/>
          <w:lang w:eastAsia="zh-CN" w:bidi="ar-SA"/>
        </w:rPr>
        <w:t xml:space="preserve"> </w:t>
      </w:r>
      <w:r>
        <w:rPr>
          <w:highlight w:val="none"/>
        </w:rPr>
        <w:t>总</w:t>
      </w:r>
      <w:r>
        <w:rPr>
          <w:rFonts w:hint="eastAsia"/>
          <w:highlight w:val="none"/>
          <w:lang w:val="en-US" w:eastAsia="zh-CN"/>
        </w:rPr>
        <w:t xml:space="preserve">  </w:t>
      </w:r>
      <w:r>
        <w:rPr>
          <w:highlight w:val="none"/>
        </w:rPr>
        <w:t>则</w:t>
      </w:r>
    </w:p>
    <w:p w14:paraId="0D888AE8">
      <w:pPr>
        <w:pStyle w:val="2"/>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highlight w:val="none"/>
        </w:rPr>
      </w:pPr>
      <w:r>
        <w:rPr>
          <w:highlight w:val="none"/>
        </w:rPr>
        <w:t>第一条</w:t>
      </w:r>
    </w:p>
    <w:p w14:paraId="1D8AC510">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s="仿宋_GB2312"/>
          <w:sz w:val="32"/>
          <w:szCs w:val="32"/>
          <w:highlight w:val="none"/>
        </w:rPr>
      </w:pPr>
      <w:r>
        <w:rPr>
          <w:rFonts w:ascii="Times New Roman" w:hAnsi="Times New Roman" w:eastAsia="仿宋_GB2312" w:cs="仿宋_GB2312"/>
          <w:sz w:val="32"/>
          <w:szCs w:val="32"/>
          <w:highlight w:val="none"/>
        </w:rPr>
        <w:t>按照国务院办公厅《</w:t>
      </w:r>
      <w:r>
        <w:rPr>
          <w:rFonts w:hint="eastAsia" w:cs="仿宋_GB2312"/>
          <w:sz w:val="32"/>
          <w:szCs w:val="32"/>
          <w:highlight w:val="none"/>
          <w:lang w:eastAsia="zh-CN"/>
        </w:rPr>
        <w:t>“高效办成一件事”</w:t>
      </w:r>
      <w:r>
        <w:rPr>
          <w:rFonts w:ascii="Times New Roman" w:hAnsi="Times New Roman" w:eastAsia="仿宋_GB2312" w:cs="仿宋_GB2312"/>
          <w:sz w:val="32"/>
          <w:szCs w:val="32"/>
          <w:highlight w:val="none"/>
        </w:rPr>
        <w:t>2026年度第一批重点事项清单》及</w:t>
      </w:r>
      <w:r>
        <w:rPr>
          <w:rFonts w:hint="eastAsia" w:cs="仿宋_GB2312"/>
          <w:sz w:val="32"/>
          <w:szCs w:val="32"/>
          <w:highlight w:val="none"/>
          <w:lang w:eastAsia="zh-CN"/>
        </w:rPr>
        <w:t>《</w:t>
      </w:r>
      <w:r>
        <w:rPr>
          <w:rFonts w:hint="eastAsia" w:cs="仿宋_GB2312"/>
          <w:sz w:val="32"/>
          <w:szCs w:val="32"/>
          <w:highlight w:val="none"/>
          <w:lang w:val="en-US" w:eastAsia="zh-CN"/>
        </w:rPr>
        <w:t>天津</w:t>
      </w:r>
      <w:r>
        <w:rPr>
          <w:rFonts w:hint="eastAsia" w:cs="仿宋_GB2312"/>
          <w:sz w:val="32"/>
          <w:szCs w:val="32"/>
          <w:highlight w:val="none"/>
          <w:lang w:eastAsia="zh-CN"/>
        </w:rPr>
        <w:t>市民政局等10部门关于印发〈天津市高效办成“老年人福利补贴申领一件事”工作方案〉的通知》</w:t>
      </w:r>
      <w:r>
        <w:rPr>
          <w:rFonts w:ascii="Times New Roman" w:hAnsi="Times New Roman" w:eastAsia="仿宋_GB2312" w:cs="仿宋_GB2312"/>
          <w:sz w:val="32"/>
          <w:szCs w:val="32"/>
          <w:highlight w:val="none"/>
        </w:rPr>
        <w:t>要求，</w:t>
      </w:r>
      <w:r>
        <w:rPr>
          <w:rFonts w:hint="eastAsia" w:cs="仿宋_GB2312"/>
          <w:sz w:val="32"/>
          <w:szCs w:val="32"/>
          <w:highlight w:val="none"/>
          <w:lang w:eastAsia="zh-CN"/>
        </w:rPr>
        <w:t>为</w:t>
      </w:r>
      <w:r>
        <w:rPr>
          <w:rFonts w:ascii="Times New Roman" w:hAnsi="Times New Roman" w:eastAsia="仿宋_GB2312" w:cs="仿宋_GB2312"/>
          <w:sz w:val="32"/>
          <w:szCs w:val="32"/>
          <w:highlight w:val="none"/>
        </w:rPr>
        <w:t>进一步优化政务服务、增进老年人福祉，实行高龄津贴</w:t>
      </w:r>
      <w:r>
        <w:rPr>
          <w:rFonts w:hint="eastAsia" w:cs="仿宋_GB2312"/>
          <w:sz w:val="32"/>
          <w:szCs w:val="32"/>
          <w:highlight w:val="none"/>
          <w:lang w:eastAsia="zh-CN"/>
        </w:rPr>
        <w:t>“免申即享”</w:t>
      </w:r>
      <w:r>
        <w:rPr>
          <w:rFonts w:ascii="Times New Roman" w:hAnsi="Times New Roman" w:eastAsia="仿宋_GB2312" w:cs="仿宋_GB2312"/>
          <w:sz w:val="32"/>
          <w:szCs w:val="32"/>
          <w:highlight w:val="none"/>
        </w:rPr>
        <w:t>发放，提高</w:t>
      </w:r>
      <w:r>
        <w:rPr>
          <w:rFonts w:hint="eastAsia" w:cs="仿宋_GB2312"/>
          <w:sz w:val="32"/>
          <w:szCs w:val="32"/>
          <w:highlight w:val="none"/>
          <w:lang w:eastAsia="zh-CN"/>
        </w:rPr>
        <w:t>津贴</w:t>
      </w:r>
      <w:r>
        <w:rPr>
          <w:rFonts w:ascii="Times New Roman" w:hAnsi="Times New Roman" w:eastAsia="仿宋_GB2312" w:cs="仿宋_GB2312"/>
          <w:sz w:val="32"/>
          <w:szCs w:val="32"/>
          <w:highlight w:val="none"/>
        </w:rPr>
        <w:t>发放精准</w:t>
      </w:r>
      <w:r>
        <w:rPr>
          <w:rFonts w:hint="eastAsia" w:cs="仿宋_GB2312"/>
          <w:sz w:val="32"/>
          <w:szCs w:val="32"/>
          <w:highlight w:val="none"/>
          <w:lang w:eastAsia="zh-CN"/>
        </w:rPr>
        <w:t>性、规范性和</w:t>
      </w:r>
      <w:r>
        <w:rPr>
          <w:rFonts w:ascii="Times New Roman" w:hAnsi="Times New Roman" w:eastAsia="仿宋_GB2312" w:cs="仿宋_GB2312"/>
          <w:sz w:val="32"/>
          <w:szCs w:val="32"/>
          <w:highlight w:val="none"/>
        </w:rPr>
        <w:t>时效性</w:t>
      </w:r>
      <w:r>
        <w:rPr>
          <w:rFonts w:hint="eastAsia" w:cs="仿宋_GB2312"/>
          <w:sz w:val="32"/>
          <w:szCs w:val="32"/>
          <w:highlight w:val="none"/>
          <w:lang w:eastAsia="zh-CN"/>
        </w:rPr>
        <w:t>，</w:t>
      </w:r>
      <w:r>
        <w:rPr>
          <w:rFonts w:ascii="Times New Roman" w:hAnsi="Times New Roman" w:eastAsia="仿宋_GB2312" w:cs="仿宋_GB2312"/>
          <w:spacing w:val="-6"/>
          <w:sz w:val="32"/>
          <w:szCs w:val="32"/>
          <w:highlight w:val="none"/>
        </w:rPr>
        <w:t>制定本</w:t>
      </w:r>
      <w:r>
        <w:rPr>
          <w:rFonts w:ascii="Times New Roman" w:hAnsi="Times New Roman" w:eastAsia="仿宋_GB2312" w:cs="仿宋_GB2312"/>
          <w:sz w:val="32"/>
          <w:szCs w:val="32"/>
          <w:highlight w:val="none"/>
        </w:rPr>
        <w:t>办法。</w:t>
      </w:r>
    </w:p>
    <w:p w14:paraId="7D176664">
      <w:pPr>
        <w:pStyle w:val="2"/>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highlight w:val="none"/>
        </w:rPr>
      </w:pPr>
      <w:r>
        <w:rPr>
          <w:highlight w:val="none"/>
        </w:rPr>
        <w:t>第二条</w:t>
      </w:r>
    </w:p>
    <w:p w14:paraId="56855003">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s="仿宋_GB2312"/>
          <w:sz w:val="32"/>
          <w:szCs w:val="32"/>
          <w:highlight w:val="none"/>
        </w:rPr>
      </w:pPr>
      <w:r>
        <w:rPr>
          <w:rFonts w:ascii="Times New Roman" w:hAnsi="Times New Roman" w:eastAsia="仿宋_GB2312" w:cs="仿宋_GB2312"/>
          <w:sz w:val="32"/>
          <w:szCs w:val="32"/>
          <w:highlight w:val="none"/>
        </w:rPr>
        <w:t>本办法适用于高龄津贴的资格条件确认、发放管理、动态调整及监督等工作。</w:t>
      </w:r>
    </w:p>
    <w:p w14:paraId="21457DFE">
      <w:pPr>
        <w:pStyle w:val="2"/>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highlight w:val="none"/>
        </w:rPr>
      </w:pPr>
      <w:r>
        <w:rPr>
          <w:highlight w:val="none"/>
        </w:rPr>
        <w:t>第三条</w:t>
      </w:r>
    </w:p>
    <w:p w14:paraId="35362DCB">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s="仿宋_GB2312"/>
          <w:sz w:val="32"/>
          <w:szCs w:val="32"/>
          <w:highlight w:val="none"/>
        </w:rPr>
      </w:pPr>
      <w:r>
        <w:rPr>
          <w:rFonts w:ascii="Times New Roman" w:hAnsi="Times New Roman" w:eastAsia="仿宋_GB2312" w:cs="仿宋_GB2312"/>
          <w:sz w:val="32"/>
          <w:szCs w:val="32"/>
          <w:highlight w:val="none"/>
        </w:rPr>
        <w:t>高龄津贴发放遵循</w:t>
      </w:r>
      <w:r>
        <w:rPr>
          <w:rFonts w:hint="eastAsia" w:cs="仿宋_GB2312"/>
          <w:sz w:val="32"/>
          <w:szCs w:val="32"/>
          <w:highlight w:val="none"/>
          <w:lang w:eastAsia="zh-CN"/>
        </w:rPr>
        <w:t>“公平公正、属地管理、精准高效、便民利民”</w:t>
      </w:r>
      <w:r>
        <w:rPr>
          <w:rFonts w:ascii="Times New Roman" w:hAnsi="Times New Roman" w:eastAsia="仿宋_GB2312" w:cs="仿宋_GB2312"/>
          <w:sz w:val="32"/>
          <w:szCs w:val="32"/>
          <w:highlight w:val="none"/>
        </w:rPr>
        <w:t>原则，实行</w:t>
      </w:r>
      <w:r>
        <w:rPr>
          <w:rFonts w:hint="eastAsia" w:cs="仿宋_GB2312"/>
          <w:sz w:val="32"/>
          <w:szCs w:val="32"/>
          <w:highlight w:val="none"/>
          <w:lang w:eastAsia="zh-CN"/>
        </w:rPr>
        <w:t>“免申不免审、数据多跑路、服务送上门”</w:t>
      </w:r>
      <w:r>
        <w:rPr>
          <w:rFonts w:ascii="Times New Roman" w:hAnsi="Times New Roman" w:eastAsia="仿宋_GB2312" w:cs="仿宋_GB2312"/>
          <w:sz w:val="32"/>
          <w:szCs w:val="32"/>
          <w:highlight w:val="none"/>
        </w:rPr>
        <w:t>工作机制，推动高龄津贴从</w:t>
      </w:r>
      <w:r>
        <w:rPr>
          <w:rFonts w:hint="eastAsia" w:cs="仿宋_GB2312"/>
          <w:sz w:val="32"/>
          <w:szCs w:val="32"/>
          <w:highlight w:val="none"/>
          <w:lang w:eastAsia="zh-CN"/>
        </w:rPr>
        <w:t>“人找政策”</w:t>
      </w:r>
      <w:r>
        <w:rPr>
          <w:rFonts w:ascii="Times New Roman" w:hAnsi="Times New Roman" w:eastAsia="仿宋_GB2312" w:cs="仿宋_GB2312"/>
          <w:sz w:val="32"/>
          <w:szCs w:val="32"/>
          <w:highlight w:val="none"/>
        </w:rPr>
        <w:t>向</w:t>
      </w:r>
      <w:r>
        <w:rPr>
          <w:rFonts w:hint="eastAsia" w:cs="仿宋_GB2312"/>
          <w:sz w:val="32"/>
          <w:szCs w:val="32"/>
          <w:highlight w:val="none"/>
          <w:lang w:eastAsia="zh-CN"/>
        </w:rPr>
        <w:t>“政策找人”</w:t>
      </w:r>
      <w:r>
        <w:rPr>
          <w:rFonts w:ascii="Times New Roman" w:hAnsi="Times New Roman" w:eastAsia="仿宋_GB2312" w:cs="仿宋_GB2312"/>
          <w:sz w:val="32"/>
          <w:szCs w:val="32"/>
          <w:highlight w:val="none"/>
        </w:rPr>
        <w:t>转变，确保符合条件的老年人</w:t>
      </w:r>
      <w:r>
        <w:rPr>
          <w:rFonts w:hint="eastAsia" w:cs="仿宋_GB2312"/>
          <w:sz w:val="32"/>
          <w:szCs w:val="32"/>
          <w:highlight w:val="none"/>
          <w:lang w:eastAsia="zh-CN"/>
        </w:rPr>
        <w:t>“应享尽享、应发尽发”</w:t>
      </w:r>
      <w:r>
        <w:rPr>
          <w:rFonts w:ascii="Times New Roman" w:hAnsi="Times New Roman" w:eastAsia="仿宋_GB2312" w:cs="仿宋_GB2312"/>
          <w:sz w:val="32"/>
          <w:szCs w:val="32"/>
          <w:highlight w:val="none"/>
        </w:rPr>
        <w:t>，不符合条件的</w:t>
      </w:r>
      <w:r>
        <w:rPr>
          <w:rFonts w:hint="eastAsia" w:cs="仿宋_GB2312"/>
          <w:sz w:val="32"/>
          <w:szCs w:val="32"/>
          <w:highlight w:val="none"/>
          <w:lang w:eastAsia="zh-CN"/>
        </w:rPr>
        <w:t>“应停即停、应退尽退”</w:t>
      </w:r>
      <w:r>
        <w:rPr>
          <w:rFonts w:ascii="Times New Roman" w:hAnsi="Times New Roman" w:eastAsia="仿宋_GB2312" w:cs="仿宋_GB2312"/>
          <w:sz w:val="32"/>
          <w:szCs w:val="32"/>
          <w:highlight w:val="none"/>
        </w:rPr>
        <w:t>。</w:t>
      </w:r>
    </w:p>
    <w:p w14:paraId="23549DAB">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s="仿宋_GB2312"/>
          <w:sz w:val="32"/>
          <w:szCs w:val="32"/>
          <w:highlight w:val="none"/>
        </w:rPr>
      </w:pPr>
    </w:p>
    <w:p w14:paraId="5B40CEAC">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textAlignment w:val="auto"/>
        <w:rPr>
          <w:b w:val="0"/>
          <w:highlight w:val="none"/>
        </w:rPr>
      </w:pPr>
      <w:r>
        <w:rPr>
          <w:rFonts w:hint="eastAsia"/>
          <w:highlight w:val="none"/>
          <w:lang w:eastAsia="zh-CN"/>
        </w:rPr>
        <w:t>第二章</w:t>
      </w:r>
      <w:r>
        <w:rPr>
          <w:rFonts w:hint="eastAsia" w:ascii="仿宋" w:hAnsi="仿宋" w:eastAsia="仿宋" w:cs="仿宋"/>
          <w:bCs/>
          <w:spacing w:val="-6"/>
          <w:kern w:val="44"/>
          <w:sz w:val="32"/>
          <w:szCs w:val="32"/>
          <w:highlight w:val="none"/>
          <w:lang w:eastAsia="zh-CN" w:bidi="ar-SA"/>
        </w:rPr>
        <w:t xml:space="preserve"> </w:t>
      </w:r>
      <w:r>
        <w:rPr>
          <w:highlight w:val="none"/>
        </w:rPr>
        <w:t>发放对象和标准</w:t>
      </w:r>
    </w:p>
    <w:p w14:paraId="2E247C1D">
      <w:pPr>
        <w:pStyle w:val="2"/>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highlight w:val="none"/>
        </w:rPr>
      </w:pPr>
      <w:r>
        <w:rPr>
          <w:highlight w:val="none"/>
        </w:rPr>
        <w:t>第四条</w:t>
      </w:r>
    </w:p>
    <w:p w14:paraId="5FC2DD8E">
      <w:pPr>
        <w:pStyle w:val="4"/>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color w:val="auto"/>
          <w:highlight w:val="none"/>
        </w:rPr>
      </w:pPr>
      <w:r>
        <w:rPr>
          <w:rFonts w:ascii="Times New Roman" w:hAnsi="Times New Roman" w:eastAsia="仿宋_GB2312" w:cs="仿宋_GB2312"/>
          <w:sz w:val="32"/>
          <w:szCs w:val="32"/>
          <w:highlight w:val="none"/>
        </w:rPr>
        <w:t>高龄津贴发放对象为具有本市户籍且</w:t>
      </w:r>
      <w:r>
        <w:rPr>
          <w:rFonts w:hint="eastAsia"/>
          <w:highlight w:val="none"/>
        </w:rPr>
        <w:t>当年重阳节所在公历月</w:t>
      </w:r>
      <w:r>
        <w:rPr>
          <w:rFonts w:ascii="Times New Roman" w:hAnsi="Times New Roman" w:eastAsia="仿宋_GB2312" w:cs="仿宋_GB2312"/>
          <w:sz w:val="32"/>
          <w:szCs w:val="32"/>
          <w:highlight w:val="none"/>
        </w:rPr>
        <w:t>满80周岁及以上的老年人。</w:t>
      </w:r>
      <w:r>
        <w:rPr>
          <w:rFonts w:hint="eastAsia" w:cs="Times New Roman"/>
          <w:color w:val="auto"/>
          <w:highlight w:val="none"/>
          <w:shd w:val="clear" w:color="auto" w:fill="FFFFFF"/>
        </w:rPr>
        <w:t>户籍身份、年龄信息以公安部门户籍登记信息为准。</w:t>
      </w:r>
    </w:p>
    <w:p w14:paraId="28FE31FF">
      <w:pPr>
        <w:pStyle w:val="2"/>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highlight w:val="none"/>
        </w:rPr>
      </w:pPr>
      <w:r>
        <w:rPr>
          <w:highlight w:val="none"/>
        </w:rPr>
        <w:t>第五条</w:t>
      </w:r>
    </w:p>
    <w:p w14:paraId="4889F711">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仿宋_GB2312"/>
          <w:strike/>
          <w:dstrike w:val="0"/>
          <w:sz w:val="32"/>
          <w:szCs w:val="32"/>
          <w:highlight w:val="none"/>
          <w:lang w:val="en-US" w:eastAsia="zh-CN"/>
        </w:rPr>
      </w:pPr>
      <w:r>
        <w:rPr>
          <w:rFonts w:ascii="Times New Roman" w:hAnsi="Times New Roman" w:eastAsia="仿宋_GB2312" w:cs="仿宋_GB2312"/>
          <w:sz w:val="32"/>
          <w:szCs w:val="32"/>
          <w:highlight w:val="none"/>
        </w:rPr>
        <w:t>高龄津贴发放标准按照</w:t>
      </w:r>
      <w:r>
        <w:rPr>
          <w:rFonts w:hint="eastAsia" w:cs="仿宋_GB2312"/>
          <w:sz w:val="32"/>
          <w:szCs w:val="32"/>
          <w:highlight w:val="none"/>
          <w:lang w:eastAsia="zh-CN"/>
        </w:rPr>
        <w:t>《市民政局</w:t>
      </w:r>
      <w:r>
        <w:rPr>
          <w:rFonts w:hint="eastAsia" w:cs="仿宋_GB2312"/>
          <w:sz w:val="32"/>
          <w:szCs w:val="32"/>
          <w:highlight w:val="none"/>
          <w:lang w:val="en-US" w:eastAsia="zh-CN"/>
        </w:rPr>
        <w:t xml:space="preserve"> </w:t>
      </w:r>
      <w:r>
        <w:rPr>
          <w:rFonts w:hint="eastAsia" w:cs="仿宋_GB2312"/>
          <w:sz w:val="32"/>
          <w:szCs w:val="32"/>
          <w:highlight w:val="none"/>
          <w:lang w:eastAsia="zh-CN"/>
        </w:rPr>
        <w:t>市人社局</w:t>
      </w:r>
      <w:r>
        <w:rPr>
          <w:rFonts w:hint="eastAsia" w:cs="仿宋_GB2312"/>
          <w:sz w:val="32"/>
          <w:szCs w:val="32"/>
          <w:highlight w:val="none"/>
          <w:lang w:val="en-US" w:eastAsia="zh-CN"/>
        </w:rPr>
        <w:t xml:space="preserve"> </w:t>
      </w:r>
      <w:r>
        <w:rPr>
          <w:rFonts w:hint="eastAsia" w:cs="仿宋_GB2312"/>
          <w:sz w:val="32"/>
          <w:szCs w:val="32"/>
          <w:highlight w:val="none"/>
          <w:lang w:eastAsia="zh-CN"/>
        </w:rPr>
        <w:t>市财政局关于发放高龄津贴的通知》</w:t>
      </w:r>
      <w:r>
        <w:rPr>
          <w:rFonts w:hint="eastAsia" w:cs="仿宋_GB2312"/>
          <w:sz w:val="32"/>
          <w:szCs w:val="32"/>
          <w:highlight w:val="none"/>
          <w:lang w:val="en-US" w:eastAsia="zh-CN"/>
        </w:rPr>
        <w:t>或各区现行政策执行。</w:t>
      </w:r>
    </w:p>
    <w:p w14:paraId="752E7EEC">
      <w:pPr>
        <w:pStyle w:val="2"/>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highlight w:val="none"/>
        </w:rPr>
      </w:pPr>
      <w:r>
        <w:rPr>
          <w:highlight w:val="none"/>
        </w:rPr>
        <w:t>第六条</w:t>
      </w:r>
    </w:p>
    <w:p w14:paraId="2708C389">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highlight w:val="none"/>
          <w:lang w:eastAsia="zh-CN"/>
        </w:rPr>
      </w:pPr>
      <w:r>
        <w:rPr>
          <w:rFonts w:ascii="Times New Roman" w:hAnsi="Times New Roman" w:eastAsia="仿宋_GB2312" w:cs="仿宋_GB2312"/>
          <w:sz w:val="32"/>
          <w:szCs w:val="32"/>
          <w:highlight w:val="none"/>
        </w:rPr>
        <w:t>高龄津贴</w:t>
      </w:r>
      <w:r>
        <w:rPr>
          <w:rFonts w:hint="eastAsia" w:cs="仿宋_GB2312"/>
          <w:sz w:val="32"/>
          <w:szCs w:val="32"/>
          <w:highlight w:val="none"/>
          <w:lang w:eastAsia="zh-CN"/>
        </w:rPr>
        <w:t>资格认定。</w:t>
      </w:r>
    </w:p>
    <w:p w14:paraId="0C038B28">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16"/>
        <w:textAlignment w:val="auto"/>
        <w:rPr>
          <w:rFonts w:hint="eastAsia" w:ascii="仿宋_GB2312" w:hAnsi="仿宋_GB2312" w:eastAsia="仿宋_GB2312" w:cs="仿宋_GB2312"/>
          <w:b w:val="0"/>
          <w:sz w:val="32"/>
          <w:szCs w:val="32"/>
          <w:highlight w:val="none"/>
          <w:lang w:eastAsia="zh-CN"/>
        </w:rPr>
      </w:pPr>
      <w:r>
        <w:rPr>
          <w:rFonts w:hint="eastAsia" w:cs="仿宋_GB2312"/>
          <w:sz w:val="32"/>
          <w:szCs w:val="32"/>
          <w:highlight w:val="none"/>
          <w:lang w:eastAsia="zh-CN"/>
        </w:rPr>
        <w:t>（一）</w:t>
      </w:r>
      <w:r>
        <w:rPr>
          <w:rFonts w:ascii="Times New Roman" w:hAnsi="Times New Roman" w:eastAsia="仿宋_GB2312" w:cs="仿宋_GB2312"/>
          <w:sz w:val="32"/>
          <w:szCs w:val="32"/>
          <w:highlight w:val="none"/>
        </w:rPr>
        <w:t>老年人户籍</w:t>
      </w:r>
      <w:r>
        <w:rPr>
          <w:rFonts w:hint="eastAsia" w:cs="仿宋_GB2312"/>
          <w:sz w:val="32"/>
          <w:szCs w:val="32"/>
          <w:highlight w:val="none"/>
          <w:lang w:val="en-US" w:eastAsia="zh-CN"/>
        </w:rPr>
        <w:t>在8月31日前</w:t>
      </w:r>
      <w:r>
        <w:rPr>
          <w:rFonts w:ascii="Times New Roman" w:hAnsi="Times New Roman" w:eastAsia="仿宋_GB2312" w:cs="仿宋_GB2312"/>
          <w:sz w:val="32"/>
          <w:szCs w:val="32"/>
          <w:highlight w:val="none"/>
        </w:rPr>
        <w:t>迁入本市的，从迁入的</w:t>
      </w:r>
      <w:r>
        <w:rPr>
          <w:rFonts w:hint="eastAsia" w:cs="仿宋_GB2312"/>
          <w:sz w:val="32"/>
          <w:szCs w:val="32"/>
          <w:highlight w:val="none"/>
          <w:lang w:val="en-US" w:eastAsia="zh-CN"/>
        </w:rPr>
        <w:t>当</w:t>
      </w:r>
      <w:r>
        <w:rPr>
          <w:rFonts w:ascii="Times New Roman" w:hAnsi="Times New Roman" w:eastAsia="仿宋_GB2312" w:cs="仿宋_GB2312"/>
          <w:sz w:val="32"/>
          <w:szCs w:val="32"/>
          <w:highlight w:val="none"/>
        </w:rPr>
        <w:t>年开始发放；老年人户籍</w:t>
      </w:r>
      <w:r>
        <w:rPr>
          <w:rFonts w:hint="eastAsia" w:cs="仿宋_GB2312"/>
          <w:sz w:val="32"/>
          <w:szCs w:val="32"/>
          <w:highlight w:val="none"/>
          <w:lang w:val="en-US" w:eastAsia="zh-CN"/>
        </w:rPr>
        <w:t>在8月31日后</w:t>
      </w:r>
      <w:r>
        <w:rPr>
          <w:rFonts w:ascii="Times New Roman" w:hAnsi="Times New Roman" w:eastAsia="仿宋_GB2312" w:cs="仿宋_GB2312"/>
          <w:sz w:val="32"/>
          <w:szCs w:val="32"/>
          <w:highlight w:val="none"/>
        </w:rPr>
        <w:t>迁入本市的，从迁</w:t>
      </w:r>
      <w:r>
        <w:rPr>
          <w:rFonts w:hint="eastAsia" w:cs="仿宋_GB2312"/>
          <w:sz w:val="32"/>
          <w:szCs w:val="32"/>
          <w:highlight w:val="none"/>
          <w:lang w:val="en-US" w:eastAsia="zh-CN"/>
        </w:rPr>
        <w:t>入</w:t>
      </w:r>
      <w:r>
        <w:rPr>
          <w:rFonts w:ascii="Times New Roman" w:hAnsi="Times New Roman" w:eastAsia="仿宋_GB2312" w:cs="仿宋_GB2312"/>
          <w:sz w:val="32"/>
          <w:szCs w:val="32"/>
          <w:highlight w:val="none"/>
        </w:rPr>
        <w:t>的次年起开始发放</w:t>
      </w:r>
      <w:r>
        <w:rPr>
          <w:rFonts w:hint="eastAsia" w:cs="仿宋_GB2312"/>
          <w:sz w:val="32"/>
          <w:szCs w:val="32"/>
          <w:highlight w:val="none"/>
          <w:lang w:eastAsia="zh-CN"/>
        </w:rPr>
        <w:t>；</w:t>
      </w:r>
      <w:r>
        <w:rPr>
          <w:rFonts w:ascii="Times New Roman" w:hAnsi="Times New Roman" w:eastAsia="仿宋_GB2312" w:cs="仿宋_GB2312"/>
          <w:sz w:val="32"/>
          <w:szCs w:val="32"/>
          <w:highlight w:val="none"/>
        </w:rPr>
        <w:t>老年人户籍</w:t>
      </w:r>
      <w:r>
        <w:rPr>
          <w:rFonts w:hint="eastAsia" w:cs="仿宋_GB2312"/>
          <w:sz w:val="32"/>
          <w:szCs w:val="32"/>
          <w:highlight w:val="none"/>
          <w:lang w:val="en-US" w:eastAsia="zh-CN"/>
        </w:rPr>
        <w:t>在8月31日前</w:t>
      </w:r>
      <w:r>
        <w:rPr>
          <w:rFonts w:ascii="Times New Roman" w:hAnsi="Times New Roman" w:eastAsia="仿宋_GB2312" w:cs="仿宋_GB2312"/>
          <w:sz w:val="32"/>
          <w:szCs w:val="32"/>
          <w:highlight w:val="none"/>
        </w:rPr>
        <w:t>迁</w:t>
      </w:r>
      <w:r>
        <w:rPr>
          <w:rFonts w:hint="eastAsia" w:cs="仿宋_GB2312"/>
          <w:sz w:val="32"/>
          <w:szCs w:val="32"/>
          <w:highlight w:val="none"/>
          <w:lang w:val="en-US" w:eastAsia="zh-CN"/>
        </w:rPr>
        <w:t>出</w:t>
      </w:r>
      <w:r>
        <w:rPr>
          <w:rFonts w:ascii="Times New Roman" w:hAnsi="Times New Roman" w:eastAsia="仿宋_GB2312" w:cs="仿宋_GB2312"/>
          <w:sz w:val="32"/>
          <w:szCs w:val="32"/>
          <w:highlight w:val="none"/>
        </w:rPr>
        <w:t>本市的，从迁</w:t>
      </w:r>
      <w:r>
        <w:rPr>
          <w:rFonts w:hint="eastAsia" w:cs="仿宋_GB2312"/>
          <w:sz w:val="32"/>
          <w:szCs w:val="32"/>
          <w:highlight w:val="none"/>
          <w:lang w:val="en-US" w:eastAsia="zh-CN"/>
        </w:rPr>
        <w:t>出</w:t>
      </w:r>
      <w:r>
        <w:rPr>
          <w:rFonts w:ascii="Times New Roman" w:hAnsi="Times New Roman" w:eastAsia="仿宋_GB2312" w:cs="仿宋_GB2312"/>
          <w:sz w:val="32"/>
          <w:szCs w:val="32"/>
          <w:highlight w:val="none"/>
        </w:rPr>
        <w:t>的</w:t>
      </w:r>
      <w:r>
        <w:rPr>
          <w:rFonts w:hint="eastAsia" w:cs="仿宋_GB2312"/>
          <w:sz w:val="32"/>
          <w:szCs w:val="32"/>
          <w:highlight w:val="none"/>
          <w:lang w:val="en-US" w:eastAsia="zh-CN"/>
        </w:rPr>
        <w:t>当</w:t>
      </w:r>
      <w:r>
        <w:rPr>
          <w:rFonts w:ascii="Times New Roman" w:hAnsi="Times New Roman" w:eastAsia="仿宋_GB2312" w:cs="仿宋_GB2312"/>
          <w:sz w:val="32"/>
          <w:szCs w:val="32"/>
          <w:highlight w:val="none"/>
        </w:rPr>
        <w:t>年</w:t>
      </w:r>
      <w:r>
        <w:rPr>
          <w:rFonts w:hint="eastAsia" w:cs="仿宋_GB2312"/>
          <w:sz w:val="32"/>
          <w:szCs w:val="32"/>
          <w:highlight w:val="none"/>
          <w:lang w:val="en-US" w:eastAsia="zh-CN"/>
        </w:rPr>
        <w:t>停止</w:t>
      </w:r>
      <w:r>
        <w:rPr>
          <w:rFonts w:ascii="Times New Roman" w:hAnsi="Times New Roman" w:eastAsia="仿宋_GB2312" w:cs="仿宋_GB2312"/>
          <w:sz w:val="32"/>
          <w:szCs w:val="32"/>
          <w:highlight w:val="none"/>
        </w:rPr>
        <w:t>发放；老年人户籍</w:t>
      </w:r>
      <w:r>
        <w:rPr>
          <w:rFonts w:hint="eastAsia" w:cs="仿宋_GB2312"/>
          <w:sz w:val="32"/>
          <w:szCs w:val="32"/>
          <w:highlight w:val="none"/>
          <w:lang w:val="en-US" w:eastAsia="zh-CN"/>
        </w:rPr>
        <w:t>在8月31日后</w:t>
      </w:r>
      <w:r>
        <w:rPr>
          <w:rFonts w:ascii="Times New Roman" w:hAnsi="Times New Roman" w:eastAsia="仿宋_GB2312" w:cs="仿宋_GB2312"/>
          <w:sz w:val="32"/>
          <w:szCs w:val="32"/>
          <w:highlight w:val="none"/>
        </w:rPr>
        <w:t>迁</w:t>
      </w:r>
      <w:r>
        <w:rPr>
          <w:rFonts w:hint="eastAsia" w:cs="仿宋_GB2312"/>
          <w:sz w:val="32"/>
          <w:szCs w:val="32"/>
          <w:highlight w:val="none"/>
          <w:lang w:val="en-US" w:eastAsia="zh-CN"/>
        </w:rPr>
        <w:t>出</w:t>
      </w:r>
      <w:r>
        <w:rPr>
          <w:rFonts w:ascii="Times New Roman" w:hAnsi="Times New Roman" w:eastAsia="仿宋_GB2312" w:cs="仿宋_GB2312"/>
          <w:sz w:val="32"/>
          <w:szCs w:val="32"/>
          <w:highlight w:val="none"/>
        </w:rPr>
        <w:t>本市的，从迁</w:t>
      </w:r>
      <w:r>
        <w:rPr>
          <w:rFonts w:hint="eastAsia" w:cs="仿宋_GB2312"/>
          <w:sz w:val="32"/>
          <w:szCs w:val="32"/>
          <w:highlight w:val="none"/>
          <w:lang w:val="en-US" w:eastAsia="zh-CN"/>
        </w:rPr>
        <w:t>出</w:t>
      </w:r>
      <w:r>
        <w:rPr>
          <w:rFonts w:ascii="Times New Roman" w:hAnsi="Times New Roman" w:eastAsia="仿宋_GB2312" w:cs="仿宋_GB2312"/>
          <w:sz w:val="32"/>
          <w:szCs w:val="32"/>
          <w:highlight w:val="none"/>
        </w:rPr>
        <w:t>的次年起</w:t>
      </w:r>
      <w:r>
        <w:rPr>
          <w:rFonts w:hint="eastAsia" w:cs="仿宋_GB2312"/>
          <w:sz w:val="32"/>
          <w:szCs w:val="32"/>
          <w:highlight w:val="none"/>
          <w:lang w:val="en-US" w:eastAsia="zh-CN"/>
        </w:rPr>
        <w:t>停止</w:t>
      </w:r>
      <w:r>
        <w:rPr>
          <w:rFonts w:ascii="Times New Roman" w:hAnsi="Times New Roman" w:eastAsia="仿宋_GB2312" w:cs="仿宋_GB2312"/>
          <w:sz w:val="32"/>
          <w:szCs w:val="32"/>
          <w:highlight w:val="none"/>
        </w:rPr>
        <w:t>发放</w:t>
      </w:r>
      <w:r>
        <w:rPr>
          <w:rFonts w:hint="eastAsia" w:cs="仿宋_GB2312"/>
          <w:sz w:val="32"/>
          <w:szCs w:val="32"/>
          <w:highlight w:val="none"/>
          <w:lang w:eastAsia="zh-CN"/>
        </w:rPr>
        <w:t>。</w:t>
      </w:r>
    </w:p>
    <w:p w14:paraId="127CD385">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16"/>
        <w:textAlignment w:val="auto"/>
        <w:rPr>
          <w:rFonts w:ascii="Times New Roman" w:hAnsi="Times New Roman" w:eastAsia="仿宋_GB2312" w:cs="仿宋_GB2312"/>
          <w:sz w:val="32"/>
          <w:szCs w:val="32"/>
          <w:highlight w:val="none"/>
        </w:rPr>
      </w:pPr>
      <w:r>
        <w:rPr>
          <w:rFonts w:hint="eastAsia" w:cs="仿宋_GB2312"/>
          <w:sz w:val="32"/>
          <w:szCs w:val="32"/>
          <w:highlight w:val="none"/>
          <w:lang w:eastAsia="zh-CN"/>
        </w:rPr>
        <w:t>（二）</w:t>
      </w:r>
      <w:r>
        <w:rPr>
          <w:rFonts w:ascii="Times New Roman" w:hAnsi="Times New Roman" w:eastAsia="仿宋_GB2312" w:cs="仿宋_GB2312"/>
          <w:sz w:val="32"/>
          <w:szCs w:val="32"/>
          <w:highlight w:val="none"/>
        </w:rPr>
        <w:t>老年人</w:t>
      </w:r>
      <w:r>
        <w:rPr>
          <w:rFonts w:hint="eastAsia" w:cs="仿宋_GB2312"/>
          <w:sz w:val="32"/>
          <w:szCs w:val="32"/>
          <w:highlight w:val="none"/>
          <w:lang w:val="en-US" w:eastAsia="zh-CN"/>
        </w:rPr>
        <w:t>在8月31日前完成</w:t>
      </w:r>
      <w:r>
        <w:rPr>
          <w:rFonts w:ascii="Times New Roman" w:hAnsi="Times New Roman" w:eastAsia="仿宋_GB2312" w:cs="仿宋_GB2312"/>
          <w:sz w:val="32"/>
          <w:szCs w:val="32"/>
          <w:highlight w:val="none"/>
        </w:rPr>
        <w:t>市内跨区户籍迁移的</w:t>
      </w:r>
      <w:r>
        <w:rPr>
          <w:rFonts w:hint="eastAsia" w:cs="仿宋_GB2312"/>
          <w:sz w:val="32"/>
          <w:szCs w:val="32"/>
          <w:highlight w:val="none"/>
          <w:lang w:val="en-US" w:eastAsia="zh-CN"/>
        </w:rPr>
        <w:t>，</w:t>
      </w:r>
      <w:r>
        <w:rPr>
          <w:rFonts w:ascii="Times New Roman" w:hAnsi="Times New Roman" w:eastAsia="仿宋_GB2312" w:cs="仿宋_GB2312"/>
          <w:sz w:val="32"/>
          <w:szCs w:val="32"/>
          <w:highlight w:val="none"/>
        </w:rPr>
        <w:t>当年由迁入地发放</w:t>
      </w:r>
      <w:r>
        <w:rPr>
          <w:rFonts w:hint="eastAsia" w:cs="仿宋_GB2312"/>
          <w:sz w:val="32"/>
          <w:szCs w:val="32"/>
          <w:highlight w:val="none"/>
          <w:lang w:eastAsia="zh-CN"/>
        </w:rPr>
        <w:t>；</w:t>
      </w:r>
      <w:r>
        <w:rPr>
          <w:rFonts w:hint="eastAsia" w:cs="仿宋_GB2312"/>
          <w:sz w:val="32"/>
          <w:szCs w:val="32"/>
          <w:highlight w:val="none"/>
          <w:lang w:val="en-US" w:eastAsia="zh-CN"/>
        </w:rPr>
        <w:t>在8月31日后完成</w:t>
      </w:r>
      <w:r>
        <w:rPr>
          <w:rFonts w:ascii="Times New Roman" w:hAnsi="Times New Roman" w:eastAsia="仿宋_GB2312" w:cs="仿宋_GB2312"/>
          <w:sz w:val="32"/>
          <w:szCs w:val="32"/>
          <w:highlight w:val="none"/>
        </w:rPr>
        <w:t>市内跨区户籍迁移的</w:t>
      </w:r>
      <w:r>
        <w:rPr>
          <w:rFonts w:hint="eastAsia" w:cs="仿宋_GB2312"/>
          <w:sz w:val="32"/>
          <w:szCs w:val="32"/>
          <w:highlight w:val="none"/>
          <w:lang w:val="en-US" w:eastAsia="zh-CN"/>
        </w:rPr>
        <w:t>，</w:t>
      </w:r>
      <w:r>
        <w:rPr>
          <w:rFonts w:ascii="Times New Roman" w:hAnsi="Times New Roman" w:eastAsia="仿宋_GB2312" w:cs="仿宋_GB2312"/>
          <w:sz w:val="32"/>
          <w:szCs w:val="32"/>
          <w:highlight w:val="none"/>
        </w:rPr>
        <w:t>当年由迁出地发放。</w:t>
      </w:r>
    </w:p>
    <w:p w14:paraId="6FA533D8">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16" w:firstLineChars="200"/>
        <w:textAlignment w:val="auto"/>
        <w:rPr>
          <w:rFonts w:ascii="Times New Roman" w:hAnsi="Times New Roman" w:eastAsia="仿宋_GB2312" w:cs="仿宋_GB2312"/>
          <w:sz w:val="32"/>
          <w:szCs w:val="32"/>
          <w:highlight w:val="none"/>
        </w:rPr>
      </w:pPr>
      <w:r>
        <w:rPr>
          <w:rFonts w:hint="eastAsia" w:cs="仿宋_GB2312"/>
          <w:sz w:val="32"/>
          <w:szCs w:val="32"/>
          <w:highlight w:val="none"/>
          <w:lang w:eastAsia="zh-CN"/>
        </w:rPr>
        <w:t>（三）</w:t>
      </w:r>
      <w:r>
        <w:rPr>
          <w:rFonts w:ascii="Times New Roman" w:hAnsi="Times New Roman" w:eastAsia="仿宋_GB2312" w:cs="仿宋_GB2312"/>
          <w:sz w:val="32"/>
          <w:szCs w:val="32"/>
          <w:highlight w:val="none"/>
        </w:rPr>
        <w:t>依照《</w:t>
      </w:r>
      <w:r>
        <w:rPr>
          <w:rFonts w:hint="eastAsia" w:ascii="Times New Roman" w:hAnsi="Times New Roman" w:eastAsia="仿宋_GB2312" w:cs="仿宋_GB2312"/>
          <w:sz w:val="32"/>
          <w:szCs w:val="32"/>
          <w:highlight w:val="none"/>
        </w:rPr>
        <w:t>天津市人民政府办公厅关于印发天津市推进基本养老服务体系建设实施方案的通知</w:t>
      </w:r>
      <w:r>
        <w:rPr>
          <w:rFonts w:ascii="Times New Roman" w:hAnsi="Times New Roman" w:eastAsia="仿宋_GB2312" w:cs="仿宋_GB2312"/>
          <w:sz w:val="32"/>
          <w:szCs w:val="32"/>
          <w:highlight w:val="none"/>
        </w:rPr>
        <w:t>》，按月领取老年人生活补助的，不重复享受第一档、第二档高龄津贴。</w:t>
      </w:r>
      <w:r>
        <w:rPr>
          <w:rFonts w:hint="eastAsia" w:ascii="Times New Roman" w:hAnsi="Times New Roman" w:eastAsia="仿宋_GB2312" w:cs="仿宋_GB2312"/>
          <w:sz w:val="32"/>
          <w:szCs w:val="32"/>
          <w:highlight w:val="none"/>
          <w:lang w:val="en-US" w:eastAsia="zh-CN"/>
        </w:rPr>
        <w:t>8月31日前终止享受老年人生活补助的，可领取当年高龄津贴；正在享受、暂停享受和8月31日后终止享受老年人生活补助的，不可领取当年高龄津贴。</w:t>
      </w:r>
    </w:p>
    <w:p w14:paraId="2BF58347">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16"/>
        <w:textAlignment w:val="auto"/>
        <w:rPr>
          <w:rFonts w:hint="default" w:cs="仿宋_GB2312"/>
          <w:sz w:val="32"/>
          <w:szCs w:val="32"/>
          <w:highlight w:val="none"/>
          <w:lang w:val="en-US" w:eastAsia="zh-CN"/>
        </w:rPr>
      </w:pPr>
    </w:p>
    <w:p w14:paraId="5E983C36">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textAlignment w:val="auto"/>
        <w:rPr>
          <w:b w:val="0"/>
          <w:highlight w:val="none"/>
        </w:rPr>
      </w:pPr>
      <w:r>
        <w:rPr>
          <w:rFonts w:hint="eastAsia"/>
          <w:highlight w:val="none"/>
          <w:lang w:eastAsia="zh-CN"/>
        </w:rPr>
        <w:t>第三章</w:t>
      </w:r>
      <w:r>
        <w:rPr>
          <w:rFonts w:hint="eastAsia" w:ascii="仿宋" w:hAnsi="仿宋" w:eastAsia="仿宋" w:cs="仿宋"/>
          <w:bCs/>
          <w:spacing w:val="-6"/>
          <w:kern w:val="44"/>
          <w:sz w:val="32"/>
          <w:szCs w:val="32"/>
          <w:highlight w:val="none"/>
          <w:lang w:eastAsia="zh-CN" w:bidi="ar-SA"/>
        </w:rPr>
        <w:t xml:space="preserve"> </w:t>
      </w:r>
      <w:r>
        <w:rPr>
          <w:highlight w:val="none"/>
        </w:rPr>
        <w:t>发放程序</w:t>
      </w:r>
    </w:p>
    <w:p w14:paraId="6BEF08F6">
      <w:pPr>
        <w:pStyle w:val="2"/>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leftChars="0" w:firstLine="640"/>
        <w:textAlignment w:val="auto"/>
        <w:rPr>
          <w:b w:val="0"/>
          <w:highlight w:val="none"/>
        </w:rPr>
      </w:pPr>
      <w:r>
        <w:rPr>
          <w:rFonts w:hint="eastAsia"/>
          <w:highlight w:val="none"/>
          <w:lang w:eastAsia="zh-CN"/>
        </w:rPr>
        <w:t>第七条</w:t>
      </w:r>
      <w:r>
        <w:rPr>
          <w:rFonts w:hint="eastAsia" w:ascii="仿宋" w:hAnsi="仿宋" w:eastAsia="仿宋" w:cs="仿宋"/>
          <w:kern w:val="44"/>
          <w:sz w:val="32"/>
          <w:szCs w:val="32"/>
          <w:highlight w:val="none"/>
          <w:lang w:eastAsia="zh-CN"/>
        </w:rPr>
        <w:t xml:space="preserve"> </w:t>
      </w:r>
    </w:p>
    <w:p w14:paraId="33B7610F">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s="仿宋_GB2312"/>
          <w:sz w:val="32"/>
          <w:szCs w:val="32"/>
          <w:highlight w:val="none"/>
        </w:rPr>
      </w:pPr>
      <w:r>
        <w:rPr>
          <w:rFonts w:ascii="Times New Roman" w:hAnsi="Times New Roman" w:eastAsia="仿宋_GB2312" w:cs="仿宋_GB2312"/>
          <w:sz w:val="32"/>
          <w:szCs w:val="32"/>
          <w:highlight w:val="none"/>
        </w:rPr>
        <w:t>依托津牌养老服务平台</w:t>
      </w:r>
      <w:r>
        <w:rPr>
          <w:rFonts w:hint="eastAsia" w:cs="仿宋_GB2312"/>
          <w:sz w:val="32"/>
          <w:szCs w:val="32"/>
          <w:highlight w:val="none"/>
          <w:lang w:eastAsia="zh-CN"/>
        </w:rPr>
        <w:t>“高效办成一件事”</w:t>
      </w:r>
      <w:r>
        <w:rPr>
          <w:rFonts w:ascii="Times New Roman" w:hAnsi="Times New Roman" w:eastAsia="仿宋_GB2312" w:cs="仿宋_GB2312"/>
          <w:sz w:val="32"/>
          <w:szCs w:val="32"/>
          <w:highlight w:val="none"/>
        </w:rPr>
        <w:t>功能模块建立高龄津贴发放对象基础数据集，支撑各区实行高龄津贴</w:t>
      </w:r>
      <w:r>
        <w:rPr>
          <w:rFonts w:hint="eastAsia" w:cs="仿宋_GB2312"/>
          <w:sz w:val="32"/>
          <w:szCs w:val="32"/>
          <w:highlight w:val="none"/>
          <w:lang w:eastAsia="zh-CN"/>
        </w:rPr>
        <w:t>“免申即享”</w:t>
      </w:r>
      <w:r>
        <w:rPr>
          <w:rFonts w:ascii="Times New Roman" w:hAnsi="Times New Roman" w:eastAsia="仿宋_GB2312" w:cs="仿宋_GB2312"/>
          <w:sz w:val="32"/>
          <w:szCs w:val="32"/>
          <w:highlight w:val="none"/>
        </w:rPr>
        <w:t>发放，实现高龄津贴发放全流程数字化管理。</w:t>
      </w:r>
    </w:p>
    <w:p w14:paraId="533D101A">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16"/>
        <w:textAlignment w:val="auto"/>
        <w:rPr>
          <w:rFonts w:hint="eastAsia" w:ascii="楷体_GB2312" w:hAnsi="楷体_GB2312" w:eastAsia="楷体_GB2312" w:cs="楷体_GB2312"/>
          <w:b w:val="0"/>
          <w:sz w:val="32"/>
          <w:szCs w:val="32"/>
          <w:highlight w:val="none"/>
        </w:rPr>
      </w:pPr>
      <w:r>
        <w:rPr>
          <w:rStyle w:val="9"/>
          <w:rFonts w:hint="eastAsia" w:eastAsia="楷体_GB2312"/>
          <w:highlight w:val="none"/>
          <w:lang w:eastAsia="zh-CN"/>
        </w:rPr>
        <w:t>（一）</w:t>
      </w:r>
      <w:r>
        <w:rPr>
          <w:rStyle w:val="9"/>
          <w:highlight w:val="none"/>
        </w:rPr>
        <w:t>数据汇聚</w:t>
      </w:r>
      <w:r>
        <w:rPr>
          <w:rFonts w:ascii="Times New Roman" w:hAnsi="Times New Roman" w:eastAsia="仿宋_GB2312" w:cs="仿宋_GB2312"/>
          <w:sz w:val="32"/>
          <w:szCs w:val="32"/>
          <w:highlight w:val="none"/>
        </w:rPr>
        <w:t>。津牌养老服务平台汇聚以下数据信息：全市</w:t>
      </w:r>
      <w:r>
        <w:rPr>
          <w:rFonts w:hint="eastAsia" w:cs="仿宋_GB2312"/>
          <w:sz w:val="32"/>
          <w:szCs w:val="32"/>
          <w:highlight w:val="none"/>
          <w:lang w:val="en-US" w:eastAsia="zh-CN"/>
        </w:rPr>
        <w:t>高龄老人</w:t>
      </w:r>
      <w:r>
        <w:rPr>
          <w:rFonts w:ascii="Times New Roman" w:hAnsi="Times New Roman" w:eastAsia="仿宋_GB2312" w:cs="仿宋_GB2312"/>
          <w:sz w:val="32"/>
          <w:szCs w:val="32"/>
          <w:highlight w:val="none"/>
        </w:rPr>
        <w:t>户籍</w:t>
      </w:r>
      <w:r>
        <w:rPr>
          <w:rFonts w:hint="eastAsia" w:cs="仿宋_GB2312"/>
          <w:sz w:val="32"/>
          <w:szCs w:val="32"/>
          <w:highlight w:val="none"/>
          <w:lang w:val="en-US" w:eastAsia="zh-CN"/>
        </w:rPr>
        <w:t>区划</w:t>
      </w:r>
      <w:r>
        <w:rPr>
          <w:rFonts w:ascii="Times New Roman" w:hAnsi="Times New Roman" w:eastAsia="仿宋_GB2312" w:cs="仿宋_GB2312"/>
          <w:sz w:val="32"/>
          <w:szCs w:val="32"/>
          <w:highlight w:val="none"/>
        </w:rPr>
        <w:t>信息、死亡医学证明</w:t>
      </w:r>
      <w:r>
        <w:rPr>
          <w:rFonts w:hint="eastAsia" w:cs="仿宋_GB2312"/>
          <w:sz w:val="32"/>
          <w:szCs w:val="32"/>
          <w:highlight w:val="none"/>
          <w:lang w:val="en-US" w:eastAsia="zh-CN"/>
        </w:rPr>
        <w:t>信息、殡葬火化</w:t>
      </w:r>
      <w:r>
        <w:rPr>
          <w:rFonts w:ascii="Times New Roman" w:hAnsi="Times New Roman" w:eastAsia="仿宋_GB2312" w:cs="仿宋_GB2312"/>
          <w:sz w:val="32"/>
          <w:szCs w:val="32"/>
          <w:highlight w:val="none"/>
        </w:rPr>
        <w:t>信息</w:t>
      </w:r>
      <w:r>
        <w:rPr>
          <w:rFonts w:hint="eastAsia" w:cs="仿宋_GB2312"/>
          <w:spacing w:val="3"/>
          <w:sz w:val="32"/>
          <w:szCs w:val="32"/>
          <w:highlight w:val="none"/>
          <w:lang w:eastAsia="zh-CN"/>
        </w:rPr>
        <w:t>、</w:t>
      </w:r>
      <w:r>
        <w:rPr>
          <w:rFonts w:ascii="Times New Roman" w:hAnsi="Times New Roman" w:eastAsia="仿宋_GB2312" w:cs="仿宋_GB2312"/>
          <w:spacing w:val="3"/>
          <w:sz w:val="32"/>
          <w:szCs w:val="32"/>
          <w:highlight w:val="none"/>
        </w:rPr>
        <w:t>老年人生活补助领取信息</w:t>
      </w:r>
      <w:r>
        <w:rPr>
          <w:rFonts w:ascii="Times New Roman" w:hAnsi="Times New Roman" w:eastAsia="仿宋_GB2312" w:cs="仿宋_GB2312"/>
          <w:spacing w:val="4"/>
          <w:sz w:val="32"/>
          <w:szCs w:val="32"/>
          <w:highlight w:val="none"/>
        </w:rPr>
        <w:t>、</w:t>
      </w:r>
      <w:r>
        <w:rPr>
          <w:rFonts w:ascii="Times New Roman" w:hAnsi="Times New Roman" w:eastAsia="仿宋_GB2312" w:cs="仿宋_GB2312"/>
          <w:spacing w:val="3"/>
          <w:sz w:val="32"/>
          <w:szCs w:val="32"/>
          <w:highlight w:val="none"/>
        </w:rPr>
        <w:t>社会保障卡状态</w:t>
      </w:r>
      <w:r>
        <w:rPr>
          <w:rFonts w:ascii="Times New Roman" w:hAnsi="Times New Roman" w:eastAsia="仿宋_GB2312" w:cs="仿宋_GB2312"/>
          <w:sz w:val="32"/>
          <w:szCs w:val="32"/>
          <w:highlight w:val="none"/>
        </w:rPr>
        <w:t>信息。</w:t>
      </w:r>
    </w:p>
    <w:p w14:paraId="5559097A">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16"/>
        <w:textAlignment w:val="auto"/>
        <w:rPr>
          <w:rFonts w:hint="eastAsia" w:ascii="楷体_GB2312" w:hAnsi="楷体_GB2312" w:eastAsia="楷体_GB2312" w:cs="楷体_GB2312"/>
          <w:b w:val="0"/>
          <w:sz w:val="32"/>
          <w:szCs w:val="32"/>
          <w:highlight w:val="none"/>
        </w:rPr>
      </w:pPr>
      <w:r>
        <w:rPr>
          <w:rStyle w:val="9"/>
          <w:rFonts w:hint="eastAsia" w:eastAsia="楷体_GB2312"/>
          <w:highlight w:val="none"/>
          <w:lang w:eastAsia="zh-CN"/>
        </w:rPr>
        <w:t>（二）</w:t>
      </w:r>
      <w:r>
        <w:rPr>
          <w:rStyle w:val="9"/>
          <w:highlight w:val="none"/>
        </w:rPr>
        <w:t>智能筛选</w:t>
      </w:r>
      <w:r>
        <w:rPr>
          <w:rFonts w:ascii="Times New Roman" w:hAnsi="Times New Roman" w:eastAsia="仿宋_GB2312" w:cs="仿宋_GB2312"/>
          <w:sz w:val="32"/>
          <w:szCs w:val="32"/>
          <w:highlight w:val="none"/>
        </w:rPr>
        <w:t>。平台自动筛选年满80周岁的老年人</w:t>
      </w:r>
      <w:r>
        <w:rPr>
          <w:rFonts w:hint="eastAsia" w:cs="仿宋_GB2312"/>
          <w:sz w:val="32"/>
          <w:szCs w:val="32"/>
          <w:highlight w:val="none"/>
          <w:lang w:val="en-US" w:eastAsia="zh-CN"/>
        </w:rPr>
        <w:t>信息</w:t>
      </w:r>
      <w:r>
        <w:rPr>
          <w:rFonts w:ascii="Times New Roman" w:hAnsi="Times New Roman" w:eastAsia="仿宋_GB2312" w:cs="仿宋_GB2312"/>
          <w:sz w:val="32"/>
          <w:szCs w:val="32"/>
          <w:highlight w:val="none"/>
        </w:rPr>
        <w:t>以及已享受高龄津贴老年人的生存状态、户籍变动、社保卡状</w:t>
      </w:r>
      <w:r>
        <w:rPr>
          <w:rFonts w:ascii="Times New Roman" w:hAnsi="Times New Roman" w:eastAsia="仿宋_GB2312" w:cs="仿宋_GB2312"/>
          <w:spacing w:val="-6"/>
          <w:sz w:val="32"/>
          <w:szCs w:val="32"/>
          <w:highlight w:val="none"/>
        </w:rPr>
        <w:t>态等信息，形成高龄津贴拟发放对象数据集</w:t>
      </w:r>
      <w:r>
        <w:rPr>
          <w:rFonts w:ascii="Times New Roman" w:hAnsi="Times New Roman" w:eastAsia="仿宋_GB2312" w:cs="仿宋_GB2312"/>
          <w:sz w:val="32"/>
          <w:szCs w:val="32"/>
          <w:highlight w:val="none"/>
        </w:rPr>
        <w:t>。</w:t>
      </w:r>
    </w:p>
    <w:p w14:paraId="07EC2DEC">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16"/>
        <w:textAlignment w:val="auto"/>
        <w:rPr>
          <w:rFonts w:hint="eastAsia" w:ascii="楷体_GB2312" w:hAnsi="楷体_GB2312" w:eastAsia="楷体_GB2312" w:cs="楷体_GB2312"/>
          <w:b w:val="0"/>
          <w:sz w:val="32"/>
          <w:szCs w:val="32"/>
          <w:highlight w:val="none"/>
        </w:rPr>
      </w:pPr>
      <w:r>
        <w:rPr>
          <w:rStyle w:val="9"/>
          <w:rFonts w:hint="eastAsia" w:eastAsia="楷体_GB2312"/>
          <w:highlight w:val="none"/>
          <w:lang w:eastAsia="zh-CN"/>
        </w:rPr>
        <w:t>（三）</w:t>
      </w:r>
      <w:r>
        <w:rPr>
          <w:rStyle w:val="9"/>
          <w:highlight w:val="none"/>
        </w:rPr>
        <w:t>数据推送</w:t>
      </w:r>
      <w:r>
        <w:rPr>
          <w:rFonts w:ascii="Times New Roman" w:hAnsi="Times New Roman" w:eastAsia="仿宋_GB2312" w:cs="仿宋_GB2312"/>
          <w:sz w:val="32"/>
          <w:szCs w:val="32"/>
          <w:highlight w:val="none"/>
        </w:rPr>
        <w:t>。津牌养老服务平台向各区民政局开放数据比对查询和名单导出功能，各区可登录平台查询、导出本辖区高龄津贴拟发放对象名单及数据比对结果，作为组织基层核实确认的工作依据。</w:t>
      </w:r>
    </w:p>
    <w:p w14:paraId="2A8B0F99">
      <w:pPr>
        <w:pStyle w:val="2"/>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leftChars="0" w:firstLine="640"/>
        <w:textAlignment w:val="auto"/>
        <w:rPr>
          <w:b w:val="0"/>
          <w:highlight w:val="none"/>
        </w:rPr>
      </w:pPr>
      <w:r>
        <w:rPr>
          <w:rFonts w:hint="eastAsia"/>
          <w:highlight w:val="none"/>
          <w:lang w:eastAsia="zh-CN"/>
        </w:rPr>
        <w:t>第八条</w:t>
      </w:r>
      <w:r>
        <w:rPr>
          <w:rFonts w:hint="eastAsia" w:ascii="仿宋" w:hAnsi="仿宋" w:eastAsia="仿宋" w:cs="仿宋"/>
          <w:kern w:val="44"/>
          <w:sz w:val="32"/>
          <w:szCs w:val="32"/>
          <w:highlight w:val="none"/>
          <w:lang w:eastAsia="zh-CN"/>
        </w:rPr>
        <w:t xml:space="preserve"> </w:t>
      </w:r>
    </w:p>
    <w:p w14:paraId="2DCDF482">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s="仿宋_GB2312"/>
          <w:sz w:val="32"/>
          <w:szCs w:val="32"/>
          <w:highlight w:val="none"/>
        </w:rPr>
      </w:pPr>
      <w:r>
        <w:rPr>
          <w:rFonts w:ascii="Times New Roman" w:hAnsi="Times New Roman" w:eastAsia="仿宋_GB2312" w:cs="仿宋_GB2312"/>
          <w:sz w:val="32"/>
          <w:szCs w:val="32"/>
          <w:highlight w:val="none"/>
        </w:rPr>
        <w:t>高龄津贴发放实行</w:t>
      </w:r>
      <w:r>
        <w:rPr>
          <w:rFonts w:hint="eastAsia" w:cs="仿宋_GB2312"/>
          <w:sz w:val="32"/>
          <w:szCs w:val="32"/>
          <w:highlight w:val="none"/>
          <w:lang w:eastAsia="zh-CN"/>
        </w:rPr>
        <w:t>“免申不免审”</w:t>
      </w:r>
      <w:r>
        <w:rPr>
          <w:rFonts w:ascii="Times New Roman" w:hAnsi="Times New Roman" w:eastAsia="仿宋_GB2312" w:cs="仿宋_GB2312"/>
          <w:sz w:val="32"/>
          <w:szCs w:val="32"/>
          <w:highlight w:val="none"/>
        </w:rPr>
        <w:t>，平台</w:t>
      </w:r>
      <w:r>
        <w:rPr>
          <w:rFonts w:hint="eastAsia" w:cs="仿宋_GB2312"/>
          <w:sz w:val="32"/>
          <w:szCs w:val="32"/>
          <w:highlight w:val="none"/>
          <w:lang w:eastAsia="zh-CN"/>
        </w:rPr>
        <w:t>向各区民政局</w:t>
      </w:r>
      <w:r>
        <w:rPr>
          <w:rFonts w:ascii="Times New Roman" w:hAnsi="Times New Roman" w:eastAsia="仿宋_GB2312" w:cs="仿宋_GB2312"/>
          <w:sz w:val="32"/>
          <w:szCs w:val="32"/>
          <w:highlight w:val="none"/>
        </w:rPr>
        <w:t>推送年满80周岁老年人名单，由各区</w:t>
      </w:r>
      <w:r>
        <w:rPr>
          <w:rFonts w:hint="eastAsia" w:cs="仿宋_GB2312"/>
          <w:sz w:val="32"/>
          <w:szCs w:val="32"/>
          <w:highlight w:val="none"/>
          <w:lang w:val="en-US" w:eastAsia="zh-CN"/>
        </w:rPr>
        <w:t>民政</w:t>
      </w:r>
      <w:r>
        <w:rPr>
          <w:rFonts w:hint="eastAsia" w:cs="仿宋_GB2312"/>
          <w:sz w:val="32"/>
          <w:szCs w:val="32"/>
          <w:highlight w:val="none"/>
          <w:lang w:eastAsia="zh-CN"/>
        </w:rPr>
        <w:t>局依托</w:t>
      </w:r>
      <w:r>
        <w:rPr>
          <w:rFonts w:ascii="Times New Roman" w:hAnsi="Times New Roman" w:eastAsia="仿宋_GB2312" w:cs="仿宋_GB2312"/>
          <w:sz w:val="32"/>
          <w:szCs w:val="32"/>
          <w:highlight w:val="none"/>
        </w:rPr>
        <w:t>街道（乡镇）</w:t>
      </w:r>
      <w:r>
        <w:rPr>
          <w:rFonts w:hint="eastAsia" w:cs="仿宋_GB2312"/>
          <w:sz w:val="32"/>
          <w:szCs w:val="32"/>
          <w:highlight w:val="none"/>
          <w:lang w:eastAsia="zh-CN"/>
        </w:rPr>
        <w:t>和</w:t>
      </w:r>
      <w:r>
        <w:rPr>
          <w:rFonts w:ascii="Times New Roman" w:hAnsi="Times New Roman" w:eastAsia="仿宋_GB2312" w:cs="仿宋_GB2312"/>
          <w:sz w:val="32"/>
          <w:szCs w:val="32"/>
          <w:highlight w:val="none"/>
        </w:rPr>
        <w:t>社区（村）开展信息核查确认</w:t>
      </w:r>
      <w:r>
        <w:rPr>
          <w:rFonts w:hint="eastAsia" w:cs="仿宋_GB2312"/>
          <w:sz w:val="32"/>
          <w:szCs w:val="32"/>
          <w:highlight w:val="none"/>
          <w:lang w:val="en-US" w:eastAsia="zh-CN"/>
        </w:rPr>
        <w:t>并</w:t>
      </w:r>
      <w:r>
        <w:rPr>
          <w:rFonts w:ascii="Times New Roman" w:hAnsi="Times New Roman" w:eastAsia="仿宋_GB2312" w:cs="仿宋_GB2312"/>
          <w:sz w:val="32"/>
          <w:szCs w:val="32"/>
          <w:highlight w:val="none"/>
        </w:rPr>
        <w:t>生成高龄津贴发放</w:t>
      </w:r>
      <w:r>
        <w:rPr>
          <w:rFonts w:hint="eastAsia" w:cs="仿宋_GB2312"/>
          <w:sz w:val="32"/>
          <w:szCs w:val="32"/>
          <w:highlight w:val="none"/>
          <w:lang w:val="en-US" w:eastAsia="zh-CN"/>
        </w:rPr>
        <w:t>名</w:t>
      </w:r>
      <w:r>
        <w:rPr>
          <w:rFonts w:ascii="Times New Roman" w:hAnsi="Times New Roman" w:eastAsia="仿宋_GB2312" w:cs="仿宋_GB2312"/>
          <w:sz w:val="32"/>
          <w:szCs w:val="32"/>
          <w:highlight w:val="none"/>
        </w:rPr>
        <w:t>单</w:t>
      </w:r>
      <w:r>
        <w:rPr>
          <w:rFonts w:hint="eastAsia" w:cs="仿宋_GB2312"/>
          <w:sz w:val="32"/>
          <w:szCs w:val="32"/>
          <w:highlight w:val="none"/>
          <w:lang w:eastAsia="zh-CN"/>
        </w:rPr>
        <w:t>，</w:t>
      </w:r>
      <w:r>
        <w:rPr>
          <w:rFonts w:ascii="Times New Roman" w:hAnsi="Times New Roman" w:eastAsia="仿宋_GB2312" w:cs="仿宋_GB2312"/>
          <w:sz w:val="32"/>
          <w:szCs w:val="32"/>
          <w:highlight w:val="none"/>
        </w:rPr>
        <w:t>报区财政局申请资金拨付。各区</w:t>
      </w:r>
      <w:r>
        <w:rPr>
          <w:rFonts w:hint="eastAsia" w:cs="仿宋_GB2312"/>
          <w:sz w:val="32"/>
          <w:szCs w:val="32"/>
          <w:highlight w:val="none"/>
          <w:lang w:eastAsia="zh-CN"/>
        </w:rPr>
        <w:t>、</w:t>
      </w:r>
      <w:r>
        <w:rPr>
          <w:rFonts w:ascii="Times New Roman" w:hAnsi="Times New Roman" w:eastAsia="仿宋_GB2312" w:cs="仿宋_GB2312"/>
          <w:sz w:val="32"/>
          <w:szCs w:val="32"/>
          <w:highlight w:val="none"/>
        </w:rPr>
        <w:t>街道（乡镇）应建立常态化动态核查机制</w:t>
      </w:r>
      <w:r>
        <w:rPr>
          <w:rFonts w:hint="eastAsia" w:cs="仿宋_GB2312"/>
          <w:sz w:val="32"/>
          <w:szCs w:val="32"/>
          <w:highlight w:val="none"/>
          <w:lang w:eastAsia="zh-CN"/>
        </w:rPr>
        <w:t>，</w:t>
      </w:r>
      <w:r>
        <w:rPr>
          <w:rFonts w:ascii="Times New Roman" w:hAnsi="Times New Roman" w:eastAsia="仿宋_GB2312" w:cs="仿宋_GB2312"/>
          <w:sz w:val="32"/>
          <w:szCs w:val="32"/>
          <w:highlight w:val="none"/>
        </w:rPr>
        <w:t>对暂时无法取得联系或信息存疑的，必要时可暂停发放，待核实后予以补发或停发。</w:t>
      </w:r>
    </w:p>
    <w:p w14:paraId="2670E87E">
      <w:pPr>
        <w:pStyle w:val="2"/>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leftChars="0" w:firstLine="640"/>
        <w:textAlignment w:val="auto"/>
        <w:rPr>
          <w:b w:val="0"/>
          <w:highlight w:val="none"/>
        </w:rPr>
      </w:pPr>
      <w:r>
        <w:rPr>
          <w:rFonts w:hint="eastAsia"/>
          <w:highlight w:val="none"/>
          <w:lang w:eastAsia="zh-CN"/>
        </w:rPr>
        <w:t>第九条</w:t>
      </w:r>
      <w:r>
        <w:rPr>
          <w:rFonts w:hint="eastAsia" w:ascii="仿宋" w:hAnsi="仿宋" w:eastAsia="仿宋" w:cs="仿宋"/>
          <w:kern w:val="44"/>
          <w:sz w:val="32"/>
          <w:szCs w:val="32"/>
          <w:highlight w:val="none"/>
          <w:lang w:eastAsia="zh-CN"/>
        </w:rPr>
        <w:t xml:space="preserve"> </w:t>
      </w:r>
    </w:p>
    <w:p w14:paraId="45B235FB">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16"/>
        <w:textAlignment w:val="auto"/>
        <w:rPr>
          <w:rFonts w:hint="eastAsia" w:ascii="仿宋_GB2312" w:hAnsi="仿宋_GB2312" w:eastAsia="仿宋_GB2312" w:cs="仿宋_GB2312"/>
          <w:b w:val="0"/>
          <w:sz w:val="32"/>
          <w:szCs w:val="32"/>
          <w:highlight w:val="none"/>
        </w:rPr>
      </w:pPr>
      <w:r>
        <w:rPr>
          <w:rFonts w:hint="eastAsia" w:cs="仿宋_GB2312"/>
          <w:sz w:val="32"/>
          <w:szCs w:val="32"/>
          <w:highlight w:val="none"/>
          <w:lang w:val="en-US" w:eastAsia="zh-CN"/>
        </w:rPr>
        <w:t>为保障符合条件老年人应享尽享，目前仍保留线上线下申领办理渠道。</w:t>
      </w:r>
    </w:p>
    <w:p w14:paraId="1C0DA999">
      <w:pPr>
        <w:pStyle w:val="2"/>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leftChars="0" w:firstLine="640"/>
        <w:textAlignment w:val="auto"/>
        <w:rPr>
          <w:b w:val="0"/>
          <w:highlight w:val="none"/>
        </w:rPr>
      </w:pPr>
      <w:r>
        <w:rPr>
          <w:rFonts w:hint="eastAsia"/>
          <w:highlight w:val="none"/>
          <w:lang w:eastAsia="zh-CN"/>
        </w:rPr>
        <w:t>第十条</w:t>
      </w:r>
      <w:r>
        <w:rPr>
          <w:rFonts w:hint="eastAsia" w:ascii="仿宋" w:hAnsi="仿宋" w:eastAsia="仿宋" w:cs="仿宋"/>
          <w:kern w:val="44"/>
          <w:sz w:val="32"/>
          <w:szCs w:val="32"/>
          <w:highlight w:val="none"/>
          <w:lang w:eastAsia="zh-CN"/>
        </w:rPr>
        <w:t xml:space="preserve"> </w:t>
      </w:r>
    </w:p>
    <w:p w14:paraId="4C63BA35">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ascii="Times New Roman" w:hAnsi="Times New Roman" w:eastAsia="仿宋_GB2312" w:cs="仿宋_GB2312"/>
          <w:sz w:val="32"/>
          <w:szCs w:val="32"/>
          <w:highlight w:val="none"/>
        </w:rPr>
      </w:pPr>
      <w:r>
        <w:rPr>
          <w:rFonts w:hint="eastAsia" w:ascii="Times New Roman" w:hAnsi="Times New Roman" w:eastAsia="仿宋_GB2312" w:cs="仿宋_GB2312"/>
          <w:sz w:val="32"/>
          <w:szCs w:val="32"/>
          <w:highlight w:val="none"/>
          <w:lang w:eastAsia="zh-CN"/>
        </w:rPr>
        <w:t>（一）</w:t>
      </w:r>
      <w:r>
        <w:rPr>
          <w:rFonts w:hint="eastAsia" w:ascii="Times New Roman" w:hAnsi="Times New Roman" w:eastAsia="仿宋_GB2312" w:cs="仿宋_GB2312"/>
          <w:sz w:val="32"/>
          <w:szCs w:val="32"/>
          <w:highlight w:val="none"/>
        </w:rPr>
        <w:t>高龄津贴资金纳入惠民惠农“一卡通”发放管理，由各区民政部门通过天津市惠民惠农“一卡通”服务平台发放至老年人本人账户。</w:t>
      </w:r>
    </w:p>
    <w:p w14:paraId="50ABC9AE">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hint="eastAsia" w:ascii="Times New Roman" w:hAnsi="Times New Roman" w:eastAsia="仿宋_GB2312" w:cs="仿宋_GB2312"/>
          <w:sz w:val="32"/>
          <w:szCs w:val="32"/>
          <w:highlight w:val="none"/>
        </w:rPr>
      </w:pPr>
      <w:r>
        <w:rPr>
          <w:rFonts w:hint="eastAsia" w:ascii="Times New Roman" w:hAnsi="Times New Roman" w:eastAsia="仿宋_GB2312" w:cs="仿宋_GB2312"/>
          <w:sz w:val="32"/>
          <w:szCs w:val="32"/>
          <w:highlight w:val="none"/>
          <w:lang w:eastAsia="zh-CN"/>
        </w:rPr>
        <w:t>（二）</w:t>
      </w:r>
      <w:r>
        <w:rPr>
          <w:rFonts w:hint="eastAsia" w:ascii="Times New Roman" w:hAnsi="Times New Roman" w:eastAsia="仿宋_GB2312" w:cs="仿宋_GB2312"/>
          <w:sz w:val="32"/>
          <w:szCs w:val="32"/>
          <w:highlight w:val="none"/>
        </w:rPr>
        <w:t>高龄津贴</w:t>
      </w:r>
      <w:r>
        <w:rPr>
          <w:rFonts w:hint="eastAsia" w:ascii="Times New Roman" w:hAnsi="Times New Roman" w:eastAsia="仿宋_GB2312" w:cs="仿宋_GB2312"/>
          <w:sz w:val="32"/>
          <w:szCs w:val="32"/>
          <w:highlight w:val="none"/>
          <w:lang w:eastAsia="zh-CN"/>
        </w:rPr>
        <w:t>应</w:t>
      </w:r>
      <w:r>
        <w:rPr>
          <w:rFonts w:hint="eastAsia" w:ascii="Times New Roman" w:hAnsi="Times New Roman" w:eastAsia="仿宋_GB2312" w:cs="仿宋_GB2312"/>
          <w:sz w:val="32"/>
          <w:szCs w:val="32"/>
          <w:highlight w:val="none"/>
        </w:rPr>
        <w:t>于每年重阳节前完成发放。</w:t>
      </w:r>
    </w:p>
    <w:p w14:paraId="7C0D1116">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hint="eastAsia"/>
          <w:color w:val="auto"/>
          <w:highlight w:val="none"/>
          <w:shd w:val="clear" w:color="auto" w:fill="FFFFFF"/>
        </w:rPr>
      </w:pPr>
      <w:r>
        <w:rPr>
          <w:rFonts w:hint="eastAsia" w:ascii="Times New Roman" w:hAnsi="Times New Roman" w:eastAsia="仿宋_GB2312" w:cs="仿宋_GB2312"/>
          <w:sz w:val="32"/>
          <w:szCs w:val="32"/>
          <w:highlight w:val="none"/>
          <w:lang w:eastAsia="zh-CN"/>
        </w:rPr>
        <w:t>（三）</w:t>
      </w:r>
      <w:r>
        <w:rPr>
          <w:rFonts w:hint="eastAsia" w:ascii="Times New Roman" w:hAnsi="Times New Roman" w:eastAsia="仿宋_GB2312" w:cs="仿宋_GB2312"/>
          <w:sz w:val="32"/>
          <w:szCs w:val="32"/>
          <w:highlight w:val="none"/>
        </w:rPr>
        <w:t>因数据</w:t>
      </w:r>
      <w:r>
        <w:rPr>
          <w:rFonts w:hint="eastAsia" w:ascii="Times New Roman" w:hAnsi="Times New Roman" w:eastAsia="仿宋_GB2312" w:cs="仿宋_GB2312"/>
          <w:sz w:val="32"/>
          <w:szCs w:val="32"/>
          <w:highlight w:val="none"/>
          <w:lang w:eastAsia="zh-CN"/>
        </w:rPr>
        <w:t>不全面、</w:t>
      </w:r>
      <w:r>
        <w:rPr>
          <w:rFonts w:hint="eastAsia" w:ascii="Times New Roman" w:hAnsi="Times New Roman" w:eastAsia="仿宋_GB2312" w:cs="仿宋_GB2312"/>
          <w:sz w:val="32"/>
          <w:szCs w:val="32"/>
          <w:highlight w:val="none"/>
        </w:rPr>
        <w:t>共享延迟、信息比对异常等特殊原因，</w:t>
      </w:r>
      <w:r>
        <w:rPr>
          <w:rFonts w:hint="eastAsia" w:ascii="Times New Roman" w:hAnsi="Times New Roman" w:eastAsia="仿宋_GB2312" w:cs="仿宋_GB2312"/>
          <w:sz w:val="32"/>
          <w:szCs w:val="32"/>
          <w:highlight w:val="none"/>
          <w:lang w:eastAsia="zh-CN"/>
        </w:rPr>
        <w:t>当年</w:t>
      </w:r>
      <w:r>
        <w:rPr>
          <w:rFonts w:hint="eastAsia" w:ascii="Times New Roman" w:hAnsi="Times New Roman" w:eastAsia="仿宋_GB2312" w:cs="仿宋_GB2312"/>
          <w:sz w:val="32"/>
          <w:szCs w:val="32"/>
          <w:highlight w:val="none"/>
        </w:rPr>
        <w:t>错过津贴领取的，经核实后可累计至次年补发。补</w:t>
      </w:r>
      <w:r>
        <w:rPr>
          <w:rFonts w:ascii="Times New Roman" w:hAnsi="Times New Roman" w:eastAsia="仿宋_GB2312" w:cs="仿宋_GB2312"/>
          <w:sz w:val="32"/>
          <w:szCs w:val="32"/>
          <w:highlight w:val="none"/>
        </w:rPr>
        <w:t>发期限不超过1年。</w:t>
      </w:r>
    </w:p>
    <w:p w14:paraId="0F7DA050">
      <w:pPr>
        <w:pStyle w:val="2"/>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leftChars="0" w:firstLine="640"/>
        <w:textAlignment w:val="auto"/>
        <w:rPr>
          <w:b w:val="0"/>
          <w:highlight w:val="none"/>
        </w:rPr>
      </w:pPr>
      <w:r>
        <w:rPr>
          <w:rFonts w:hint="eastAsia"/>
          <w:highlight w:val="none"/>
          <w:lang w:eastAsia="zh-CN"/>
        </w:rPr>
        <w:t>第十一条</w:t>
      </w:r>
      <w:r>
        <w:rPr>
          <w:rFonts w:hint="eastAsia" w:ascii="仿宋" w:hAnsi="仿宋" w:eastAsia="仿宋" w:cs="仿宋"/>
          <w:kern w:val="44"/>
          <w:sz w:val="32"/>
          <w:szCs w:val="32"/>
          <w:highlight w:val="none"/>
          <w:lang w:eastAsia="zh-CN"/>
        </w:rPr>
        <w:t xml:space="preserve"> </w:t>
      </w:r>
    </w:p>
    <w:p w14:paraId="478025B4">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16"/>
        <w:textAlignment w:val="auto"/>
        <w:rPr>
          <w:rFonts w:hint="default" w:ascii="仿宋_GB2312" w:hAnsi="仿宋_GB2312" w:eastAsia="仿宋_GB2312" w:cs="仿宋_GB2312"/>
          <w:b w:val="0"/>
          <w:sz w:val="32"/>
          <w:szCs w:val="32"/>
          <w:highlight w:val="none"/>
          <w:lang w:val="en-US" w:eastAsia="zh-CN"/>
        </w:rPr>
      </w:pPr>
      <w:r>
        <w:rPr>
          <w:rFonts w:hint="eastAsia" w:cs="仿宋_GB2312"/>
          <w:sz w:val="32"/>
          <w:szCs w:val="32"/>
          <w:highlight w:val="none"/>
          <w:lang w:eastAsia="zh-CN"/>
        </w:rPr>
        <w:t>（一）</w:t>
      </w:r>
      <w:r>
        <w:rPr>
          <w:rFonts w:ascii="Times New Roman" w:hAnsi="Times New Roman" w:eastAsia="仿宋_GB2312" w:cs="仿宋_GB2312"/>
          <w:sz w:val="32"/>
          <w:szCs w:val="32"/>
          <w:highlight w:val="none"/>
        </w:rPr>
        <w:t>津牌养老服务平台自动汇聚多源数据，对发放对象进行生存状态、户籍变动、政策</w:t>
      </w:r>
      <w:r>
        <w:rPr>
          <w:rFonts w:hint="eastAsia" w:cs="仿宋_GB2312"/>
          <w:sz w:val="32"/>
          <w:szCs w:val="32"/>
          <w:highlight w:val="none"/>
          <w:lang w:eastAsia="zh-CN"/>
        </w:rPr>
        <w:t>衔接</w:t>
      </w:r>
      <w:r>
        <w:rPr>
          <w:rFonts w:ascii="Times New Roman" w:hAnsi="Times New Roman" w:eastAsia="仿宋_GB2312" w:cs="仿宋_GB2312"/>
          <w:sz w:val="32"/>
          <w:szCs w:val="32"/>
          <w:highlight w:val="none"/>
        </w:rPr>
        <w:t>等动态监测，发现疑似不符合</w:t>
      </w:r>
      <w:r>
        <w:rPr>
          <w:rFonts w:hint="eastAsia" w:cs="仿宋_GB2312"/>
          <w:sz w:val="32"/>
          <w:szCs w:val="32"/>
          <w:highlight w:val="none"/>
          <w:lang w:eastAsia="zh-CN"/>
        </w:rPr>
        <w:t>发放条件</w:t>
      </w:r>
      <w:r>
        <w:rPr>
          <w:rFonts w:ascii="Times New Roman" w:hAnsi="Times New Roman" w:eastAsia="仿宋_GB2312" w:cs="仿宋_GB2312"/>
          <w:sz w:val="32"/>
          <w:szCs w:val="32"/>
          <w:highlight w:val="none"/>
        </w:rPr>
        <w:t>的，及时向</w:t>
      </w:r>
      <w:r>
        <w:rPr>
          <w:rFonts w:hint="eastAsia" w:cs="仿宋_GB2312"/>
          <w:sz w:val="32"/>
          <w:szCs w:val="32"/>
          <w:highlight w:val="none"/>
          <w:lang w:val="en-US" w:eastAsia="zh-CN"/>
        </w:rPr>
        <w:t>各</w:t>
      </w:r>
      <w:r>
        <w:rPr>
          <w:rFonts w:ascii="Times New Roman" w:hAnsi="Times New Roman" w:eastAsia="仿宋_GB2312" w:cs="仿宋_GB2312"/>
          <w:sz w:val="32"/>
          <w:szCs w:val="32"/>
          <w:highlight w:val="none"/>
        </w:rPr>
        <w:t>区推送信息。</w:t>
      </w:r>
      <w:r>
        <w:rPr>
          <w:rFonts w:hint="eastAsia" w:cs="仿宋_GB2312"/>
          <w:sz w:val="32"/>
          <w:szCs w:val="32"/>
          <w:highlight w:val="none"/>
          <w:lang w:val="en-US" w:eastAsia="zh-CN"/>
        </w:rPr>
        <w:t>区民政局依据平台数据或基层掌握情况，及时暂停或停发。</w:t>
      </w:r>
    </w:p>
    <w:p w14:paraId="0178A9A9">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16"/>
        <w:textAlignment w:val="auto"/>
        <w:rPr>
          <w:rFonts w:hint="eastAsia" w:ascii="仿宋_GB2312" w:hAnsi="仿宋_GB2312" w:eastAsia="仿宋_GB2312" w:cs="仿宋_GB2312"/>
          <w:b w:val="0"/>
          <w:sz w:val="32"/>
          <w:szCs w:val="32"/>
          <w:highlight w:val="none"/>
        </w:rPr>
      </w:pPr>
      <w:r>
        <w:rPr>
          <w:rFonts w:hint="eastAsia" w:cs="仿宋_GB2312"/>
          <w:sz w:val="32"/>
          <w:szCs w:val="32"/>
          <w:highlight w:val="none"/>
          <w:lang w:eastAsia="zh-CN"/>
        </w:rPr>
        <w:t>（二）</w:t>
      </w:r>
      <w:r>
        <w:rPr>
          <w:rFonts w:ascii="Times New Roman" w:hAnsi="Times New Roman" w:eastAsia="仿宋_GB2312" w:cs="仿宋_GB2312"/>
          <w:sz w:val="32"/>
          <w:szCs w:val="32"/>
          <w:highlight w:val="none"/>
        </w:rPr>
        <w:t>已享受高龄津贴的老年人因年龄增长达到更高发放标准档次的，无需提出变更申请，由津牌养老服务平台自动识别</w:t>
      </w:r>
      <w:r>
        <w:rPr>
          <w:rFonts w:hint="eastAsia" w:cs="仿宋_GB2312"/>
          <w:sz w:val="32"/>
          <w:szCs w:val="32"/>
          <w:highlight w:val="none"/>
          <w:lang w:eastAsia="zh-CN"/>
        </w:rPr>
        <w:t>，由</w:t>
      </w:r>
      <w:r>
        <w:rPr>
          <w:rFonts w:ascii="Times New Roman" w:hAnsi="Times New Roman" w:eastAsia="仿宋_GB2312" w:cs="仿宋_GB2312"/>
          <w:sz w:val="32"/>
          <w:szCs w:val="32"/>
          <w:highlight w:val="none"/>
        </w:rPr>
        <w:t>区民政局审核后按新标准发放。</w:t>
      </w:r>
    </w:p>
    <w:p w14:paraId="118E0E11">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highlight w:val="none"/>
          <w:lang w:eastAsia="zh-CN"/>
        </w:rPr>
      </w:pPr>
    </w:p>
    <w:p w14:paraId="120A77D9">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textAlignment w:val="auto"/>
        <w:rPr>
          <w:rFonts w:ascii="Times New Roman" w:hAnsi="Times New Roman" w:eastAsia="仿宋_GB2312" w:cs="仿宋_GB2312"/>
          <w:sz w:val="32"/>
          <w:szCs w:val="32"/>
          <w:highlight w:val="none"/>
        </w:rPr>
      </w:pPr>
      <w:r>
        <w:rPr>
          <w:rFonts w:hint="eastAsia"/>
          <w:highlight w:val="none"/>
          <w:lang w:eastAsia="zh-CN"/>
        </w:rPr>
        <w:t>第四章</w:t>
      </w:r>
      <w:r>
        <w:rPr>
          <w:rFonts w:hint="eastAsia" w:ascii="仿宋" w:hAnsi="仿宋" w:eastAsia="仿宋" w:cs="仿宋"/>
          <w:bCs/>
          <w:spacing w:val="-6"/>
          <w:kern w:val="44"/>
          <w:sz w:val="32"/>
          <w:szCs w:val="32"/>
          <w:highlight w:val="none"/>
          <w:lang w:eastAsia="zh-CN" w:bidi="ar-SA"/>
        </w:rPr>
        <w:t xml:space="preserve"> </w:t>
      </w:r>
      <w:r>
        <w:rPr>
          <w:highlight w:val="none"/>
        </w:rPr>
        <w:t>工作要求</w:t>
      </w:r>
    </w:p>
    <w:p w14:paraId="13D6BEB5">
      <w:pPr>
        <w:pStyle w:val="2"/>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highlight w:val="none"/>
        </w:rPr>
      </w:pPr>
      <w:r>
        <w:rPr>
          <w:highlight w:val="none"/>
        </w:rPr>
        <w:t>第</w:t>
      </w:r>
      <w:r>
        <w:rPr>
          <w:rFonts w:hint="eastAsia"/>
          <w:highlight w:val="none"/>
          <w:lang w:val="en-US" w:eastAsia="zh-CN"/>
        </w:rPr>
        <w:t>十二</w:t>
      </w:r>
      <w:r>
        <w:rPr>
          <w:highlight w:val="none"/>
        </w:rPr>
        <w:t>条</w:t>
      </w:r>
    </w:p>
    <w:p w14:paraId="62BC5EFF">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s="仿宋_GB2312"/>
          <w:sz w:val="32"/>
          <w:szCs w:val="32"/>
          <w:highlight w:val="none"/>
        </w:rPr>
      </w:pPr>
      <w:r>
        <w:rPr>
          <w:rFonts w:ascii="Times New Roman" w:hAnsi="Times New Roman" w:eastAsia="仿宋_GB2312" w:cs="仿宋_GB2312"/>
          <w:sz w:val="32"/>
          <w:szCs w:val="32"/>
          <w:highlight w:val="none"/>
        </w:rPr>
        <w:t>各区</w:t>
      </w:r>
      <w:r>
        <w:rPr>
          <w:rFonts w:hint="eastAsia" w:cs="仿宋_GB2312"/>
          <w:sz w:val="32"/>
          <w:szCs w:val="32"/>
          <w:highlight w:val="none"/>
          <w:lang w:val="en-US" w:eastAsia="zh-CN"/>
        </w:rPr>
        <w:t>民政</w:t>
      </w:r>
      <w:r>
        <w:rPr>
          <w:rFonts w:ascii="Times New Roman" w:hAnsi="Times New Roman" w:eastAsia="仿宋_GB2312" w:cs="仿宋_GB2312"/>
          <w:sz w:val="32"/>
          <w:szCs w:val="32"/>
          <w:highlight w:val="none"/>
        </w:rPr>
        <w:t>部门要严格落实《中华人民共和国个人信息保护法》《政务数据共享条例》等法律法规要求，</w:t>
      </w:r>
      <w:r>
        <w:rPr>
          <w:rFonts w:hint="eastAsia" w:cs="仿宋_GB2312"/>
          <w:sz w:val="32"/>
          <w:szCs w:val="32"/>
          <w:highlight w:val="none"/>
          <w:lang w:val="en-US" w:eastAsia="zh-CN"/>
        </w:rPr>
        <w:t>加强</w:t>
      </w:r>
      <w:r>
        <w:rPr>
          <w:rFonts w:ascii="Times New Roman" w:hAnsi="Times New Roman" w:eastAsia="仿宋_GB2312" w:cs="仿宋_GB2312"/>
          <w:sz w:val="32"/>
          <w:szCs w:val="32"/>
          <w:highlight w:val="none"/>
        </w:rPr>
        <w:t>数据安全管理</w:t>
      </w:r>
      <w:r>
        <w:rPr>
          <w:rFonts w:hint="eastAsia" w:cs="仿宋_GB2312"/>
          <w:sz w:val="32"/>
          <w:szCs w:val="32"/>
          <w:highlight w:val="none"/>
          <w:lang w:val="en-US" w:eastAsia="zh-CN"/>
        </w:rPr>
        <w:t>和</w:t>
      </w:r>
      <w:r>
        <w:rPr>
          <w:rFonts w:ascii="Times New Roman" w:hAnsi="Times New Roman" w:eastAsia="仿宋_GB2312" w:cs="仿宋_GB2312"/>
          <w:sz w:val="32"/>
          <w:szCs w:val="32"/>
          <w:highlight w:val="none"/>
        </w:rPr>
        <w:t>老年人个人信息保护。明确数据共享范围、使用权限和安全责任，防止数据泄露、滥用。津牌养老服务平台建立严格的数据访问控制和操作留痕机制，确保老年人个人信息仅用于高龄</w:t>
      </w:r>
      <w:r>
        <w:rPr>
          <w:rFonts w:ascii="Times New Roman" w:hAnsi="Times New Roman" w:eastAsia="仿宋_GB2312" w:cs="仿宋_GB2312"/>
          <w:spacing w:val="19"/>
          <w:sz w:val="32"/>
          <w:szCs w:val="32"/>
          <w:highlight w:val="none"/>
        </w:rPr>
        <w:t>津贴发放管理工作</w:t>
      </w:r>
      <w:r>
        <w:rPr>
          <w:rFonts w:ascii="Times New Roman" w:hAnsi="Times New Roman" w:eastAsia="仿宋_GB2312" w:cs="仿宋_GB2312"/>
          <w:spacing w:val="18"/>
          <w:sz w:val="32"/>
          <w:szCs w:val="32"/>
          <w:highlight w:val="none"/>
        </w:rPr>
        <w:t>，</w:t>
      </w:r>
      <w:r>
        <w:rPr>
          <w:rFonts w:ascii="Times New Roman" w:hAnsi="Times New Roman" w:eastAsia="仿宋_GB2312" w:cs="仿宋_GB2312"/>
          <w:spacing w:val="19"/>
          <w:sz w:val="32"/>
          <w:szCs w:val="32"/>
          <w:highlight w:val="none"/>
        </w:rPr>
        <w:t>不得向第三方泄露或用于其他无</w:t>
      </w:r>
      <w:r>
        <w:rPr>
          <w:rFonts w:ascii="Times New Roman" w:hAnsi="Times New Roman" w:eastAsia="仿宋_GB2312" w:cs="仿宋_GB2312"/>
          <w:spacing w:val="-6"/>
          <w:sz w:val="32"/>
          <w:szCs w:val="32"/>
          <w:highlight w:val="none"/>
        </w:rPr>
        <w:t>关</w:t>
      </w:r>
      <w:r>
        <w:rPr>
          <w:rFonts w:ascii="Times New Roman" w:hAnsi="Times New Roman" w:eastAsia="仿宋_GB2312" w:cs="仿宋_GB2312"/>
          <w:sz w:val="32"/>
          <w:szCs w:val="32"/>
          <w:highlight w:val="none"/>
        </w:rPr>
        <w:t>活动。</w:t>
      </w:r>
    </w:p>
    <w:p w14:paraId="0AAF0694">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textAlignment w:val="auto"/>
        <w:rPr>
          <w:rFonts w:hint="eastAsia"/>
          <w:highlight w:val="none"/>
          <w:lang w:eastAsia="zh-CN"/>
        </w:rPr>
      </w:pPr>
    </w:p>
    <w:p w14:paraId="06AE8789">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textAlignment w:val="auto"/>
        <w:rPr>
          <w:b w:val="0"/>
          <w:highlight w:val="none"/>
        </w:rPr>
      </w:pPr>
      <w:r>
        <w:rPr>
          <w:rFonts w:hint="eastAsia"/>
          <w:highlight w:val="none"/>
          <w:lang w:eastAsia="zh-CN"/>
        </w:rPr>
        <w:t>第五章</w:t>
      </w:r>
      <w:r>
        <w:rPr>
          <w:rFonts w:hint="eastAsia" w:ascii="仿宋" w:hAnsi="仿宋" w:eastAsia="仿宋" w:cs="仿宋"/>
          <w:bCs/>
          <w:spacing w:val="-6"/>
          <w:kern w:val="44"/>
          <w:sz w:val="32"/>
          <w:szCs w:val="32"/>
          <w:highlight w:val="none"/>
          <w:lang w:eastAsia="zh-CN" w:bidi="ar-SA"/>
        </w:rPr>
        <w:t xml:space="preserve"> </w:t>
      </w:r>
      <w:r>
        <w:rPr>
          <w:highlight w:val="none"/>
        </w:rPr>
        <w:t>附</w:t>
      </w:r>
      <w:r>
        <w:rPr>
          <w:rFonts w:hint="eastAsia"/>
          <w:highlight w:val="none"/>
          <w:lang w:val="en-US" w:eastAsia="zh-CN"/>
        </w:rPr>
        <w:t xml:space="preserve">  </w:t>
      </w:r>
      <w:r>
        <w:rPr>
          <w:highlight w:val="none"/>
        </w:rPr>
        <w:t>则</w:t>
      </w:r>
    </w:p>
    <w:p w14:paraId="2FE787A7">
      <w:pPr>
        <w:pStyle w:val="2"/>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highlight w:val="none"/>
        </w:rPr>
      </w:pPr>
      <w:r>
        <w:rPr>
          <w:highlight w:val="none"/>
        </w:rPr>
        <w:t>第</w:t>
      </w:r>
      <w:r>
        <w:rPr>
          <w:rFonts w:hint="eastAsia"/>
          <w:highlight w:val="none"/>
          <w:lang w:val="en-US" w:eastAsia="zh-CN"/>
        </w:rPr>
        <w:t>十三</w:t>
      </w:r>
      <w:r>
        <w:rPr>
          <w:highlight w:val="none"/>
        </w:rPr>
        <w:t>条</w:t>
      </w:r>
    </w:p>
    <w:p w14:paraId="1D37F368">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s="仿宋_GB2312"/>
          <w:sz w:val="32"/>
          <w:szCs w:val="32"/>
          <w:highlight w:val="none"/>
        </w:rPr>
      </w:pPr>
      <w:r>
        <w:rPr>
          <w:rFonts w:ascii="Times New Roman" w:hAnsi="Times New Roman" w:eastAsia="仿宋_GB2312" w:cs="仿宋_GB2312"/>
          <w:sz w:val="32"/>
          <w:szCs w:val="32"/>
          <w:highlight w:val="none"/>
        </w:rPr>
        <w:t>本办法自印发之日起施行。此前本市高龄津贴发放管理相关规定与本办法不一致的，以本办法为准。</w:t>
      </w:r>
    </w:p>
    <w:p w14:paraId="17BED802">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s="仿宋_GB2312"/>
          <w:sz w:val="32"/>
          <w:szCs w:val="32"/>
          <w:highlight w:val="none"/>
        </w:rPr>
      </w:pPr>
    </w:p>
    <w:p w14:paraId="6C6241C6">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s="仿宋_GB2312"/>
          <w:sz w:val="32"/>
          <w:szCs w:val="32"/>
          <w:highlight w:val="none"/>
        </w:rPr>
      </w:pPr>
    </w:p>
    <w:p w14:paraId="599A3234">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s="仿宋_GB2312"/>
          <w:sz w:val="32"/>
          <w:szCs w:val="32"/>
          <w:highlight w:val="none"/>
        </w:rPr>
      </w:pPr>
    </w:p>
    <w:p w14:paraId="06668116">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s="仿宋_GB2312"/>
          <w:sz w:val="32"/>
          <w:szCs w:val="32"/>
          <w:highlight w:val="none"/>
        </w:rPr>
      </w:pPr>
    </w:p>
    <w:p w14:paraId="1C17B052">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s="仿宋_GB2312"/>
          <w:sz w:val="32"/>
          <w:szCs w:val="32"/>
          <w:highlight w:val="none"/>
        </w:rPr>
      </w:pPr>
    </w:p>
    <w:p w14:paraId="63C1B0B4">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s="仿宋_GB2312"/>
          <w:sz w:val="32"/>
          <w:szCs w:val="32"/>
          <w:highlight w:val="none"/>
        </w:rPr>
      </w:pPr>
    </w:p>
    <w:p w14:paraId="7A1F77FF">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s="仿宋_GB2312"/>
          <w:sz w:val="32"/>
          <w:szCs w:val="32"/>
          <w:highlight w:val="none"/>
        </w:rPr>
      </w:pPr>
    </w:p>
    <w:p w14:paraId="37E38F9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14079F"/>
    <w:rsid w:val="4914079F"/>
    <w:rsid w:val="6D890C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qFormat/>
    <w:uiPriority w:val="9"/>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9"/>
    <w:unhideWhenUsed/>
    <w:qFormat/>
    <w:uiPriority w:val="9"/>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basedOn w:val="1"/>
    <w:unhideWhenUsed/>
    <w:qFormat/>
    <w:uiPriority w:val="99"/>
    <w:pPr>
      <w:spacing w:line="560" w:lineRule="exact"/>
      <w:ind w:firstLine="630" w:firstLineChars="200"/>
      <w:jc w:val="both"/>
    </w:pPr>
    <w:rPr>
      <w:rFonts w:ascii="Times New Roman" w:hAnsi="Times New Roman" w:eastAsia="仿宋_GB2312" w:cs="仿宋_GB2312"/>
      <w:spacing w:val="-6"/>
      <w:sz w:val="32"/>
      <w:szCs w:val="32"/>
    </w:rPr>
  </w:style>
  <w:style w:type="paragraph" w:styleId="5">
    <w:name w:val="Title"/>
    <w:next w:val="1"/>
    <w:qFormat/>
    <w:uiPriority w:val="10"/>
    <w:pPr>
      <w:spacing w:line="720" w:lineRule="exact"/>
      <w:jc w:val="center"/>
      <w:outlineLvl w:val="9"/>
    </w:pPr>
    <w:rPr>
      <w:rFonts w:ascii="方正小标宋简体" w:hAnsi="方正小标宋简体" w:eastAsia="方正小标宋简体" w:cs="方正小标宋简体"/>
      <w:sz w:val="44"/>
      <w:szCs w:val="44"/>
    </w:rPr>
  </w:style>
  <w:style w:type="paragraph" w:customStyle="1" w:styleId="8">
    <w:name w:val="章标题"/>
    <w:next w:val="1"/>
    <w:qFormat/>
    <w:uiPriority w:val="0"/>
    <w:pPr>
      <w:widowControl w:val="0"/>
      <w:spacing w:line="560" w:lineRule="exact"/>
      <w:jc w:val="center"/>
      <w:outlineLvl w:val="0"/>
    </w:pPr>
    <w:rPr>
      <w:rFonts w:ascii="黑体" w:hAnsi="黑体" w:eastAsia="黑体" w:cs="黑体"/>
      <w:bCs/>
      <w:spacing w:val="-6"/>
      <w:kern w:val="44"/>
      <w:sz w:val="32"/>
      <w:szCs w:val="32"/>
      <w:lang w:bidi="ar-SA"/>
    </w:rPr>
  </w:style>
  <w:style w:type="character" w:customStyle="1" w:styleId="9">
    <w:name w:val="标题 2 Char"/>
    <w:link w:val="3"/>
    <w:qFormat/>
    <w:uiPriority w:val="9"/>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1926</Words>
  <Characters>1944</Characters>
  <Lines>0</Lines>
  <Paragraphs>0</Paragraphs>
  <TotalTime>0</TotalTime>
  <ScaleCrop>false</ScaleCrop>
  <LinksUpToDate>false</LinksUpToDate>
  <CharactersWithSpaces>1960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2026-09-07T06:20:00Z</dcterms:created>
  <dc:creator>sai</dc:creator>
  <cp:lastModifiedBy>sai</cp:lastModifiedBy>
  <dcterms:modified xsi:type="dcterms:W3CDTF">2026-09-07T06:29:53Z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F8C64307A93943ACA59B076971D66DB1_11</vt:lpwstr>
  </property>
  <property fmtid="{D5CDD505-2E9C-101B-9397-08002B2CF9AE}" pid="4" name="KSOTemplateDocerSaveRecord">
    <vt:lpwstr>eyJoZGlkIjoiNDNiYTBmOTgyNjFiYmNkYjM5ZDQxMGE1MWU3YjlhM2UiLCJ1c2VySWQiOiI3OTExMDQzNDEifQ==</vt:lpwstr>
  </property>
</Properties>
</file>