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jc w:val="center"/>
        <w:tblLayout w:type="fixed"/>
        <w:tblCellMar>
          <w:top w:w="0" w:type="dxa"/>
          <w:left w:w="0" w:type="dxa"/>
          <w:bottom w:w="0" w:type="dxa"/>
          <w:right w:w="0" w:type="dxa"/>
        </w:tblCellMar>
      </w:tblPr>
      <w:tblGrid>
        <w:gridCol w:w="7345"/>
        <w:gridCol w:w="1446"/>
      </w:tblGrid>
      <w:tr>
        <w:tblPrEx>
          <w:tblCellMar>
            <w:top w:w="0" w:type="dxa"/>
            <w:left w:w="0" w:type="dxa"/>
            <w:bottom w:w="0" w:type="dxa"/>
            <w:right w:w="0" w:type="dxa"/>
          </w:tblCellMar>
        </w:tblPrEx>
        <w:trPr>
          <w:trHeight w:val="1926" w:hRule="atLeast"/>
          <w:jc w:val="center"/>
        </w:trPr>
        <w:tc>
          <w:tcPr>
            <w:tcW w:w="7345" w:type="dxa"/>
            <w:shd w:val="clear" w:color="auto" w:fill="auto"/>
            <w:vAlign w:val="center"/>
          </w:tcPr>
          <w:p>
            <w:pPr>
              <w:pStyle w:val="29"/>
              <w:spacing w:line="600" w:lineRule="exact"/>
              <w:jc w:val="distribute"/>
              <w:rPr>
                <w:sz w:val="56"/>
                <w:szCs w:val="56"/>
              </w:rPr>
            </w:pPr>
            <w:r>
              <w:rPr>
                <w:rFonts w:hint="eastAsia"/>
                <w:sz w:val="56"/>
                <w:szCs w:val="56"/>
              </w:rPr>
              <w:t>天津市民政局</w:t>
            </w:r>
          </w:p>
          <w:p>
            <w:pPr>
              <w:pStyle w:val="29"/>
              <w:spacing w:line="600" w:lineRule="exact"/>
              <w:jc w:val="distribute"/>
              <w:rPr>
                <w:sz w:val="56"/>
                <w:szCs w:val="56"/>
              </w:rPr>
            </w:pPr>
            <w:bookmarkStart w:id="0" w:name="_Hlk151387254"/>
            <w:r>
              <w:rPr>
                <w:rFonts w:hint="eastAsia"/>
                <w:sz w:val="56"/>
                <w:szCs w:val="56"/>
              </w:rPr>
              <w:t>中共天津市委政法委</w:t>
            </w:r>
          </w:p>
          <w:p>
            <w:pPr>
              <w:pStyle w:val="29"/>
              <w:spacing w:line="600" w:lineRule="exact"/>
              <w:jc w:val="distribute"/>
              <w:rPr>
                <w:sz w:val="56"/>
                <w:szCs w:val="56"/>
              </w:rPr>
            </w:pPr>
            <w:r>
              <w:rPr>
                <w:rFonts w:hint="eastAsia"/>
                <w:sz w:val="56"/>
                <w:szCs w:val="56"/>
              </w:rPr>
              <w:t>天津市文明办</w:t>
            </w:r>
          </w:p>
          <w:p>
            <w:pPr>
              <w:pStyle w:val="29"/>
              <w:spacing w:line="600" w:lineRule="exact"/>
              <w:jc w:val="distribute"/>
              <w:rPr>
                <w:sz w:val="56"/>
                <w:szCs w:val="56"/>
              </w:rPr>
            </w:pPr>
            <w:r>
              <w:rPr>
                <w:rFonts w:hint="eastAsia"/>
                <w:sz w:val="56"/>
                <w:szCs w:val="56"/>
              </w:rPr>
              <w:t>天津市教育委员会</w:t>
            </w:r>
          </w:p>
          <w:p>
            <w:pPr>
              <w:pStyle w:val="29"/>
              <w:spacing w:line="600" w:lineRule="exact"/>
              <w:jc w:val="distribute"/>
              <w:rPr>
                <w:sz w:val="56"/>
                <w:szCs w:val="56"/>
              </w:rPr>
            </w:pPr>
            <w:r>
              <w:rPr>
                <w:rFonts w:hint="eastAsia"/>
                <w:sz w:val="56"/>
                <w:szCs w:val="56"/>
              </w:rPr>
              <w:t>天津市公安局</w:t>
            </w:r>
          </w:p>
          <w:p>
            <w:pPr>
              <w:pStyle w:val="29"/>
              <w:spacing w:line="600" w:lineRule="exact"/>
              <w:jc w:val="distribute"/>
              <w:rPr>
                <w:sz w:val="56"/>
                <w:szCs w:val="56"/>
              </w:rPr>
            </w:pPr>
            <w:r>
              <w:rPr>
                <w:rFonts w:hint="eastAsia"/>
                <w:sz w:val="56"/>
                <w:szCs w:val="56"/>
              </w:rPr>
              <w:t>天津市财政局</w:t>
            </w:r>
          </w:p>
          <w:p>
            <w:pPr>
              <w:pStyle w:val="29"/>
              <w:spacing w:line="600" w:lineRule="exact"/>
              <w:jc w:val="distribute"/>
              <w:rPr>
                <w:sz w:val="56"/>
                <w:szCs w:val="56"/>
              </w:rPr>
            </w:pPr>
            <w:r>
              <w:rPr>
                <w:rFonts w:hint="eastAsia"/>
                <w:sz w:val="56"/>
                <w:szCs w:val="56"/>
              </w:rPr>
              <w:t>天津市</w:t>
            </w:r>
            <w:r>
              <w:rPr>
                <w:rFonts w:hint="eastAsia"/>
                <w:sz w:val="56"/>
              </w:rPr>
              <w:t>住房和</w:t>
            </w:r>
            <w:r>
              <w:rPr>
                <w:sz w:val="56"/>
              </w:rPr>
              <w:t>城乡建设委</w:t>
            </w:r>
            <w:r>
              <w:rPr>
                <w:rFonts w:hint="eastAsia"/>
                <w:sz w:val="56"/>
              </w:rPr>
              <w:t>员会</w:t>
            </w:r>
          </w:p>
          <w:p>
            <w:pPr>
              <w:pStyle w:val="29"/>
              <w:spacing w:line="600" w:lineRule="exact"/>
              <w:jc w:val="distribute"/>
              <w:rPr>
                <w:sz w:val="56"/>
                <w:szCs w:val="56"/>
              </w:rPr>
            </w:pPr>
            <w:r>
              <w:rPr>
                <w:rFonts w:hint="eastAsia"/>
                <w:sz w:val="56"/>
                <w:szCs w:val="56"/>
              </w:rPr>
              <w:t>天津市农业农村委员会</w:t>
            </w:r>
          </w:p>
          <w:p>
            <w:pPr>
              <w:pStyle w:val="29"/>
              <w:spacing w:line="600" w:lineRule="exact"/>
              <w:jc w:val="distribute"/>
              <w:rPr>
                <w:sz w:val="56"/>
                <w:szCs w:val="56"/>
              </w:rPr>
            </w:pPr>
            <w:r>
              <w:rPr>
                <w:rFonts w:hint="eastAsia"/>
                <w:sz w:val="56"/>
                <w:szCs w:val="56"/>
              </w:rPr>
              <w:t>天津市卫生健康委员会</w:t>
            </w:r>
          </w:p>
          <w:p>
            <w:pPr>
              <w:pStyle w:val="29"/>
              <w:spacing w:line="600" w:lineRule="exact"/>
              <w:jc w:val="distribute"/>
              <w:rPr>
                <w:sz w:val="56"/>
                <w:szCs w:val="56"/>
              </w:rPr>
            </w:pPr>
            <w:r>
              <w:rPr>
                <w:rFonts w:hint="eastAsia"/>
                <w:sz w:val="56"/>
                <w:szCs w:val="56"/>
              </w:rPr>
              <w:t>天津市残疾人联合会</w:t>
            </w:r>
          </w:p>
          <w:p>
            <w:pPr>
              <w:pStyle w:val="29"/>
              <w:spacing w:line="600" w:lineRule="exact"/>
              <w:jc w:val="distribute"/>
            </w:pPr>
            <w:r>
              <w:rPr>
                <w:rFonts w:hint="eastAsia"/>
                <w:sz w:val="56"/>
                <w:szCs w:val="56"/>
              </w:rPr>
              <w:t>天津市老龄工作委员会办公室</w:t>
            </w:r>
            <w:bookmarkEnd w:id="0"/>
          </w:p>
        </w:tc>
        <w:tc>
          <w:tcPr>
            <w:tcW w:w="1446" w:type="dxa"/>
            <w:shd w:val="clear" w:color="auto" w:fill="auto"/>
            <w:vAlign w:val="center"/>
          </w:tcPr>
          <w:p>
            <w:pPr>
              <w:pStyle w:val="29"/>
              <w:jc w:val="distribute"/>
              <w:rPr>
                <w:sz w:val="40"/>
                <w:szCs w:val="40"/>
              </w:rPr>
            </w:pPr>
            <w:r>
              <w:rPr>
                <w:rFonts w:hint="eastAsia"/>
              </w:rPr>
              <w:t>文件</w:t>
            </w:r>
          </w:p>
        </w:tc>
      </w:tr>
    </w:tbl>
    <w:p>
      <w:pPr>
        <w:ind w:firstLine="632"/>
        <w:jc w:val="left"/>
      </w:pPr>
    </w:p>
    <w:p>
      <w:pPr>
        <w:pBdr>
          <w:bottom w:val="single" w:color="FF0000" w:sz="18" w:space="0"/>
        </w:pBdr>
        <w:ind w:firstLine="0" w:firstLineChars="0"/>
        <w:jc w:val="center"/>
      </w:pPr>
      <w:r>
        <w:rPr>
          <w:rFonts w:hint="eastAsia"/>
        </w:rPr>
        <w:t>津</w:t>
      </w:r>
      <w:r>
        <w:t>民</w:t>
      </w:r>
      <w:r>
        <w:rPr>
          <w:rFonts w:hint="eastAsia"/>
        </w:rPr>
        <w:t>发</w:t>
      </w:r>
      <w:r>
        <w:t>〔</w:t>
      </w:r>
      <w:r>
        <w:rPr>
          <w:rFonts w:hint="eastAsia"/>
        </w:rPr>
        <w:t>202</w:t>
      </w:r>
      <w:r>
        <w:t>3〕35</w:t>
      </w:r>
      <w:r>
        <w:rPr>
          <w:rFonts w:hint="eastAsia"/>
        </w:rPr>
        <w:t>号</w:t>
      </w:r>
    </w:p>
    <w:p>
      <w:pPr>
        <w:ind w:firstLine="632"/>
      </w:pPr>
    </w:p>
    <w:p>
      <w:pPr>
        <w:pStyle w:val="31"/>
        <w:ind w:firstLine="0" w:firstLineChars="0"/>
      </w:pPr>
      <w:r>
        <w:rPr>
          <w:rFonts w:hint="eastAsia" w:ascii="方正小标宋简体" w:hAnsi="Times New Roman"/>
        </w:rPr>
        <w:t>关于印发《</w:t>
      </w:r>
      <w:r>
        <w:rPr>
          <w:rFonts w:hint="eastAsia"/>
        </w:rPr>
        <w:t>天津市开展特殊困难老年人</w:t>
      </w:r>
    </w:p>
    <w:p>
      <w:pPr>
        <w:pStyle w:val="31"/>
        <w:ind w:firstLine="0" w:firstLineChars="0"/>
      </w:pPr>
      <w:r>
        <w:rPr>
          <w:rFonts w:hint="eastAsia"/>
        </w:rPr>
        <w:t>探访关爱服务实施方案》的通知</w:t>
      </w:r>
    </w:p>
    <w:p>
      <w:pPr>
        <w:ind w:firstLine="0" w:firstLineChars="0"/>
        <w:rPr>
          <w:color w:val="auto"/>
        </w:rPr>
      </w:pPr>
    </w:p>
    <w:p>
      <w:pPr>
        <w:ind w:firstLine="0" w:firstLineChars="0"/>
        <w:rPr>
          <w:color w:val="auto"/>
        </w:rPr>
      </w:pPr>
      <w:r>
        <w:rPr>
          <w:color w:val="auto"/>
        </w:rPr>
        <w:t>各区民政局</w:t>
      </w:r>
      <w:r>
        <w:rPr>
          <w:rFonts w:hint="eastAsia"/>
          <w:color w:val="auto"/>
        </w:rPr>
        <w:t>，区委</w:t>
      </w:r>
      <w:r>
        <w:rPr>
          <w:color w:val="auto"/>
        </w:rPr>
        <w:t>政法委</w:t>
      </w:r>
      <w:r>
        <w:rPr>
          <w:rFonts w:hint="eastAsia"/>
          <w:color w:val="auto"/>
        </w:rPr>
        <w:t>，</w:t>
      </w:r>
      <w:r>
        <w:rPr>
          <w:color w:val="auto"/>
        </w:rPr>
        <w:t>文明办</w:t>
      </w:r>
      <w:r>
        <w:rPr>
          <w:rFonts w:hint="eastAsia"/>
          <w:color w:val="auto"/>
        </w:rPr>
        <w:t>，</w:t>
      </w:r>
      <w:r>
        <w:rPr>
          <w:color w:val="auto"/>
        </w:rPr>
        <w:t>教育局</w:t>
      </w:r>
      <w:r>
        <w:rPr>
          <w:rFonts w:hint="eastAsia"/>
          <w:color w:val="auto"/>
        </w:rPr>
        <w:t>，滨海新区公安局、各区公安分局，</w:t>
      </w:r>
      <w:r>
        <w:rPr>
          <w:color w:val="auto"/>
        </w:rPr>
        <w:t>财政局</w:t>
      </w:r>
      <w:r>
        <w:rPr>
          <w:rFonts w:hint="eastAsia"/>
          <w:color w:val="auto"/>
        </w:rPr>
        <w:t>，</w:t>
      </w:r>
      <w:r>
        <w:rPr>
          <w:color w:val="auto"/>
        </w:rPr>
        <w:t>住</w:t>
      </w:r>
      <w:r>
        <w:rPr>
          <w:rFonts w:hint="eastAsia"/>
          <w:color w:val="auto"/>
        </w:rPr>
        <w:t>建委，</w:t>
      </w:r>
      <w:r>
        <w:rPr>
          <w:color w:val="auto"/>
        </w:rPr>
        <w:t>农业农村委</w:t>
      </w:r>
      <w:r>
        <w:rPr>
          <w:rFonts w:hint="eastAsia"/>
          <w:color w:val="auto"/>
        </w:rPr>
        <w:t>，</w:t>
      </w:r>
      <w:r>
        <w:rPr>
          <w:color w:val="auto"/>
        </w:rPr>
        <w:t>卫生健康委</w:t>
      </w:r>
      <w:r>
        <w:rPr>
          <w:rFonts w:hint="eastAsia"/>
          <w:color w:val="auto"/>
        </w:rPr>
        <w:t>，</w:t>
      </w:r>
      <w:r>
        <w:rPr>
          <w:color w:val="auto"/>
        </w:rPr>
        <w:t>残联</w:t>
      </w:r>
      <w:r>
        <w:rPr>
          <w:rFonts w:hint="eastAsia"/>
          <w:color w:val="auto"/>
        </w:rPr>
        <w:t>，老龄办，网格化管理中心</w:t>
      </w:r>
      <w:r>
        <w:rPr>
          <w:color w:val="auto"/>
        </w:rPr>
        <w:t>：</w:t>
      </w:r>
    </w:p>
    <w:p>
      <w:pPr>
        <w:ind w:firstLine="632"/>
      </w:pPr>
      <w:r>
        <w:rPr>
          <w:rFonts w:hint="eastAsia"/>
          <w:color w:val="auto"/>
        </w:rPr>
        <w:t>现将</w:t>
      </w:r>
      <w:r>
        <w:rPr>
          <w:rFonts w:hint="eastAsia"/>
        </w:rPr>
        <w:t>《天津市开展特殊困难老年人探访关爱服务的实施方案》印发给你们，请结合实际，认真组织实施。</w:t>
      </w:r>
    </w:p>
    <w:tbl>
      <w:tblPr>
        <w:tblStyle w:val="13"/>
        <w:tblW w:w="8784" w:type="dxa"/>
        <w:jc w:val="center"/>
        <w:tblLayout w:type="autofit"/>
        <w:tblCellMar>
          <w:top w:w="0" w:type="dxa"/>
          <w:left w:w="108" w:type="dxa"/>
          <w:bottom w:w="0" w:type="dxa"/>
          <w:right w:w="108" w:type="dxa"/>
        </w:tblCellMar>
      </w:tblPr>
      <w:tblGrid>
        <w:gridCol w:w="3091"/>
        <w:gridCol w:w="3093"/>
        <w:gridCol w:w="23"/>
        <w:gridCol w:w="2577"/>
      </w:tblGrid>
      <w:tr>
        <w:tblPrEx>
          <w:tblCellMar>
            <w:top w:w="0" w:type="dxa"/>
            <w:left w:w="108" w:type="dxa"/>
            <w:bottom w:w="0" w:type="dxa"/>
            <w:right w:w="108" w:type="dxa"/>
          </w:tblCellMar>
        </w:tblPrEx>
        <w:trPr>
          <w:trHeight w:val="103" w:hRule="atLeast"/>
          <w:jc w:val="center"/>
        </w:trPr>
        <w:tc>
          <w:tcPr>
            <w:tcW w:w="3091" w:type="dxa"/>
            <w:shd w:val="clear" w:color="auto" w:fill="auto"/>
            <w:vAlign w:val="bottom"/>
          </w:tcPr>
          <w:p>
            <w:pPr>
              <w:ind w:firstLine="0" w:firstLineChars="0"/>
              <w:jc w:val="center"/>
            </w:pPr>
          </w:p>
          <w:p>
            <w:pPr>
              <w:pStyle w:val="8"/>
              <w:ind w:firstLine="712"/>
              <w:rPr>
                <w:sz w:val="36"/>
                <w:szCs w:val="36"/>
              </w:rPr>
            </w:pPr>
          </w:p>
          <w:p>
            <w:pPr>
              <w:pStyle w:val="8"/>
              <w:ind w:firstLine="712"/>
              <w:rPr>
                <w:sz w:val="36"/>
                <w:szCs w:val="36"/>
              </w:rPr>
            </w:pPr>
          </w:p>
          <w:p>
            <w:pPr>
              <w:ind w:firstLine="0" w:firstLineChars="0"/>
              <w:jc w:val="center"/>
            </w:pPr>
            <w:r>
              <w:rPr>
                <w:rFonts w:hint="eastAsia"/>
              </w:rPr>
              <w:t>市</w:t>
            </w:r>
            <w:r>
              <w:t>民政局</w:t>
            </w:r>
          </w:p>
        </w:tc>
        <w:tc>
          <w:tcPr>
            <w:tcW w:w="3093" w:type="dxa"/>
            <w:shd w:val="clear" w:color="auto" w:fill="auto"/>
            <w:vAlign w:val="bottom"/>
          </w:tcPr>
          <w:p>
            <w:pPr>
              <w:ind w:firstLine="0" w:firstLineChars="0"/>
              <w:jc w:val="center"/>
            </w:pPr>
            <w:r>
              <w:rPr>
                <w:rFonts w:hint="eastAsia"/>
              </w:rPr>
              <w:t>市委政法委</w:t>
            </w:r>
          </w:p>
        </w:tc>
        <w:tc>
          <w:tcPr>
            <w:tcW w:w="2600" w:type="dxa"/>
            <w:gridSpan w:val="2"/>
            <w:shd w:val="clear" w:color="auto" w:fill="auto"/>
            <w:vAlign w:val="bottom"/>
          </w:tcPr>
          <w:p>
            <w:pPr>
              <w:ind w:firstLine="0" w:firstLineChars="0"/>
              <w:jc w:val="center"/>
            </w:pPr>
            <w:r>
              <w:rPr>
                <w:rFonts w:hint="eastAsia"/>
              </w:rPr>
              <w:t>市文明办</w:t>
            </w:r>
          </w:p>
        </w:tc>
      </w:tr>
      <w:tr>
        <w:tblPrEx>
          <w:tblCellMar>
            <w:top w:w="0" w:type="dxa"/>
            <w:left w:w="108" w:type="dxa"/>
            <w:bottom w:w="0" w:type="dxa"/>
            <w:right w:w="108" w:type="dxa"/>
          </w:tblCellMar>
        </w:tblPrEx>
        <w:trPr>
          <w:trHeight w:val="60" w:hRule="atLeast"/>
          <w:jc w:val="center"/>
        </w:trPr>
        <w:tc>
          <w:tcPr>
            <w:tcW w:w="3091" w:type="dxa"/>
            <w:shd w:val="clear" w:color="auto" w:fill="auto"/>
            <w:vAlign w:val="bottom"/>
          </w:tcPr>
          <w:p>
            <w:pPr>
              <w:ind w:firstLine="0" w:firstLineChars="0"/>
              <w:jc w:val="center"/>
            </w:pPr>
          </w:p>
          <w:p>
            <w:pPr>
              <w:ind w:firstLine="0" w:firstLineChars="0"/>
              <w:jc w:val="center"/>
            </w:pPr>
          </w:p>
          <w:p>
            <w:pPr>
              <w:ind w:firstLine="0" w:firstLineChars="0"/>
              <w:jc w:val="center"/>
            </w:pPr>
          </w:p>
          <w:p>
            <w:pPr>
              <w:ind w:firstLine="0" w:firstLineChars="0"/>
              <w:jc w:val="center"/>
            </w:pPr>
            <w:r>
              <w:rPr>
                <w:rFonts w:hint="eastAsia"/>
              </w:rPr>
              <w:t>市教委</w:t>
            </w:r>
          </w:p>
        </w:tc>
        <w:tc>
          <w:tcPr>
            <w:tcW w:w="3093" w:type="dxa"/>
            <w:shd w:val="clear" w:color="auto" w:fill="auto"/>
            <w:vAlign w:val="bottom"/>
          </w:tcPr>
          <w:p>
            <w:pPr>
              <w:ind w:firstLine="0" w:firstLineChars="0"/>
              <w:jc w:val="center"/>
            </w:pPr>
          </w:p>
          <w:p>
            <w:pPr>
              <w:ind w:firstLine="0" w:firstLineChars="0"/>
              <w:jc w:val="center"/>
            </w:pPr>
          </w:p>
          <w:p>
            <w:pPr>
              <w:ind w:firstLine="0" w:firstLineChars="0"/>
              <w:jc w:val="center"/>
            </w:pPr>
          </w:p>
          <w:p>
            <w:pPr>
              <w:ind w:firstLine="0" w:firstLineChars="0"/>
              <w:jc w:val="center"/>
            </w:pPr>
            <w:r>
              <w:rPr>
                <w:rFonts w:hint="eastAsia"/>
              </w:rPr>
              <w:t>市公安局</w:t>
            </w:r>
          </w:p>
        </w:tc>
        <w:tc>
          <w:tcPr>
            <w:tcW w:w="2600" w:type="dxa"/>
            <w:gridSpan w:val="2"/>
            <w:shd w:val="clear" w:color="auto" w:fill="auto"/>
            <w:vAlign w:val="bottom"/>
          </w:tcPr>
          <w:p>
            <w:pPr>
              <w:ind w:firstLine="0" w:firstLineChars="0"/>
              <w:jc w:val="center"/>
            </w:pPr>
          </w:p>
          <w:p>
            <w:pPr>
              <w:ind w:firstLine="0" w:firstLineChars="0"/>
              <w:jc w:val="center"/>
            </w:pPr>
          </w:p>
          <w:p>
            <w:pPr>
              <w:ind w:firstLine="0" w:firstLineChars="0"/>
              <w:jc w:val="center"/>
            </w:pPr>
          </w:p>
          <w:p>
            <w:pPr>
              <w:ind w:firstLine="0" w:firstLineChars="0"/>
              <w:jc w:val="center"/>
            </w:pPr>
            <w:r>
              <w:rPr>
                <w:rFonts w:hint="eastAsia"/>
              </w:rPr>
              <w:t>市财政局</w:t>
            </w:r>
          </w:p>
        </w:tc>
      </w:tr>
      <w:tr>
        <w:tblPrEx>
          <w:tblCellMar>
            <w:top w:w="0" w:type="dxa"/>
            <w:left w:w="108" w:type="dxa"/>
            <w:bottom w:w="0" w:type="dxa"/>
            <w:right w:w="108" w:type="dxa"/>
          </w:tblCellMar>
        </w:tblPrEx>
        <w:trPr>
          <w:trHeight w:val="60" w:hRule="atLeast"/>
          <w:jc w:val="center"/>
        </w:trPr>
        <w:tc>
          <w:tcPr>
            <w:tcW w:w="3091" w:type="dxa"/>
            <w:shd w:val="clear" w:color="auto" w:fill="auto"/>
            <w:vAlign w:val="bottom"/>
          </w:tcPr>
          <w:p>
            <w:pPr>
              <w:ind w:firstLine="0" w:firstLineChars="0"/>
              <w:jc w:val="center"/>
            </w:pPr>
          </w:p>
          <w:p>
            <w:pPr>
              <w:ind w:firstLine="0" w:firstLineChars="0"/>
              <w:jc w:val="center"/>
            </w:pPr>
          </w:p>
          <w:p>
            <w:pPr>
              <w:ind w:firstLine="0" w:firstLineChars="0"/>
              <w:jc w:val="center"/>
            </w:pPr>
          </w:p>
          <w:p>
            <w:pPr>
              <w:ind w:firstLine="0" w:firstLineChars="0"/>
              <w:jc w:val="center"/>
            </w:pPr>
            <w:r>
              <w:rPr>
                <w:rFonts w:hint="eastAsia"/>
              </w:rPr>
              <w:t>市住建委</w:t>
            </w:r>
          </w:p>
        </w:tc>
        <w:tc>
          <w:tcPr>
            <w:tcW w:w="3093" w:type="dxa"/>
            <w:shd w:val="clear" w:color="auto" w:fill="auto"/>
            <w:vAlign w:val="bottom"/>
          </w:tcPr>
          <w:p>
            <w:pPr>
              <w:ind w:firstLine="0" w:firstLineChars="0"/>
              <w:jc w:val="center"/>
            </w:pPr>
            <w:r>
              <w:rPr>
                <w:rFonts w:hint="eastAsia"/>
              </w:rPr>
              <w:t>市农业农村委</w:t>
            </w:r>
          </w:p>
        </w:tc>
        <w:tc>
          <w:tcPr>
            <w:tcW w:w="2600" w:type="dxa"/>
            <w:gridSpan w:val="2"/>
            <w:shd w:val="clear" w:color="auto" w:fill="auto"/>
            <w:vAlign w:val="bottom"/>
          </w:tcPr>
          <w:p>
            <w:pPr>
              <w:ind w:firstLine="0" w:firstLineChars="0"/>
              <w:jc w:val="center"/>
            </w:pPr>
            <w:r>
              <w:rPr>
                <w:rFonts w:hint="eastAsia"/>
              </w:rPr>
              <w:t>市卫生健康委</w:t>
            </w:r>
          </w:p>
        </w:tc>
      </w:tr>
      <w:tr>
        <w:tblPrEx>
          <w:tblCellMar>
            <w:top w:w="0" w:type="dxa"/>
            <w:left w:w="108" w:type="dxa"/>
            <w:bottom w:w="0" w:type="dxa"/>
            <w:right w:w="108" w:type="dxa"/>
          </w:tblCellMar>
        </w:tblPrEx>
        <w:trPr>
          <w:trHeight w:val="60" w:hRule="atLeast"/>
          <w:jc w:val="center"/>
        </w:trPr>
        <w:tc>
          <w:tcPr>
            <w:tcW w:w="3091" w:type="dxa"/>
            <w:shd w:val="clear" w:color="auto" w:fill="auto"/>
            <w:vAlign w:val="bottom"/>
          </w:tcPr>
          <w:p>
            <w:pPr>
              <w:ind w:firstLine="0" w:firstLineChars="0"/>
              <w:jc w:val="center"/>
            </w:pPr>
          </w:p>
          <w:p>
            <w:pPr>
              <w:ind w:firstLine="0" w:firstLineChars="0"/>
              <w:jc w:val="center"/>
            </w:pPr>
          </w:p>
          <w:p>
            <w:pPr>
              <w:ind w:firstLine="0" w:firstLineChars="0"/>
              <w:jc w:val="center"/>
            </w:pPr>
          </w:p>
          <w:p>
            <w:pPr>
              <w:ind w:firstLine="0" w:firstLineChars="0"/>
              <w:jc w:val="center"/>
            </w:pPr>
          </w:p>
        </w:tc>
        <w:tc>
          <w:tcPr>
            <w:tcW w:w="3116" w:type="dxa"/>
            <w:gridSpan w:val="2"/>
            <w:shd w:val="clear" w:color="auto" w:fill="auto"/>
            <w:vAlign w:val="bottom"/>
          </w:tcPr>
          <w:p>
            <w:pPr>
              <w:ind w:firstLine="0" w:firstLineChars="0"/>
              <w:jc w:val="center"/>
            </w:pPr>
          </w:p>
          <w:p>
            <w:pPr>
              <w:ind w:firstLine="0" w:firstLineChars="0"/>
              <w:jc w:val="center"/>
            </w:pPr>
            <w:r>
              <w:rPr>
                <w:rFonts w:hint="eastAsia"/>
              </w:rPr>
              <w:t>市残联</w:t>
            </w:r>
          </w:p>
        </w:tc>
        <w:tc>
          <w:tcPr>
            <w:tcW w:w="2577" w:type="dxa"/>
            <w:shd w:val="clear" w:color="auto" w:fill="auto"/>
            <w:vAlign w:val="bottom"/>
          </w:tcPr>
          <w:p>
            <w:pPr>
              <w:ind w:firstLine="0" w:firstLineChars="0"/>
              <w:jc w:val="center"/>
            </w:pPr>
            <w:r>
              <w:rPr>
                <w:rFonts w:hint="eastAsia"/>
              </w:rPr>
              <w:t>市老龄办</w:t>
            </w:r>
          </w:p>
        </w:tc>
      </w:tr>
    </w:tbl>
    <w:p>
      <w:pPr>
        <w:pStyle w:val="6"/>
        <w:ind w:firstLine="6320" w:firstLineChars="2000"/>
      </w:pPr>
      <w:r>
        <w:rPr>
          <w:rFonts w:hint="eastAsia"/>
        </w:rPr>
        <w:t>2023年</w:t>
      </w:r>
      <w:r>
        <w:t>12</w:t>
      </w:r>
      <w:r>
        <w:rPr>
          <w:rFonts w:hint="eastAsia"/>
        </w:rPr>
        <w:t>月</w:t>
      </w:r>
      <w:r>
        <w:t>1</w:t>
      </w:r>
      <w:r>
        <w:rPr>
          <w:rFonts w:hint="eastAsia"/>
        </w:rPr>
        <w:t>日</w:t>
      </w:r>
    </w:p>
    <w:p>
      <w:pPr>
        <w:pStyle w:val="6"/>
        <w:ind w:firstLine="632"/>
      </w:pPr>
      <w:r>
        <w:rPr>
          <w:rFonts w:hint="eastAsia"/>
        </w:rPr>
        <w:t>（此件主动公开）</w:t>
      </w:r>
    </w:p>
    <w:p>
      <w:pPr>
        <w:pStyle w:val="11"/>
      </w:pPr>
      <w:r>
        <w:br w:type="page"/>
      </w:r>
      <w:r>
        <w:rPr>
          <w:rFonts w:hint="eastAsia"/>
        </w:rPr>
        <w:t>天津市开展特殊困难老年人探访关爱服务</w:t>
      </w:r>
    </w:p>
    <w:p>
      <w:pPr>
        <w:pStyle w:val="11"/>
      </w:pPr>
      <w:r>
        <w:rPr>
          <w:rFonts w:hint="eastAsia"/>
        </w:rPr>
        <w:t>实施方案</w:t>
      </w:r>
    </w:p>
    <w:p>
      <w:pPr>
        <w:ind w:firstLine="632"/>
      </w:pPr>
    </w:p>
    <w:p>
      <w:pPr>
        <w:ind w:firstLine="632"/>
      </w:pPr>
      <w:r>
        <w:rPr>
          <w:rFonts w:hint="eastAsia"/>
          <w:color w:val="333333"/>
          <w:shd w:val="clear" w:color="auto" w:fill="FFFFFF"/>
        </w:rPr>
        <w:t>开展</w:t>
      </w:r>
      <w:r>
        <w:rPr>
          <w:rFonts w:hint="eastAsia"/>
        </w:rPr>
        <w:t>特殊困难老年人</w:t>
      </w:r>
      <w:r>
        <w:rPr>
          <w:rFonts w:hint="eastAsia"/>
          <w:color w:val="333333"/>
          <w:shd w:val="clear" w:color="auto" w:fill="FFFFFF"/>
        </w:rPr>
        <w:t>探访关爱服务是养老服务的重要内容，是支持家庭养老，帮助解决居家养老困难，预防和减少老年人居家养老安全风险，扎实推进基本养老服务的重要工作。为深入贯彻落实党中央、国务院和市委、市政府关于加强养老服务工作的决策部署，</w:t>
      </w:r>
      <w:r>
        <w:rPr>
          <w:rFonts w:hint="eastAsia"/>
        </w:rPr>
        <w:t>扎实推动高质量发展“十项行动”，健全完善特殊困难老年人探访关爱服务体系</w:t>
      </w:r>
      <w:r>
        <w:rPr>
          <w:rFonts w:hint="eastAsia"/>
          <w:color w:val="auto"/>
        </w:rPr>
        <w:t>，织密编牢“津牌养老”兜底工程，根据民政部等1</w:t>
      </w:r>
      <w:r>
        <w:rPr>
          <w:color w:val="auto"/>
        </w:rPr>
        <w:t>0</w:t>
      </w:r>
      <w:r>
        <w:rPr>
          <w:rFonts w:hint="eastAsia"/>
          <w:color w:val="auto"/>
        </w:rPr>
        <w:t>部门印发的《关于开展特殊困难老年人探访关爱服务的指导意见》（民发〔2022〕73号）和</w:t>
      </w:r>
      <w:r>
        <w:rPr>
          <w:rFonts w:hint="eastAsia"/>
        </w:rPr>
        <w:t>《天津市“十四五”养老服务体系发展规划和二〇三五年远景目标纲要》（津民发〔2</w:t>
      </w:r>
      <w:r>
        <w:t>022</w:t>
      </w:r>
      <w:r>
        <w:rPr>
          <w:rFonts w:hint="eastAsia"/>
        </w:rPr>
        <w:t>〕2</w:t>
      </w:r>
      <w:r>
        <w:t>5</w:t>
      </w:r>
      <w:r>
        <w:rPr>
          <w:rFonts w:hint="eastAsia"/>
        </w:rPr>
        <w:t>号），制定本方案。</w:t>
      </w:r>
    </w:p>
    <w:p>
      <w:pPr>
        <w:pStyle w:val="2"/>
        <w:ind w:firstLine="632"/>
      </w:pPr>
      <w:r>
        <w:rPr>
          <w:rFonts w:hint="eastAsia"/>
        </w:rPr>
        <w:t>一、总体要求</w:t>
      </w:r>
    </w:p>
    <w:p>
      <w:pPr>
        <w:ind w:firstLine="632"/>
      </w:pPr>
      <w:r>
        <w:rPr>
          <w:rFonts w:hint="eastAsia"/>
        </w:rPr>
        <w:t>以习近平新时代中国特色社会主义思想为指导，深入贯彻党的二十大精神，坚持以人民为中心的发展思想，坚持党委领导、政府主导、社会参与，坚持尽力而为、量力而行，坚持尊重意愿、主动服务，坚持安全为先、守住底线，坚持问题导向、精准施策，充分发挥基层党组织战斗堡垒作用，落实基层政府责任，强化自治、法治、德治“三治结合”和社区、社会组织、社会工作者、社区志愿者、社会慈善资源“五社联动”机制，及时发现、有效防范、稳妥化解特殊困难老年人居家养老安全风险，兜牢安全底线，保障特殊困难老年人基本养老服务需求，让每一位老年人都能生活的安心、静心、舒心。</w:t>
      </w:r>
    </w:p>
    <w:p>
      <w:pPr>
        <w:ind w:firstLine="632"/>
      </w:pPr>
      <w:r>
        <w:rPr>
          <w:rFonts w:hint="eastAsia"/>
        </w:rPr>
        <w:t>2</w:t>
      </w:r>
      <w:r>
        <w:t>023</w:t>
      </w:r>
      <w:r>
        <w:rPr>
          <w:rFonts w:hint="eastAsia"/>
        </w:rPr>
        <w:t>年，市、区两级建立特殊困难老年人探访关爱服务机制；2024年，全面完成特殊困难老年人摸底排查建档工作，建立探访关爱服务台账，探访关爱服务普遍有效开展；2025年，探访关爱服务机制更加健全，失能老年人得到有效帮扶，特殊困难老年人月探访率达到100%，老年人的获得感、幸福感、安全感进一步增强。</w:t>
      </w:r>
    </w:p>
    <w:p>
      <w:pPr>
        <w:pStyle w:val="6"/>
        <w:spacing w:after="0"/>
        <w:ind w:firstLine="632"/>
        <w:rPr>
          <w:rFonts w:eastAsia="黑体"/>
        </w:rPr>
      </w:pPr>
      <w:r>
        <w:rPr>
          <w:rFonts w:hint="eastAsia" w:eastAsia="黑体"/>
        </w:rPr>
        <w:t>二、主要任务</w:t>
      </w:r>
    </w:p>
    <w:p>
      <w:pPr>
        <w:ind w:firstLine="632"/>
        <w:rPr>
          <w:rFonts w:eastAsia="黑体"/>
        </w:rPr>
      </w:pPr>
      <w:r>
        <w:rPr>
          <w:rFonts w:hint="eastAsia"/>
          <w:shd w:val="clear" w:color="auto" w:fill="FFFFFF"/>
        </w:rPr>
        <w:t>探访关爱服务是政府主导，社会共同参与，通过定期上门入户、电话视频、远程监测等方式，了解掌握特殊困难老年人居家生活情况，支持赡养人、扶养人履行赡养、扶养义务，并根据实际需要提供政策宣传讲解、需求转介和必要救援等服务的活动。</w:t>
      </w:r>
    </w:p>
    <w:p>
      <w:pPr>
        <w:ind w:firstLine="632"/>
        <w:rPr>
          <w:shd w:val="clear" w:color="auto" w:fill="FFFFFF"/>
        </w:rPr>
      </w:pPr>
      <w:r>
        <w:rPr>
          <w:rFonts w:hint="eastAsia" w:eastAsia="楷体"/>
          <w:shd w:val="clear" w:color="auto" w:fill="FFFFFF"/>
        </w:rPr>
        <w:t>（一）</w:t>
      </w:r>
      <w:r>
        <w:rPr>
          <w:rFonts w:hint="eastAsia" w:eastAsia="楷体"/>
        </w:rPr>
        <w:t>明确探访关爱服务对象。</w:t>
      </w:r>
      <w:r>
        <w:rPr>
          <w:rFonts w:hint="eastAsia"/>
        </w:rPr>
        <w:t>特殊困难老年人应包括孤寡、独居、空巢、留守、失能、重残、计划生育特殊家庭老年人。各区可结合居家安全风险程度、家庭照料情况、探访关爱服务力量等具体因素，进一步明确特殊困难老年人范围。</w:t>
      </w:r>
    </w:p>
    <w:p>
      <w:pPr>
        <w:ind w:firstLine="632"/>
        <w:rPr>
          <w:rFonts w:eastAsia="楷体"/>
        </w:rPr>
      </w:pPr>
      <w:r>
        <w:rPr>
          <w:rFonts w:hint="eastAsia" w:eastAsia="楷体"/>
        </w:rPr>
        <w:t>（二）完善探访关爱服务机制</w:t>
      </w:r>
    </w:p>
    <w:p>
      <w:pPr>
        <w:pStyle w:val="6"/>
        <w:spacing w:after="0"/>
        <w:ind w:firstLine="634"/>
        <w:rPr>
          <w:rFonts w:ascii="仿宋" w:hAnsi="仿宋" w:cs="仿宋"/>
        </w:rPr>
      </w:pPr>
      <w:r>
        <w:rPr>
          <w:rFonts w:hint="eastAsia" w:ascii="仿宋" w:hAnsi="仿宋" w:cs="仿宋"/>
          <w:b/>
          <w:bCs/>
        </w:rPr>
        <w:t>一是构建工作体系。</w:t>
      </w:r>
      <w:r>
        <w:rPr>
          <w:rFonts w:hint="eastAsia" w:ascii="仿宋" w:hAnsi="仿宋" w:cs="仿宋"/>
          <w:shd w:val="clear" w:color="auto" w:fill="FFFFFF"/>
        </w:rPr>
        <w:t>构建各区民政部门会同区委政法委、文明办、教育、财政、住建、农业农村、卫生健康、公安、残联、老龄办、网格化管理中心等部门结合自身职责进行具体业务指导，街道（乡镇）统筹协调和组织引导，居（村）民委员会协助落实，各方力量广泛参与的特殊困难老年人探访关爱服务工作体系。</w:t>
      </w:r>
    </w:p>
    <w:p>
      <w:pPr>
        <w:ind w:firstLine="634"/>
        <w:rPr>
          <w:rFonts w:ascii="仿宋" w:hAnsi="仿宋" w:cs="仿宋"/>
          <w:color w:val="auto"/>
          <w:shd w:val="clear" w:color="auto" w:fill="FFFFFF"/>
        </w:rPr>
      </w:pPr>
      <w:r>
        <w:rPr>
          <w:rFonts w:hint="eastAsia" w:ascii="仿宋" w:hAnsi="仿宋" w:cs="仿宋"/>
          <w:b/>
          <w:bCs/>
        </w:rPr>
        <w:t>二是充实服务力量。</w:t>
      </w:r>
      <w:r>
        <w:rPr>
          <w:rFonts w:hint="eastAsia" w:ascii="仿宋" w:hAnsi="仿宋" w:cs="仿宋"/>
          <w:color w:val="333333"/>
          <w:shd w:val="clear" w:color="auto" w:fill="FFFFFF"/>
        </w:rPr>
        <w:t>各区要依托党建引领、“五社联动”等机制，丰富拓展服务力量，因地制宜打造全社会共同参与的探访关爱服务工作合力。</w:t>
      </w:r>
      <w:r>
        <w:rPr>
          <w:rFonts w:hint="eastAsia" w:ascii="仿宋" w:hAnsi="仿宋" w:cs="仿宋"/>
          <w:color w:val="auto"/>
          <w:shd w:val="clear" w:color="auto" w:fill="FFFFFF"/>
        </w:rPr>
        <w:t>以街道（乡镇）为单位，组织群众性自治组织、基层老年协会、业主委员会、家庭医生、养老服务人员、社会工作者、志愿者、老党员、低龄健康老年人、亲属邻里共同参与探访关爱服务主体队伍，常态开展探访关爱服务。以社区（村）为单位，建立以社区（村）干部、驻村工作队员、网格员等为主体的特殊困难老年人探访关爱服务管理队伍，掌握探访关爱服务对象和主体队伍供需情况，常态组织探访关爱服务活动。</w:t>
      </w:r>
    </w:p>
    <w:p>
      <w:pPr>
        <w:ind w:firstLine="640" w:firstLineChars="0"/>
        <w:jc w:val="left"/>
        <w:rPr>
          <w:rFonts w:ascii="仿宋" w:hAnsi="仿宋" w:cs="仿宋"/>
          <w:shd w:val="clear" w:color="auto" w:fill="FFFFFF"/>
        </w:rPr>
      </w:pPr>
      <w:r>
        <w:rPr>
          <w:rFonts w:hint="eastAsia" w:ascii="仿宋" w:hAnsi="仿宋" w:cs="仿宋"/>
          <w:b/>
          <w:bCs/>
          <w:shd w:val="clear" w:color="auto" w:fill="FFFFFF"/>
        </w:rPr>
        <w:t>三是开展服务摸排</w:t>
      </w:r>
      <w:r>
        <w:rPr>
          <w:rFonts w:hint="eastAsia" w:ascii="仿宋" w:hAnsi="仿宋" w:cs="仿宋"/>
          <w:shd w:val="clear" w:color="auto" w:fill="FFFFFF"/>
        </w:rPr>
        <w:t>。各区要将特殊困难老年人摸底排查工作纳入基层网格化管理，做到精准到社区（村）、到户、到人。</w:t>
      </w:r>
      <w:r>
        <w:rPr>
          <w:rFonts w:hint="eastAsia" w:ascii="仿宋" w:hAnsi="仿宋" w:cs="仿宋"/>
          <w:kern w:val="0"/>
        </w:rPr>
        <w:t>区民政部门具体指导街道（乡镇）开展工作，居（村）民委员会要协助实施，全面掌握特殊困难老年人基本信息和接受探访关爱服务意愿，逐人建立探访关爱服务台账，且每半年动态更新一次</w:t>
      </w:r>
      <w:r>
        <w:rPr>
          <w:rFonts w:hint="eastAsia" w:ascii="仿宋" w:hAnsi="仿宋" w:cs="仿宋"/>
          <w:shd w:val="clear" w:color="auto" w:fill="FFFFFF"/>
        </w:rPr>
        <w:t>。区民政部门重点做好经济困难的高龄、失能老年人的数据信息更新，卫生健康部门和残联要及时共享计划生育特殊家庭老年人和残疾老年人基本数据。</w:t>
      </w:r>
    </w:p>
    <w:p>
      <w:pPr>
        <w:pStyle w:val="6"/>
        <w:spacing w:after="0"/>
        <w:ind w:firstLine="634"/>
        <w:rPr>
          <w:rFonts w:ascii="仿宋" w:hAnsi="仿宋" w:cs="仿宋"/>
          <w:shd w:val="clear" w:color="auto" w:fill="FFFFFF"/>
        </w:rPr>
      </w:pPr>
      <w:bookmarkStart w:id="1" w:name="_Hlk151045831"/>
      <w:r>
        <w:rPr>
          <w:rFonts w:hint="eastAsia" w:ascii="仿宋" w:hAnsi="仿宋" w:cs="仿宋"/>
          <w:b/>
          <w:bCs/>
        </w:rPr>
        <w:t>四是落实服务频次。</w:t>
      </w:r>
      <w:r>
        <w:rPr>
          <w:rFonts w:hint="eastAsia" w:ascii="仿宋" w:hAnsi="仿宋" w:cs="仿宋"/>
          <w:shd w:val="clear" w:color="auto" w:fill="FFFFFF"/>
        </w:rPr>
        <w:t>根据老年人能力状况和服务需求，合理确定服务频次，</w:t>
      </w:r>
      <w:bookmarkStart w:id="2" w:name="_Hlk151045820"/>
      <w:r>
        <w:rPr>
          <w:rFonts w:hint="eastAsia" w:ascii="仿宋" w:hAnsi="仿宋" w:cs="仿宋"/>
          <w:shd w:val="clear" w:color="auto" w:fill="FFFFFF"/>
        </w:rPr>
        <w:t>原则上每月探访关爱服务不少于1次；对失能的特殊困难老年人，每月应上门入户1次</w:t>
      </w:r>
      <w:bookmarkStart w:id="3" w:name="_Hlk151049244"/>
      <w:r>
        <w:rPr>
          <w:rFonts w:hint="eastAsia" w:ascii="仿宋" w:hAnsi="仿宋" w:cs="仿宋"/>
          <w:shd w:val="clear" w:color="auto" w:fill="FFFFFF"/>
        </w:rPr>
        <w:t>，每季度应社区帮扶1次</w:t>
      </w:r>
      <w:bookmarkEnd w:id="3"/>
      <w:r>
        <w:rPr>
          <w:rFonts w:hint="eastAsia" w:ascii="仿宋" w:hAnsi="仿宋" w:cs="仿宋"/>
          <w:shd w:val="clear" w:color="auto" w:fill="FFFFFF"/>
        </w:rPr>
        <w:t>。</w:t>
      </w:r>
      <w:bookmarkEnd w:id="1"/>
      <w:bookmarkEnd w:id="2"/>
      <w:r>
        <w:rPr>
          <w:rFonts w:hint="eastAsia" w:ascii="仿宋" w:hAnsi="仿宋" w:cs="仿宋"/>
          <w:shd w:val="clear" w:color="auto" w:fill="FFFFFF"/>
        </w:rPr>
        <w:t>各区在资源条件允许的情况下应尽可能增加探访关爱服务频次。遇到恶劣天气、传统节日以及老年人疾病多发等时段，要增加探访关爱服务频次，最大限度防范化解安全风险。</w:t>
      </w:r>
    </w:p>
    <w:p>
      <w:pPr>
        <w:ind w:firstLine="634"/>
        <w:rPr>
          <w:rFonts w:ascii="仿宋" w:hAnsi="仿宋" w:cs="仿宋"/>
          <w:shd w:val="clear" w:color="auto" w:fill="FFFFFF"/>
        </w:rPr>
      </w:pPr>
      <w:r>
        <w:rPr>
          <w:rFonts w:hint="eastAsia" w:ascii="仿宋" w:hAnsi="仿宋" w:cs="仿宋"/>
          <w:b/>
          <w:bCs/>
        </w:rPr>
        <w:t>五是完善服务内容。</w:t>
      </w:r>
      <w:r>
        <w:rPr>
          <w:rFonts w:hint="eastAsia" w:ascii="仿宋" w:hAnsi="仿宋" w:cs="仿宋"/>
          <w:shd w:val="clear" w:color="auto" w:fill="FFFFFF"/>
        </w:rPr>
        <w:t>探访关爱服务要结合属地实际，落实家庭主体责任，在坚持个人自愿前提下，以满足实际需求为导向，重点解决老年人居家养老困难或帮助化解安全风险等。对于探访关爱服务中发现的需要进一步提供困难帮扶、心理疏导、精神安慰、家庭关系调适等专业服务的特殊困难老年人，要积极引入社会工作者等专业力量开展服务，推动建立长效服务机制，确保探访关爱服务取得实效。各区民政部门要结合探访关爱服务统筹做好分散供养特困老年人日常看护、生活照料等服务。</w:t>
      </w:r>
    </w:p>
    <w:p>
      <w:pPr>
        <w:ind w:firstLine="632"/>
        <w:rPr>
          <w:rFonts w:eastAsia="楷体"/>
        </w:rPr>
      </w:pPr>
      <w:r>
        <w:rPr>
          <w:rFonts w:hint="eastAsia" w:eastAsia="楷体"/>
        </w:rPr>
        <w:t>（三）提升探访关爱服务质量</w:t>
      </w:r>
    </w:p>
    <w:p>
      <w:pPr>
        <w:ind w:firstLine="634"/>
        <w:rPr>
          <w:color w:val="444444"/>
          <w:shd w:val="clear" w:color="auto" w:fill="FFFFFF"/>
        </w:rPr>
      </w:pPr>
      <w:r>
        <w:rPr>
          <w:rFonts w:hint="eastAsia" w:ascii="仿宋" w:hAnsi="仿宋" w:cs="仿宋"/>
          <w:b/>
          <w:bCs/>
        </w:rPr>
        <w:t>一是强化家庭责任</w:t>
      </w:r>
      <w:r>
        <w:rPr>
          <w:rStyle w:val="16"/>
          <w:rFonts w:hint="eastAsia" w:ascii="仿宋" w:hAnsi="仿宋" w:cs="仿宋"/>
          <w:color w:val="333333"/>
          <w:sz w:val="27"/>
          <w:szCs w:val="27"/>
          <w:shd w:val="clear" w:color="auto" w:fill="FFFFFF"/>
        </w:rPr>
        <w:t>。</w:t>
      </w:r>
      <w:r>
        <w:rPr>
          <w:rFonts w:hint="eastAsia" w:ascii="仿宋" w:hAnsi="仿宋" w:cs="仿宋"/>
          <w:shd w:val="clear" w:color="auto" w:fill="FFFFFF"/>
        </w:rPr>
        <w:t>老年人的子女及其他依法负有赡（扶）养义务的人员是照护老年人的主体责任人，应当依法履行对老年人经济供养、生活照料、精神慰藉等赡（扶）养义务。特殊困难老年人探访关爱服务台账资料须将老年人子女明确为第一联系人（紧急联系人），子女日常联系存在困难的特殊困难老年人应明确近亲属联系人，对确无子女、亲属联系人的特殊困难老年人应明确社区（村）联系人。对家庭经济条件允许、子女不在一起居住且不能经常探望的特殊困难老年人，引导转变养老观念，鼓励入住养老机构，提升老年生活质量和安全保障水平</w:t>
      </w:r>
      <w:r>
        <w:rPr>
          <w:rFonts w:hint="eastAsia"/>
          <w:color w:val="444444"/>
          <w:shd w:val="clear" w:color="auto" w:fill="FFFFFF"/>
        </w:rPr>
        <w:t>。</w:t>
      </w:r>
    </w:p>
    <w:p>
      <w:pPr>
        <w:ind w:firstLine="634"/>
        <w:rPr>
          <w:color w:val="333333"/>
          <w:shd w:val="clear" w:color="auto" w:fill="FFFFFF"/>
        </w:rPr>
      </w:pPr>
      <w:r>
        <w:rPr>
          <w:rFonts w:hint="eastAsia" w:ascii="仿宋" w:hAnsi="仿宋" w:cs="仿宋"/>
          <w:b/>
          <w:bCs/>
        </w:rPr>
        <w:t>二是打造智能平台。</w:t>
      </w:r>
      <w:r>
        <w:rPr>
          <w:rFonts w:hint="eastAsia" w:ascii="仿宋" w:hAnsi="仿宋" w:cs="仿宋"/>
          <w:shd w:val="clear" w:color="auto" w:fill="FFFFFF"/>
        </w:rPr>
        <w:t>依托“津牌养老”智慧平台，对接“金民工程”全国养老服务信息服务平台、市级关心关爱智能平台、银发智能平台、“津治通”平台和区级各类集约化社区综合信息服务平台等，及时更新老年人情况和需求，实现服务供需有效对接。建立探访关爱服务电子台账，记录探访关爱服务开展情况，有效分析探访关爱服务数据，精准掌握老年人能力状况和服务需求。</w:t>
      </w:r>
    </w:p>
    <w:p>
      <w:pPr>
        <w:pStyle w:val="6"/>
        <w:spacing w:after="0"/>
        <w:ind w:firstLine="634"/>
        <w:rPr>
          <w:rFonts w:ascii="仿宋" w:hAnsi="仿宋" w:cs="仿宋"/>
          <w:shd w:val="clear" w:color="auto" w:fill="FFFFFF"/>
        </w:rPr>
      </w:pPr>
      <w:r>
        <w:rPr>
          <w:rFonts w:hint="eastAsia" w:ascii="仿宋" w:hAnsi="仿宋" w:cs="仿宋"/>
          <w:b/>
          <w:bCs/>
        </w:rPr>
        <w:t>三是做好应急处置。</w:t>
      </w:r>
      <w:r>
        <w:rPr>
          <w:rFonts w:hint="eastAsia" w:ascii="仿宋" w:hAnsi="仿宋" w:cs="仿宋"/>
          <w:shd w:val="clear" w:color="auto" w:fill="FFFFFF"/>
        </w:rPr>
        <w:t>各区应建立健全应急处置预案，探访关爱服务主体队伍和管理队伍工作人员应了解应急处置流程，具备应急处置能力；当发现老年人出现紧急特殊情况时，应第一时间协助拨打紧急求助电话，帮助联系其家庭成员或其他紧急联系人，事后做好处置情况记录归档。</w:t>
      </w:r>
    </w:p>
    <w:p>
      <w:pPr>
        <w:pStyle w:val="6"/>
        <w:spacing w:after="0"/>
        <w:ind w:firstLine="634"/>
        <w:rPr>
          <w:color w:val="444444"/>
          <w:shd w:val="clear" w:color="auto" w:fill="FFFFFF"/>
        </w:rPr>
      </w:pPr>
      <w:r>
        <w:rPr>
          <w:rFonts w:hint="eastAsia" w:ascii="仿宋" w:hAnsi="仿宋" w:cs="仿宋"/>
          <w:b/>
          <w:bCs/>
        </w:rPr>
        <w:t>四是强化科技赋能。</w:t>
      </w:r>
      <w:r>
        <w:rPr>
          <w:rFonts w:hint="eastAsia" w:ascii="仿宋" w:hAnsi="仿宋" w:cs="仿宋"/>
          <w:shd w:val="clear" w:color="auto" w:fill="FFFFFF"/>
        </w:rPr>
        <w:t>各级各有关部门要积极拓展“互联网+养老”在探访关爱服务中的场景应用，加强智能语音、北斗定位等技术应用，倡导老年人家庭配置智能呼叫系统、智能电水表、烟感火灾探测报警器、健康监测产品、养老监护装置等设备。可结合家庭养老床位建设和居家适老化改造，为有需求的特殊困难老年人配备必要的监测、报警装置，实现实时监护，遇到紧急突发状况能够第一时间预警，并同步向紧急联系人发送提示信息。</w:t>
      </w:r>
    </w:p>
    <w:p>
      <w:pPr>
        <w:pStyle w:val="6"/>
        <w:spacing w:after="0"/>
        <w:ind w:firstLine="632"/>
        <w:rPr>
          <w:rFonts w:ascii="黑体" w:hAnsi="黑体" w:eastAsia="黑体"/>
        </w:rPr>
      </w:pPr>
      <w:r>
        <w:rPr>
          <w:rFonts w:hint="eastAsia" w:ascii="黑体" w:hAnsi="黑体" w:eastAsia="黑体"/>
        </w:rPr>
        <w:t>三、组织保障</w:t>
      </w:r>
    </w:p>
    <w:p>
      <w:pPr>
        <w:ind w:firstLine="632"/>
        <w:rPr>
          <w:rFonts w:ascii="仿宋" w:hAnsi="仿宋" w:cs="仿宋"/>
          <w:shd w:val="clear" w:color="auto" w:fill="FFFFFF"/>
        </w:rPr>
      </w:pPr>
      <w:r>
        <w:rPr>
          <w:rFonts w:hint="eastAsia" w:eastAsia="楷体"/>
          <w:color w:val="444444"/>
          <w:shd w:val="clear" w:color="auto" w:fill="FFFFFF"/>
        </w:rPr>
        <w:t>（一）加强组织领导</w:t>
      </w:r>
      <w:r>
        <w:rPr>
          <w:rFonts w:hint="eastAsia"/>
          <w:color w:val="444444"/>
          <w:shd w:val="clear" w:color="auto" w:fill="FFFFFF"/>
        </w:rPr>
        <w:t>。</w:t>
      </w:r>
      <w:r>
        <w:rPr>
          <w:rFonts w:hint="eastAsia" w:ascii="仿宋" w:hAnsi="仿宋" w:cs="仿宋"/>
          <w:shd w:val="clear" w:color="auto" w:fill="FFFFFF"/>
        </w:rPr>
        <w:t>坚持党委总揽全局、协调各方，加强对特殊困难老年人探访关爱服务工作的领导，推动构建党组织领导的区域统筹、条块协同、共建共享的特殊困难老年人探访关爱服务工作新格局。积极发挥基层党组织战斗堡垒作用，动员党员干部积极参与探访关爱服务。各区委政法委要将特殊困难老年人探访关爱服务纳入平安天津建设重要任务。各区文明办要将特殊困难老年人探访关爱服务作为深化拓展新时代文明实践中心建设工作的重要内容，引导家庭成员向上向善、孝老爱亲。</w:t>
      </w:r>
    </w:p>
    <w:p>
      <w:pPr>
        <w:pStyle w:val="6"/>
        <w:spacing w:after="0"/>
        <w:ind w:firstLine="632"/>
        <w:rPr>
          <w:color w:val="444444"/>
          <w:shd w:val="clear" w:color="auto" w:fill="FFFFFF"/>
        </w:rPr>
      </w:pPr>
      <w:r>
        <w:rPr>
          <w:rFonts w:hint="eastAsia" w:eastAsia="楷体"/>
          <w:color w:val="444444"/>
          <w:shd w:val="clear" w:color="auto" w:fill="FFFFFF"/>
        </w:rPr>
        <w:t>（二）明确职责任务。</w:t>
      </w:r>
      <w:r>
        <w:rPr>
          <w:rFonts w:hint="eastAsia"/>
          <w:color w:val="auto"/>
          <w:shd w:val="clear" w:color="auto" w:fill="FFFFFF"/>
        </w:rPr>
        <w:t>各区</w:t>
      </w:r>
      <w:r>
        <w:rPr>
          <w:color w:val="auto"/>
          <w:shd w:val="clear" w:color="auto" w:fill="FFFFFF"/>
        </w:rPr>
        <w:t>民政部门要积极推动区委和区政府将特殊困难老年人探访关爱服务纳入基本养老服务体系建设重点任务，提上重要议事日程，依托</w:t>
      </w:r>
      <w:r>
        <w:rPr>
          <w:rFonts w:hint="eastAsia"/>
          <w:color w:val="auto"/>
          <w:shd w:val="clear" w:color="auto" w:fill="FFFFFF"/>
        </w:rPr>
        <w:t>区养老服务联席会议制度</w:t>
      </w:r>
      <w:r>
        <w:rPr>
          <w:color w:val="auto"/>
          <w:shd w:val="clear" w:color="auto" w:fill="FFFFFF"/>
        </w:rPr>
        <w:t>，整合政策资源，</w:t>
      </w:r>
      <w:r>
        <w:rPr>
          <w:rFonts w:hint="eastAsia"/>
          <w:color w:val="auto"/>
          <w:shd w:val="clear" w:color="auto" w:fill="FFFFFF"/>
        </w:rPr>
        <w:t>积极</w:t>
      </w:r>
      <w:r>
        <w:rPr>
          <w:color w:val="auto"/>
          <w:shd w:val="clear" w:color="auto" w:fill="FFFFFF"/>
        </w:rPr>
        <w:t>动员慈善组织</w:t>
      </w:r>
      <w:r>
        <w:rPr>
          <w:rFonts w:hint="eastAsia"/>
          <w:color w:val="auto"/>
          <w:shd w:val="clear" w:color="auto" w:fill="FFFFFF"/>
        </w:rPr>
        <w:t>提供</w:t>
      </w:r>
      <w:r>
        <w:rPr>
          <w:color w:val="auto"/>
          <w:shd w:val="clear" w:color="auto" w:fill="FFFFFF"/>
        </w:rPr>
        <w:t>捐赠。</w:t>
      </w:r>
      <w:r>
        <w:rPr>
          <w:rFonts w:hint="eastAsia"/>
          <w:color w:val="auto"/>
          <w:shd w:val="clear" w:color="auto" w:fill="FFFFFF"/>
        </w:rPr>
        <w:t>各区教育部门要组织动员在校学生参与特殊困难老年人探访关爱服务。各区</w:t>
      </w:r>
      <w:r>
        <w:rPr>
          <w:color w:val="auto"/>
          <w:shd w:val="clear" w:color="auto" w:fill="FFFFFF"/>
        </w:rPr>
        <w:t>财政部门要统筹现有渠道资金，</w:t>
      </w:r>
      <w:r>
        <w:rPr>
          <w:rFonts w:hint="eastAsia"/>
          <w:color w:val="auto"/>
          <w:shd w:val="clear" w:color="auto" w:fill="FFFFFF"/>
        </w:rPr>
        <w:t>积极支持特殊困难老年人</w:t>
      </w:r>
      <w:r>
        <w:rPr>
          <w:color w:val="auto"/>
          <w:shd w:val="clear" w:color="auto" w:fill="FFFFFF"/>
        </w:rPr>
        <w:t>探访关爱服务</w:t>
      </w:r>
      <w:r>
        <w:rPr>
          <w:rFonts w:hint="eastAsia"/>
          <w:color w:val="auto"/>
          <w:shd w:val="clear" w:color="auto" w:fill="FFFFFF"/>
        </w:rPr>
        <w:t>工作</w:t>
      </w:r>
      <w:r>
        <w:rPr>
          <w:color w:val="auto"/>
          <w:shd w:val="clear" w:color="auto" w:fill="FFFFFF"/>
        </w:rPr>
        <w:t>，指导有关部门依法依规开展政府购买服务。</w:t>
      </w:r>
      <w:r>
        <w:rPr>
          <w:rFonts w:hint="eastAsia"/>
          <w:color w:val="auto"/>
          <w:shd w:val="clear" w:color="auto" w:fill="FFFFFF"/>
        </w:rPr>
        <w:t>各区住房城乡建设部门要引导物业服务企业参与做好特殊困难老年人探访关爱服务。各区农业农村部门要协同建立农村留守老年人关爱服务工作机制，将农村特殊困难老年人探访关爱服务工作纳入农业和农村规划重点任务，列为农村公共服务重要内容，推进农村养老提质升级。各区</w:t>
      </w:r>
      <w:r>
        <w:rPr>
          <w:color w:val="auto"/>
          <w:shd w:val="clear" w:color="auto" w:fill="FFFFFF"/>
        </w:rPr>
        <w:t>卫生健康部门要</w:t>
      </w:r>
      <w:r>
        <w:rPr>
          <w:rFonts w:hint="eastAsia"/>
          <w:color w:val="auto"/>
          <w:shd w:val="clear" w:color="auto" w:fill="FFFFFF"/>
        </w:rPr>
        <w:t>共享</w:t>
      </w:r>
      <w:r>
        <w:rPr>
          <w:color w:val="auto"/>
          <w:shd w:val="clear" w:color="auto" w:fill="FFFFFF"/>
        </w:rPr>
        <w:t>计划生育特殊家庭</w:t>
      </w:r>
      <w:r>
        <w:rPr>
          <w:rFonts w:hint="eastAsia"/>
          <w:color w:val="auto"/>
          <w:shd w:val="clear" w:color="auto" w:fill="FFFFFF"/>
        </w:rPr>
        <w:t>老年人有关数据，</w:t>
      </w:r>
      <w:r>
        <w:rPr>
          <w:color w:val="auto"/>
          <w:shd w:val="clear" w:color="auto" w:fill="FFFFFF"/>
        </w:rPr>
        <w:t>结合计划生育特殊家庭社会关爱工作，依托联系人制度，及时沟通情况，了解需求，帮助计划生育特殊家庭老年人解决实际困难和后顾之忧，参与做好</w:t>
      </w:r>
      <w:bookmarkStart w:id="4" w:name="_Hlk151399290"/>
      <w:r>
        <w:rPr>
          <w:color w:val="auto"/>
          <w:shd w:val="clear" w:color="auto" w:fill="FFFFFF"/>
        </w:rPr>
        <w:t>特殊困难老年人</w:t>
      </w:r>
      <w:bookmarkEnd w:id="4"/>
      <w:r>
        <w:rPr>
          <w:color w:val="auto"/>
          <w:shd w:val="clear" w:color="auto" w:fill="FFFFFF"/>
        </w:rPr>
        <w:t>探访关爱</w:t>
      </w:r>
      <w:r>
        <w:rPr>
          <w:rFonts w:hint="eastAsia"/>
          <w:color w:val="auto"/>
          <w:shd w:val="clear" w:color="auto" w:fill="FFFFFF"/>
        </w:rPr>
        <w:t>服务。各区老龄办要将探访关爱服务工作纳入老龄委重要议事日程，充分发挥老龄工作综合协调职能，加强督促落实。各区</w:t>
      </w:r>
      <w:r>
        <w:rPr>
          <w:color w:val="auto"/>
          <w:shd w:val="clear" w:color="auto" w:fill="FFFFFF"/>
        </w:rPr>
        <w:t>残联要</w:t>
      </w:r>
      <w:r>
        <w:rPr>
          <w:rFonts w:hint="eastAsia"/>
          <w:color w:val="auto"/>
          <w:shd w:val="clear" w:color="auto" w:fill="FFFFFF"/>
        </w:rPr>
        <w:t>共享残疾老年人有关数据，</w:t>
      </w:r>
      <w:r>
        <w:rPr>
          <w:color w:val="auto"/>
          <w:shd w:val="clear" w:color="auto" w:fill="FFFFFF"/>
        </w:rPr>
        <w:t>将对残疾老年人探访关爱</w:t>
      </w:r>
      <w:r>
        <w:rPr>
          <w:rFonts w:hint="eastAsia"/>
          <w:color w:val="auto"/>
          <w:shd w:val="clear" w:color="auto" w:fill="FFFFFF"/>
        </w:rPr>
        <w:t>服务</w:t>
      </w:r>
      <w:r>
        <w:rPr>
          <w:color w:val="auto"/>
          <w:shd w:val="clear" w:color="auto" w:fill="FFFFFF"/>
        </w:rPr>
        <w:t>纳入</w:t>
      </w:r>
      <w:r>
        <w:rPr>
          <w:rFonts w:hint="eastAsia" w:ascii="仿宋" w:hAnsi="仿宋" w:cs="仿宋"/>
          <w:color w:val="auto"/>
          <w:shd w:val="clear" w:color="auto" w:fill="FFFFFF"/>
        </w:rPr>
        <w:t>“</w:t>
      </w:r>
      <w:r>
        <w:rPr>
          <w:color w:val="auto"/>
          <w:shd w:val="clear" w:color="auto" w:fill="FFFFFF"/>
        </w:rPr>
        <w:t>关爱残疾人志愿服务活动</w:t>
      </w:r>
      <w:r>
        <w:rPr>
          <w:rFonts w:hint="eastAsia" w:ascii="仿宋" w:hAnsi="仿宋" w:cs="仿宋"/>
          <w:color w:val="auto"/>
          <w:shd w:val="clear" w:color="auto" w:fill="FFFFFF"/>
        </w:rPr>
        <w:t>”</w:t>
      </w:r>
      <w:r>
        <w:rPr>
          <w:color w:val="auto"/>
          <w:shd w:val="clear" w:color="auto" w:fill="FFFFFF"/>
        </w:rPr>
        <w:t>，提高残疾老年人生活质量</w:t>
      </w:r>
      <w:r>
        <w:rPr>
          <w:rFonts w:hint="eastAsia"/>
          <w:color w:val="auto"/>
          <w:shd w:val="clear" w:color="auto" w:fill="FFFFFF"/>
        </w:rPr>
        <w:t>，积极参与做好残疾老年人探访关爱服务。各区公安部门要关注提供特殊困难老年人的人口、居住地等变化情况，保障老年人人身财产安全。市公安局要</w:t>
      </w:r>
      <w:r>
        <w:rPr>
          <w:rFonts w:hint="eastAsia" w:ascii="仿宋" w:hAnsi="仿宋" w:cs="黑体"/>
          <w:color w:val="auto"/>
          <w:kern w:val="0"/>
        </w:rPr>
        <w:t>根据各政府部门提出的关爱帮扶需求，在满足数据共享规定的基础上，</w:t>
      </w:r>
      <w:r>
        <w:rPr>
          <w:rFonts w:ascii="黑体" w:hAnsi="等线" w:eastAsia="黑体" w:cs="黑体"/>
          <w:color w:val="auto"/>
          <w:kern w:val="0"/>
          <w:sz w:val="8"/>
          <w:szCs w:val="8"/>
        </w:rPr>
        <w:t>,</w:t>
      </w:r>
      <w:r>
        <w:rPr>
          <w:rFonts w:hint="eastAsia"/>
          <w:color w:val="auto"/>
          <w:shd w:val="clear" w:color="auto" w:fill="FFFFFF"/>
        </w:rPr>
        <w:t>依托公安大数据平台搭建关爱帮扶模型，实现动态推送关爱提示，提升精准发现、精准帮扶能力。市民政局、市公安局、市大数据管理中心要共享特殊困难老年人有关数据，推进银发智能服务平台、关心关爱智能平台和津牌养老智慧平台数据和服务等方面的互联互通。各</w:t>
      </w:r>
      <w:r>
        <w:rPr>
          <w:color w:val="auto"/>
          <w:shd w:val="clear" w:color="auto" w:fill="FFFFFF"/>
        </w:rPr>
        <w:t>街道办事处、乡镇人民政府要落实属地责任，及时掌握、动态更新本街</w:t>
      </w:r>
      <w:r>
        <w:rPr>
          <w:rFonts w:hint="eastAsia"/>
          <w:color w:val="auto"/>
          <w:shd w:val="clear" w:color="auto" w:fill="FFFFFF"/>
        </w:rPr>
        <w:t>道（乡</w:t>
      </w:r>
      <w:r>
        <w:rPr>
          <w:shd w:val="clear" w:color="auto" w:fill="FFFFFF"/>
        </w:rPr>
        <w:t>镇</w:t>
      </w:r>
      <w:r>
        <w:rPr>
          <w:rFonts w:hint="eastAsia"/>
          <w:shd w:val="clear" w:color="auto" w:fill="FFFFFF"/>
        </w:rPr>
        <w:t>）</w:t>
      </w:r>
      <w:r>
        <w:rPr>
          <w:shd w:val="clear" w:color="auto" w:fill="FFFFFF"/>
        </w:rPr>
        <w:t>居住的特殊困难老年人情况和需求，对于人户分离对象的有关情况及时告知户籍地街</w:t>
      </w:r>
      <w:r>
        <w:rPr>
          <w:rFonts w:hint="eastAsia"/>
          <w:shd w:val="clear" w:color="auto" w:fill="FFFFFF"/>
        </w:rPr>
        <w:t>道（乡</w:t>
      </w:r>
      <w:r>
        <w:rPr>
          <w:shd w:val="clear" w:color="auto" w:fill="FFFFFF"/>
        </w:rPr>
        <w:t>镇</w:t>
      </w:r>
      <w:r>
        <w:rPr>
          <w:rFonts w:hint="eastAsia"/>
          <w:shd w:val="clear" w:color="auto" w:fill="FFFFFF"/>
        </w:rPr>
        <w:t>）</w:t>
      </w:r>
      <w:r>
        <w:rPr>
          <w:shd w:val="clear" w:color="auto" w:fill="FFFFFF"/>
        </w:rPr>
        <w:t>。</w:t>
      </w:r>
    </w:p>
    <w:p>
      <w:pPr>
        <w:pStyle w:val="10"/>
        <w:shd w:val="clear" w:color="auto" w:fill="FFFFFF"/>
        <w:spacing w:before="0" w:beforeAutospacing="0" w:after="0" w:afterAutospacing="0" w:line="560" w:lineRule="exact"/>
        <w:ind w:firstLine="629"/>
        <w:jc w:val="both"/>
        <w:rPr>
          <w:rFonts w:ascii="Times New Roman" w:hAnsi="Times New Roman" w:eastAsia="仿宋" w:cs="Times New Roman"/>
          <w:color w:val="000000"/>
          <w:kern w:val="2"/>
          <w:sz w:val="32"/>
          <w:szCs w:val="32"/>
          <w:shd w:val="clear" w:color="auto" w:fill="FFFFFF"/>
        </w:rPr>
      </w:pPr>
      <w:r>
        <w:rPr>
          <w:rFonts w:hint="eastAsia" w:ascii="Times New Roman" w:hAnsi="Times New Roman" w:eastAsia="楷体" w:cs="Times New Roman"/>
          <w:color w:val="444444"/>
          <w:kern w:val="2"/>
          <w:sz w:val="32"/>
          <w:szCs w:val="32"/>
          <w:shd w:val="clear" w:color="auto" w:fill="FFFFFF"/>
        </w:rPr>
        <w:t>（三）营造良好氛围。</w:t>
      </w:r>
      <w:r>
        <w:rPr>
          <w:rFonts w:hint="eastAsia" w:ascii="Times New Roman" w:hAnsi="Times New Roman" w:eastAsia="仿宋" w:cs="Times New Roman"/>
          <w:color w:val="000000"/>
          <w:kern w:val="2"/>
          <w:sz w:val="32"/>
          <w:szCs w:val="32"/>
          <w:shd w:val="clear" w:color="auto" w:fill="FFFFFF"/>
        </w:rPr>
        <w:t>各区要运用多种宣传方式，主动宣传相关政策和工作推进情况，使特殊困难老年人及其子女、亲属知晓政策，同时注重保护老年人隐私。各区要总结推广优秀经验做法，宣传先进典型，宣扬积极老龄观、健康老龄化理念，加强孝亲敬老传统美德宣传，形成互帮互助、助老爱老的良好风尚，努力营造全社会关心、帮助特殊困难老年人的友好环境。</w:t>
      </w:r>
    </w:p>
    <w:p>
      <w:pPr>
        <w:pStyle w:val="10"/>
        <w:shd w:val="clear" w:color="auto" w:fill="FFFFFF"/>
        <w:spacing w:before="0" w:beforeAutospacing="0" w:after="0" w:afterAutospacing="0" w:line="560" w:lineRule="exact"/>
        <w:ind w:firstLine="629"/>
        <w:jc w:val="both"/>
        <w:rPr>
          <w:rFonts w:ascii="Times New Roman" w:hAnsi="Times New Roman" w:eastAsia="仿宋" w:cs="Times New Roman"/>
          <w:color w:val="000000"/>
          <w:kern w:val="2"/>
          <w:sz w:val="32"/>
          <w:szCs w:val="32"/>
          <w:shd w:val="clear" w:color="auto" w:fill="FFFFFF"/>
        </w:rPr>
      </w:pPr>
    </w:p>
    <w:p>
      <w:pPr>
        <w:pStyle w:val="10"/>
        <w:shd w:val="clear" w:color="auto" w:fill="FFFFFF"/>
        <w:spacing w:before="0" w:beforeAutospacing="0" w:after="0" w:afterAutospacing="0" w:line="560" w:lineRule="exact"/>
        <w:ind w:firstLine="632"/>
        <w:jc w:val="both"/>
        <w:rPr>
          <w:rFonts w:ascii="Times New Roman" w:hAnsi="Times New Roman" w:eastAsia="仿宋" w:cs="Times New Roman"/>
          <w:color w:val="000000"/>
          <w:kern w:val="2"/>
          <w:sz w:val="32"/>
          <w:szCs w:val="32"/>
          <w:shd w:val="clear" w:color="auto" w:fill="FFFFFF"/>
        </w:rPr>
      </w:pPr>
      <w:r>
        <w:rPr>
          <w:rFonts w:hint="eastAsia" w:ascii="Times New Roman" w:hAnsi="Times New Roman" w:eastAsia="仿宋" w:cs="Times New Roman"/>
          <w:color w:val="000000"/>
          <w:kern w:val="2"/>
          <w:sz w:val="32"/>
          <w:szCs w:val="32"/>
          <w:shd w:val="clear" w:color="auto" w:fill="FFFFFF"/>
        </w:rPr>
        <w:t>附件：1.</w:t>
      </w:r>
      <w:r>
        <w:rPr>
          <w:rFonts w:hint="eastAsia"/>
        </w:rPr>
        <w:t xml:space="preserve"> </w:t>
      </w:r>
      <w:bookmarkStart w:id="5" w:name="_Hlk151399747"/>
      <w:r>
        <w:rPr>
          <w:rFonts w:hint="eastAsia" w:ascii="Times New Roman" w:hAnsi="Times New Roman" w:eastAsia="仿宋" w:cs="Times New Roman"/>
          <w:color w:val="000000"/>
          <w:kern w:val="2"/>
          <w:sz w:val="32"/>
          <w:szCs w:val="32"/>
          <w:shd w:val="clear" w:color="auto" w:fill="FFFFFF"/>
        </w:rPr>
        <w:t>特殊困难老年人</w:t>
      </w:r>
      <w:bookmarkEnd w:id="5"/>
      <w:r>
        <w:rPr>
          <w:rFonts w:hint="eastAsia" w:ascii="Times New Roman" w:hAnsi="Times New Roman" w:eastAsia="仿宋" w:cs="Times New Roman"/>
          <w:color w:val="000000"/>
          <w:kern w:val="2"/>
          <w:sz w:val="32"/>
          <w:szCs w:val="32"/>
          <w:shd w:val="clear" w:color="auto" w:fill="FFFFFF"/>
        </w:rPr>
        <w:t>探访关爱服务对象参考定义清单</w:t>
      </w:r>
    </w:p>
    <w:p>
      <w:pPr>
        <w:pStyle w:val="10"/>
        <w:shd w:val="clear" w:color="auto" w:fill="FFFFFF"/>
        <w:spacing w:before="0" w:beforeAutospacing="0" w:after="0" w:afterAutospacing="0" w:line="560" w:lineRule="exact"/>
        <w:ind w:left="1579"/>
        <w:jc w:val="both"/>
        <w:rPr>
          <w:rFonts w:ascii="Times New Roman" w:hAnsi="Times New Roman" w:eastAsia="仿宋" w:cs="Times New Roman"/>
          <w:color w:val="000000"/>
          <w:kern w:val="2"/>
          <w:sz w:val="32"/>
          <w:szCs w:val="32"/>
          <w:shd w:val="clear" w:color="auto" w:fill="FFFFFF"/>
        </w:rPr>
      </w:pPr>
      <w:r>
        <w:rPr>
          <w:rFonts w:hint="eastAsia" w:ascii="Times New Roman" w:hAnsi="Times New Roman" w:eastAsia="仿宋" w:cs="Times New Roman"/>
          <w:color w:val="000000"/>
          <w:kern w:val="2"/>
          <w:sz w:val="32"/>
          <w:szCs w:val="32"/>
          <w:shd w:val="clear" w:color="auto" w:fill="FFFFFF"/>
        </w:rPr>
        <w:t>2. 特殊困难老年人探访关爱服务内容建议清单</w:t>
      </w:r>
    </w:p>
    <w:p>
      <w:pPr>
        <w:pStyle w:val="10"/>
        <w:shd w:val="clear" w:color="auto" w:fill="FFFFFF"/>
        <w:spacing w:before="0" w:beforeAutospacing="0" w:after="0" w:afterAutospacing="0" w:line="560" w:lineRule="exact"/>
        <w:ind w:left="1579"/>
        <w:jc w:val="both"/>
        <w:rPr>
          <w:rFonts w:ascii="Times New Roman" w:hAnsi="Times New Roman" w:eastAsia="仿宋" w:cs="Times New Roman"/>
          <w:color w:val="000000"/>
          <w:kern w:val="2"/>
          <w:sz w:val="32"/>
          <w:szCs w:val="32"/>
          <w:shd w:val="clear" w:color="auto" w:fill="FFFFFF"/>
        </w:rPr>
      </w:pPr>
      <w:r>
        <w:rPr>
          <w:rFonts w:hint="eastAsia" w:ascii="Times New Roman" w:hAnsi="Times New Roman" w:eastAsia="仿宋" w:cs="Times New Roman"/>
          <w:color w:val="000000"/>
          <w:kern w:val="2"/>
          <w:sz w:val="32"/>
          <w:szCs w:val="32"/>
          <w:shd w:val="clear" w:color="auto" w:fill="FFFFFF"/>
        </w:rPr>
        <w:t>3.</w:t>
      </w:r>
      <w:r>
        <w:rPr>
          <w:rFonts w:ascii="Times New Roman" w:hAnsi="Times New Roman" w:eastAsia="仿宋" w:cs="Times New Roman"/>
          <w:color w:val="000000"/>
          <w:kern w:val="2"/>
          <w:sz w:val="32"/>
          <w:szCs w:val="32"/>
          <w:shd w:val="clear" w:color="auto" w:fill="FFFFFF"/>
        </w:rPr>
        <w:t xml:space="preserve"> </w:t>
      </w:r>
      <w:r>
        <w:rPr>
          <w:rFonts w:hint="eastAsia" w:ascii="Times New Roman" w:hAnsi="Times New Roman" w:eastAsia="仿宋" w:cs="Times New Roman"/>
          <w:color w:val="000000"/>
          <w:kern w:val="2"/>
          <w:sz w:val="32"/>
          <w:szCs w:val="32"/>
          <w:shd w:val="clear" w:color="auto" w:fill="FFFFFF"/>
        </w:rPr>
        <w:t>特殊困难老年人探访关爱服务工作力量建议清单</w:t>
      </w:r>
    </w:p>
    <w:p>
      <w:pPr>
        <w:pStyle w:val="10"/>
        <w:shd w:val="clear" w:color="auto" w:fill="FFFFFF"/>
        <w:spacing w:before="0" w:beforeAutospacing="0" w:after="0" w:afterAutospacing="0" w:line="560" w:lineRule="exact"/>
        <w:ind w:left="1579"/>
        <w:jc w:val="both"/>
        <w:rPr>
          <w:rFonts w:ascii="Times New Roman" w:hAnsi="Times New Roman" w:eastAsia="仿宋" w:cs="Times New Roman"/>
          <w:color w:val="000000"/>
          <w:kern w:val="2"/>
          <w:sz w:val="32"/>
          <w:szCs w:val="32"/>
          <w:shd w:val="clear" w:color="auto" w:fill="FFFFFF"/>
        </w:rPr>
      </w:pPr>
      <w:r>
        <w:rPr>
          <w:rFonts w:hint="eastAsia" w:ascii="Times New Roman" w:hAnsi="Times New Roman" w:eastAsia="仿宋" w:cs="Times New Roman"/>
          <w:color w:val="000000"/>
          <w:kern w:val="2"/>
          <w:sz w:val="32"/>
          <w:szCs w:val="32"/>
          <w:shd w:val="clear" w:color="auto" w:fill="FFFFFF"/>
        </w:rPr>
        <w:t>4.</w:t>
      </w:r>
      <w:r>
        <w:rPr>
          <w:rFonts w:ascii="Times New Roman" w:hAnsi="Times New Roman" w:eastAsia="仿宋" w:cs="Times New Roman"/>
          <w:color w:val="000000"/>
          <w:kern w:val="2"/>
          <w:sz w:val="32"/>
          <w:szCs w:val="32"/>
          <w:shd w:val="clear" w:color="auto" w:fill="FFFFFF"/>
        </w:rPr>
        <w:t xml:space="preserve"> </w:t>
      </w:r>
      <w:r>
        <w:rPr>
          <w:rFonts w:hint="eastAsia" w:ascii="Times New Roman" w:hAnsi="Times New Roman" w:eastAsia="仿宋" w:cs="Times New Roman"/>
          <w:color w:val="000000"/>
          <w:kern w:val="2"/>
          <w:sz w:val="32"/>
          <w:szCs w:val="32"/>
          <w:shd w:val="clear" w:color="auto" w:fill="FFFFFF"/>
        </w:rPr>
        <w:t>特殊困难老年人探访关爱服务台账</w:t>
      </w:r>
    </w:p>
    <w:p>
      <w:pPr>
        <w:shd w:val="clear" w:color="auto" w:fill="FFFFFF"/>
        <w:spacing w:after="240" w:line="420" w:lineRule="atLeast"/>
        <w:ind w:firstLine="0" w:firstLineChars="0"/>
        <w:rPr>
          <w:rFonts w:ascii="黑体" w:hAnsi="黑体" w:eastAsia="黑体"/>
          <w:shd w:val="clear" w:color="auto" w:fill="FFFFFF"/>
        </w:rPr>
      </w:pPr>
      <w:r>
        <w:rPr>
          <w:rFonts w:ascii="黑体" w:hAnsi="黑体" w:eastAsia="黑体"/>
          <w:shd w:val="clear" w:color="auto" w:fill="FFFFFF"/>
        </w:rPr>
        <w:br w:type="page"/>
      </w:r>
      <w:r>
        <w:rPr>
          <w:rFonts w:hint="eastAsia" w:ascii="黑体" w:hAnsi="黑体" w:eastAsia="黑体"/>
          <w:shd w:val="clear" w:color="auto" w:fill="FFFFFF"/>
        </w:rPr>
        <w:t>附件1</w:t>
      </w:r>
    </w:p>
    <w:p>
      <w:pPr>
        <w:pStyle w:val="11"/>
      </w:pPr>
      <w:r>
        <w:rPr>
          <w:rFonts w:hint="eastAsia"/>
        </w:rPr>
        <w:t>特殊困难老年人</w:t>
      </w:r>
    </w:p>
    <w:p>
      <w:pPr>
        <w:pStyle w:val="11"/>
      </w:pPr>
      <w:r>
        <w:rPr>
          <w:rFonts w:hint="eastAsia"/>
        </w:rPr>
        <w:t>探访关爱服务对象参考定义清单</w:t>
      </w:r>
    </w:p>
    <w:p>
      <w:pPr>
        <w:ind w:firstLine="632"/>
      </w:pPr>
    </w:p>
    <w:p>
      <w:pPr>
        <w:pStyle w:val="6"/>
        <w:spacing w:after="0"/>
        <w:ind w:firstLine="632"/>
        <w:rPr>
          <w:color w:val="auto"/>
        </w:rPr>
      </w:pPr>
      <w:r>
        <w:rPr>
          <w:rFonts w:hint="eastAsia"/>
          <w:color w:val="auto"/>
        </w:rPr>
        <w:t>为做好特殊困难老年人探访关爱服务工作，对服务对象做如下参考定义：</w:t>
      </w:r>
    </w:p>
    <w:p>
      <w:pPr>
        <w:pStyle w:val="6"/>
        <w:spacing w:after="0"/>
        <w:ind w:firstLine="632"/>
        <w:rPr>
          <w:shd w:val="clear" w:color="auto" w:fill="FFFFFF"/>
        </w:rPr>
      </w:pPr>
      <w:r>
        <w:rPr>
          <w:rFonts w:hint="eastAsia"/>
          <w:shd w:val="clear" w:color="auto" w:fill="FFFFFF"/>
        </w:rPr>
        <w:t>1.孤寡老年人。无配偶、无子女、无人照顾且丧失劳动能力的老年人。</w:t>
      </w:r>
    </w:p>
    <w:p>
      <w:pPr>
        <w:pStyle w:val="6"/>
        <w:spacing w:after="0"/>
        <w:ind w:firstLine="632"/>
        <w:rPr>
          <w:shd w:val="clear" w:color="auto" w:fill="FFFFFF"/>
        </w:rPr>
      </w:pPr>
      <w:r>
        <w:rPr>
          <w:rFonts w:hint="eastAsia"/>
          <w:shd w:val="clear" w:color="auto" w:fill="FFFFFF"/>
        </w:rPr>
        <w:t>2.独居老年人。无配偶、无子女的老年人，或不与子女（赡〈扶〉养人）共同居住且子女（赡〈扶〉养人）不在同一街道（乡镇）居住的无配偶老年人。</w:t>
      </w:r>
    </w:p>
    <w:p>
      <w:pPr>
        <w:pStyle w:val="6"/>
        <w:spacing w:after="0"/>
        <w:ind w:firstLine="632"/>
        <w:rPr>
          <w:shd w:val="clear" w:color="auto" w:fill="FFFFFF"/>
        </w:rPr>
      </w:pPr>
      <w:r>
        <w:rPr>
          <w:rFonts w:hint="eastAsia"/>
          <w:shd w:val="clear" w:color="auto" w:fill="FFFFFF"/>
        </w:rPr>
        <w:t>3.空巢老年人。子女长大成人后从父母家庭中相继分离出去，且与子女不在同一市属行政区居住，</w:t>
      </w:r>
      <w:r>
        <w:t>独自生活</w:t>
      </w:r>
      <w:r>
        <w:rPr>
          <w:rFonts w:hint="eastAsia"/>
        </w:rPr>
        <w:t>6个月以上</w:t>
      </w:r>
      <w:r>
        <w:rPr>
          <w:rFonts w:hint="eastAsia"/>
          <w:shd w:val="clear" w:color="auto" w:fill="FFFFFF"/>
        </w:rPr>
        <w:t>的老年人。（含单空巢和双空巢等情形）</w:t>
      </w:r>
    </w:p>
    <w:p>
      <w:pPr>
        <w:pStyle w:val="6"/>
        <w:spacing w:after="0"/>
        <w:ind w:firstLine="632"/>
        <w:rPr>
          <w:shd w:val="clear" w:color="auto" w:fill="FFFFFF"/>
        </w:rPr>
      </w:pPr>
      <w:r>
        <w:rPr>
          <w:rFonts w:hint="eastAsia"/>
          <w:shd w:val="clear" w:color="auto" w:fill="FFFFFF"/>
        </w:rPr>
        <w:t>4.留守老年人。全部子女或其他赡（扶）养人因外地学习、工作等原因离开我市范围</w:t>
      </w:r>
      <w:r>
        <w:rPr>
          <w:shd w:val="clear" w:color="auto" w:fill="FFFFFF"/>
        </w:rPr>
        <w:t>6</w:t>
      </w:r>
      <w:r>
        <w:rPr>
          <w:rFonts w:hint="eastAsia"/>
          <w:shd w:val="clear" w:color="auto" w:fill="FFFFFF"/>
        </w:rPr>
        <w:t>个月以上，独自生活的老年人。（含单留守和双留守、城市留守和农村留守等情形）</w:t>
      </w:r>
    </w:p>
    <w:p>
      <w:pPr>
        <w:ind w:firstLine="632"/>
        <w:rPr>
          <w:shd w:val="clear" w:color="auto" w:fill="FFFFFF"/>
        </w:rPr>
      </w:pPr>
      <w:r>
        <w:rPr>
          <w:rFonts w:hint="eastAsia"/>
          <w:shd w:val="clear" w:color="auto" w:fill="FFFFFF"/>
        </w:rPr>
        <w:t>5.失能老年人。丧失生活自理能力的老年人。对照《老年人能力评估规范》（</w:t>
      </w:r>
      <w:r>
        <w:rPr>
          <w:shd w:val="clear" w:color="auto" w:fill="FFFFFF"/>
        </w:rPr>
        <w:t>GB/T42195</w:t>
      </w:r>
      <w:r>
        <w:rPr>
          <w:rFonts w:hint="eastAsia"/>
          <w:shd w:val="clear" w:color="auto" w:fill="FFFFFF"/>
        </w:rPr>
        <w:t>－</w:t>
      </w:r>
      <w:r>
        <w:rPr>
          <w:shd w:val="clear" w:color="auto" w:fill="FFFFFF"/>
        </w:rPr>
        <w:t>2022</w:t>
      </w:r>
      <w:r>
        <w:rPr>
          <w:rFonts w:hint="eastAsia"/>
          <w:shd w:val="clear" w:color="auto" w:fill="FFFFFF"/>
        </w:rPr>
        <w:t>），失能老年人分为能力轻度受损（轻度失能）、能力中度受损（中度失能）、能力重度受损（重度失能）、能力完全丧失（完全失能）4个等级；对照《老年人能力评估》</w:t>
      </w:r>
      <w:r>
        <w:rPr>
          <w:shd w:val="clear" w:color="auto" w:fill="FFFFFF"/>
        </w:rPr>
        <w:t>（MZ/T039</w:t>
      </w:r>
      <w:r>
        <w:rPr>
          <w:rFonts w:hint="eastAsia"/>
          <w:shd w:val="clear" w:color="auto" w:fill="FFFFFF"/>
        </w:rPr>
        <w:t>－</w:t>
      </w:r>
      <w:r>
        <w:rPr>
          <w:shd w:val="clear" w:color="auto" w:fill="FFFFFF"/>
        </w:rPr>
        <w:t>2013）</w:t>
      </w:r>
      <w:r>
        <w:rPr>
          <w:rFonts w:hint="eastAsia"/>
          <w:shd w:val="clear" w:color="auto" w:fill="FFFFFF"/>
        </w:rPr>
        <w:t>，失能老年人分为轻度失能</w:t>
      </w:r>
      <w:r>
        <w:rPr>
          <w:shd w:val="clear" w:color="auto" w:fill="FFFFFF"/>
        </w:rPr>
        <w:t>、</w:t>
      </w:r>
      <w:r>
        <w:rPr>
          <w:rFonts w:hint="eastAsia"/>
          <w:shd w:val="clear" w:color="auto" w:fill="FFFFFF"/>
        </w:rPr>
        <w:t>中度失能</w:t>
      </w:r>
      <w:r>
        <w:rPr>
          <w:shd w:val="clear" w:color="auto" w:fill="FFFFFF"/>
        </w:rPr>
        <w:t>、</w:t>
      </w:r>
      <w:r>
        <w:rPr>
          <w:rFonts w:hint="eastAsia"/>
          <w:shd w:val="clear" w:color="auto" w:fill="FFFFFF"/>
        </w:rPr>
        <w:t>重度失能3</w:t>
      </w:r>
      <w:r>
        <w:rPr>
          <w:shd w:val="clear" w:color="auto" w:fill="FFFFFF"/>
        </w:rPr>
        <w:t>个等级。</w:t>
      </w:r>
    </w:p>
    <w:p>
      <w:pPr>
        <w:pStyle w:val="6"/>
        <w:spacing w:after="0"/>
        <w:ind w:firstLine="632"/>
        <w:rPr>
          <w:color w:val="ED7D31"/>
          <w:shd w:val="clear" w:color="auto" w:fill="FFFFFF"/>
        </w:rPr>
      </w:pPr>
      <w:r>
        <w:rPr>
          <w:rFonts w:hint="eastAsia"/>
          <w:shd w:val="clear" w:color="auto" w:fill="FFFFFF"/>
        </w:rPr>
        <w:t>6.重度残疾老年人。持有效《中华人民共和国残疾人证》，残疾程度为一级、二级的残疾老年人</w:t>
      </w:r>
      <w:r>
        <w:rPr>
          <w:rFonts w:hint="eastAsia"/>
          <w:color w:val="ED7D31"/>
          <w:shd w:val="clear" w:color="auto" w:fill="FFFFFF"/>
        </w:rPr>
        <w:t>。</w:t>
      </w:r>
    </w:p>
    <w:p>
      <w:pPr>
        <w:pStyle w:val="6"/>
        <w:spacing w:after="0"/>
        <w:ind w:firstLine="632"/>
        <w:rPr>
          <w:shd w:val="clear" w:color="auto" w:fill="FFFFFF"/>
        </w:rPr>
      </w:pPr>
      <w:r>
        <w:rPr>
          <w:rFonts w:hint="eastAsia"/>
          <w:shd w:val="clear" w:color="auto" w:fill="FFFFFF"/>
        </w:rPr>
        <w:t>7.计划生育特殊家庭老年人。独生子女发生伤残或死亡、未再生育或无收养子女的家庭的老年人。</w:t>
      </w: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ind w:firstLine="0" w:firstLineChars="0"/>
        <w:rPr>
          <w:shd w:val="clear" w:color="auto" w:fill="FFFFFF"/>
        </w:rPr>
      </w:pPr>
    </w:p>
    <w:p>
      <w:pPr>
        <w:pStyle w:val="10"/>
        <w:shd w:val="clear" w:color="auto" w:fill="FFFFFF"/>
        <w:spacing w:beforeAutospacing="0" w:after="240" w:afterAutospacing="0" w:line="420" w:lineRule="atLeast"/>
        <w:jc w:val="both"/>
        <w:rPr>
          <w:rFonts w:ascii="黑体" w:hAnsi="黑体" w:eastAsia="黑体" w:cs="Times New Roman"/>
          <w:color w:val="000000"/>
          <w:kern w:val="2"/>
          <w:sz w:val="32"/>
          <w:szCs w:val="32"/>
          <w:shd w:val="clear" w:color="auto" w:fill="FFFFFF"/>
        </w:rPr>
      </w:pPr>
      <w:r>
        <w:rPr>
          <w:rFonts w:hint="eastAsia" w:ascii="黑体" w:hAnsi="黑体" w:eastAsia="黑体" w:cs="Times New Roman"/>
          <w:color w:val="000000"/>
          <w:kern w:val="2"/>
          <w:sz w:val="32"/>
          <w:szCs w:val="32"/>
          <w:shd w:val="clear" w:color="auto" w:fill="FFFFFF"/>
        </w:rPr>
        <w:t>附件2</w:t>
      </w:r>
    </w:p>
    <w:p>
      <w:pPr>
        <w:pStyle w:val="11"/>
      </w:pPr>
      <w:r>
        <w:rPr>
          <w:rFonts w:hint="eastAsia"/>
        </w:rPr>
        <w:t>特殊困难老年人探访关爱服务内容建议清单</w:t>
      </w:r>
    </w:p>
    <w:p>
      <w:pPr>
        <w:ind w:firstLine="632"/>
      </w:pPr>
    </w:p>
    <w:p>
      <w:pPr>
        <w:ind w:firstLine="632"/>
      </w:pPr>
      <w:r>
        <w:rPr>
          <w:rFonts w:hint="eastAsia"/>
        </w:rPr>
        <w:t>包括但不限于：</w:t>
      </w:r>
    </w:p>
    <w:p>
      <w:pPr>
        <w:pStyle w:val="6"/>
        <w:spacing w:after="0"/>
        <w:ind w:firstLine="632"/>
      </w:pPr>
      <w:r>
        <w:rPr>
          <w:rFonts w:hint="eastAsia" w:eastAsia="黑体"/>
        </w:rPr>
        <w:t>一、探访类</w:t>
      </w:r>
      <w:r>
        <w:rPr>
          <w:rFonts w:hint="eastAsia"/>
        </w:rPr>
        <w:t>：</w:t>
      </w:r>
    </w:p>
    <w:p>
      <w:pPr>
        <w:pStyle w:val="6"/>
        <w:spacing w:after="0"/>
        <w:ind w:firstLine="632"/>
      </w:pPr>
      <w:r>
        <w:rPr>
          <w:rFonts w:hint="eastAsia"/>
        </w:rPr>
        <w:t>1</w:t>
      </w:r>
      <w:r>
        <w:t xml:space="preserve">. </w:t>
      </w:r>
      <w:r>
        <w:rPr>
          <w:rFonts w:hint="eastAsia"/>
        </w:rPr>
        <w:t>基本情况：了解老年人类别、家庭成员基本情况、家庭生活条件、已享受帮扶情况等。</w:t>
      </w:r>
    </w:p>
    <w:p>
      <w:pPr>
        <w:pStyle w:val="6"/>
        <w:spacing w:after="0"/>
        <w:ind w:firstLine="632"/>
      </w:pPr>
      <w:r>
        <w:rPr>
          <w:rFonts w:hint="eastAsia"/>
        </w:rPr>
        <w:t>2</w:t>
      </w:r>
      <w:r>
        <w:t xml:space="preserve">. </w:t>
      </w:r>
      <w:r>
        <w:rPr>
          <w:rFonts w:hint="eastAsia"/>
        </w:rPr>
        <w:t>健康状况：</w:t>
      </w:r>
      <w:r>
        <w:rPr>
          <w:rFonts w:hint="eastAsia"/>
          <w:color w:val="333333"/>
          <w:shd w:val="clear" w:color="auto" w:fill="FFFFFF"/>
        </w:rPr>
        <w:t>了解老年人表达能力、行动能力、反应能力、疾病情况、精神状况等情况</w:t>
      </w:r>
      <w:r>
        <w:rPr>
          <w:rFonts w:hint="eastAsia"/>
        </w:rPr>
        <w:t>。</w:t>
      </w:r>
    </w:p>
    <w:p>
      <w:pPr>
        <w:pStyle w:val="6"/>
        <w:spacing w:after="0"/>
        <w:ind w:firstLine="632"/>
      </w:pPr>
      <w:r>
        <w:t xml:space="preserve">3. </w:t>
      </w:r>
      <w:r>
        <w:rPr>
          <w:rFonts w:hint="eastAsia"/>
        </w:rPr>
        <w:t>生活保障：</w:t>
      </w:r>
      <w:r>
        <w:rPr>
          <w:rFonts w:hint="eastAsia"/>
          <w:color w:val="333333"/>
          <w:shd w:val="clear" w:color="auto" w:fill="FFFFFF"/>
        </w:rPr>
        <w:t>了解老年人是否存在衣食住行医等方面的困难，是否享受相关社会保障政策待遇等经济方面情况</w:t>
      </w:r>
      <w:r>
        <w:rPr>
          <w:rFonts w:hint="eastAsia"/>
        </w:rPr>
        <w:t>。</w:t>
      </w:r>
    </w:p>
    <w:p>
      <w:pPr>
        <w:pStyle w:val="6"/>
        <w:spacing w:after="0"/>
        <w:ind w:firstLine="632"/>
      </w:pPr>
      <w:r>
        <w:t xml:space="preserve">4. </w:t>
      </w:r>
      <w:r>
        <w:rPr>
          <w:rFonts w:hint="eastAsia"/>
        </w:rPr>
        <w:t>亲情关怀：</w:t>
      </w:r>
      <w:r>
        <w:rPr>
          <w:rFonts w:hint="eastAsia"/>
          <w:color w:val="333333"/>
          <w:shd w:val="clear" w:color="auto" w:fill="FFFFFF"/>
        </w:rPr>
        <w:t>了解与老年人分开居住的家庭成员是否履行赡养扶养义务，是否经常看望或者问候老年人</w:t>
      </w:r>
      <w:r>
        <w:rPr>
          <w:rFonts w:hint="eastAsia"/>
        </w:rPr>
        <w:t>。</w:t>
      </w:r>
    </w:p>
    <w:p>
      <w:pPr>
        <w:pStyle w:val="6"/>
        <w:spacing w:after="0"/>
        <w:ind w:firstLine="632"/>
      </w:pPr>
      <w:r>
        <w:t xml:space="preserve">5. </w:t>
      </w:r>
      <w:r>
        <w:rPr>
          <w:rFonts w:hint="eastAsia"/>
        </w:rPr>
        <w:t>居住环境：</w:t>
      </w:r>
      <w:r>
        <w:rPr>
          <w:rFonts w:hint="eastAsia"/>
          <w:color w:val="333333"/>
          <w:shd w:val="clear" w:color="auto" w:fill="FFFFFF"/>
        </w:rPr>
        <w:t>了解老年人家庭房屋和水电气暖设施设备是否存在安全隐患等安全方面情况</w:t>
      </w:r>
      <w:r>
        <w:rPr>
          <w:rFonts w:hint="eastAsia"/>
        </w:rPr>
        <w:t>。</w:t>
      </w:r>
    </w:p>
    <w:p>
      <w:pPr>
        <w:pStyle w:val="6"/>
        <w:spacing w:after="0"/>
        <w:ind w:firstLine="632"/>
        <w:rPr>
          <w:color w:val="333333"/>
          <w:shd w:val="clear" w:color="auto" w:fill="FFFFFF"/>
        </w:rPr>
      </w:pPr>
      <w:r>
        <w:rPr>
          <w:color w:val="333333"/>
          <w:shd w:val="clear" w:color="auto" w:fill="FFFFFF"/>
        </w:rPr>
        <w:t xml:space="preserve">6. </w:t>
      </w:r>
      <w:r>
        <w:rPr>
          <w:rFonts w:hint="eastAsia"/>
          <w:color w:val="333333"/>
          <w:shd w:val="clear" w:color="auto" w:fill="FFFFFF"/>
        </w:rPr>
        <w:t>养老顾问：了解老年人是否有生活照料、康复护理、精神慰藉、居家适老化改造等服务需求情况；为老年人提供养老方式、养老服务政策法规等咨询和指导服务，为转介养老服务资源提供绿色通道；广泛开展防范养老诈骗宣传教育，帮助老年人提高识骗防骗能力。</w:t>
      </w:r>
    </w:p>
    <w:p>
      <w:pPr>
        <w:pStyle w:val="6"/>
        <w:spacing w:after="0"/>
        <w:ind w:firstLine="632"/>
      </w:pPr>
      <w:r>
        <w:t xml:space="preserve">7. </w:t>
      </w:r>
      <w:r>
        <w:rPr>
          <w:rFonts w:hint="eastAsia"/>
        </w:rPr>
        <w:t>特殊情况：了解老年人家庭近期是否发生重大变故，与邻里相处是否和睦，是否遭遇特殊情况造成生活困难，相应的救济措施是否落实等。</w:t>
      </w:r>
    </w:p>
    <w:p>
      <w:pPr>
        <w:pStyle w:val="6"/>
        <w:spacing w:after="0"/>
        <w:ind w:firstLine="632"/>
        <w:rPr>
          <w:rFonts w:eastAsia="黑体"/>
          <w:color w:val="333333"/>
          <w:shd w:val="clear" w:color="auto" w:fill="FFFFFF"/>
        </w:rPr>
      </w:pPr>
      <w:r>
        <w:rPr>
          <w:rFonts w:hint="eastAsia" w:eastAsia="黑体"/>
          <w:color w:val="333333"/>
          <w:shd w:val="clear" w:color="auto" w:fill="FFFFFF"/>
        </w:rPr>
        <w:t>二、关爱类：</w:t>
      </w:r>
    </w:p>
    <w:p>
      <w:pPr>
        <w:pStyle w:val="6"/>
        <w:spacing w:after="0"/>
        <w:ind w:firstLine="632"/>
        <w:rPr>
          <w:color w:val="333333"/>
          <w:shd w:val="clear" w:color="auto" w:fill="FFFFFF"/>
        </w:rPr>
      </w:pPr>
      <w:r>
        <w:rPr>
          <w:color w:val="333333"/>
          <w:shd w:val="clear" w:color="auto" w:fill="FFFFFF"/>
        </w:rPr>
        <w:t xml:space="preserve">8. </w:t>
      </w:r>
      <w:r>
        <w:rPr>
          <w:rFonts w:hint="eastAsia"/>
          <w:shd w:val="clear" w:color="auto" w:fill="FFFFFF"/>
        </w:rPr>
        <w:t>政策宣讲</w:t>
      </w:r>
      <w:r>
        <w:rPr>
          <w:rFonts w:hint="eastAsia"/>
          <w:color w:val="333333"/>
          <w:shd w:val="clear" w:color="auto" w:fill="FFFFFF"/>
        </w:rPr>
        <w:t>：对可能符合相关社会保障政策待遇条件的老年人，告知其依法申请，并视情给予必要协助。</w:t>
      </w:r>
    </w:p>
    <w:p>
      <w:pPr>
        <w:pStyle w:val="6"/>
        <w:spacing w:after="0"/>
        <w:ind w:firstLine="632"/>
        <w:rPr>
          <w:color w:val="333333"/>
          <w:shd w:val="clear" w:color="auto" w:fill="FFFFFF"/>
        </w:rPr>
      </w:pPr>
      <w:r>
        <w:rPr>
          <w:color w:val="333333"/>
          <w:shd w:val="clear" w:color="auto" w:fill="FFFFFF"/>
        </w:rPr>
        <w:t xml:space="preserve">9. </w:t>
      </w:r>
      <w:r>
        <w:rPr>
          <w:rFonts w:hint="eastAsia"/>
          <w:shd w:val="clear" w:color="auto" w:fill="FFFFFF"/>
        </w:rPr>
        <w:t>需求转介</w:t>
      </w:r>
      <w:r>
        <w:rPr>
          <w:rFonts w:hint="eastAsia"/>
          <w:color w:val="333333"/>
          <w:shd w:val="clear" w:color="auto" w:fill="FFFFFF"/>
        </w:rPr>
        <w:t>：对有生活照料、康复护理、精神慰藉、紧急救援、居家适老化改造等服务需求的，帮助对接养老服务和医疗健康等服务资源。</w:t>
      </w:r>
    </w:p>
    <w:p>
      <w:pPr>
        <w:pStyle w:val="6"/>
        <w:spacing w:after="0"/>
        <w:ind w:firstLine="632"/>
        <w:rPr>
          <w:color w:val="333333"/>
          <w:shd w:val="clear" w:color="auto" w:fill="FFFFFF"/>
        </w:rPr>
      </w:pPr>
      <w:r>
        <w:rPr>
          <w:color w:val="333333"/>
          <w:shd w:val="clear" w:color="auto" w:fill="FFFFFF"/>
        </w:rPr>
        <w:t xml:space="preserve">10. </w:t>
      </w:r>
      <w:r>
        <w:rPr>
          <w:rFonts w:hint="eastAsia"/>
          <w:shd w:val="clear" w:color="auto" w:fill="FFFFFF"/>
        </w:rPr>
        <w:t>必要救援</w:t>
      </w:r>
      <w:r>
        <w:rPr>
          <w:rFonts w:hint="eastAsia"/>
          <w:color w:val="333333"/>
          <w:shd w:val="clear" w:color="auto" w:fill="FFFFFF"/>
        </w:rPr>
        <w:t>：</w:t>
      </w:r>
      <w:r>
        <w:rPr>
          <w:color w:val="333333"/>
          <w:shd w:val="clear" w:color="auto" w:fill="FFFFFF"/>
        </w:rPr>
        <w:t>对探访过程中发现的紧急问题</w:t>
      </w:r>
      <w:r>
        <w:rPr>
          <w:rFonts w:hint="eastAsia"/>
          <w:color w:val="333333"/>
          <w:shd w:val="clear" w:color="auto" w:fill="FFFFFF"/>
        </w:rPr>
        <w:t>，遇到突发事件或重大风险隐患时</w:t>
      </w:r>
      <w:r>
        <w:rPr>
          <w:color w:val="333333"/>
          <w:shd w:val="clear" w:color="auto" w:fill="FFFFFF"/>
        </w:rPr>
        <w:t>，应当第一时间</w:t>
      </w:r>
      <w:r>
        <w:rPr>
          <w:rFonts w:hint="eastAsia"/>
          <w:color w:val="333333"/>
          <w:shd w:val="clear" w:color="auto" w:fill="FFFFFF"/>
        </w:rPr>
        <w:t>拨打紧急求助电话，</w:t>
      </w:r>
      <w:r>
        <w:rPr>
          <w:color w:val="333333"/>
          <w:shd w:val="clear" w:color="auto" w:fill="FFFFFF"/>
        </w:rPr>
        <w:t>联系其</w:t>
      </w:r>
      <w:r>
        <w:rPr>
          <w:rFonts w:hint="eastAsia"/>
          <w:color w:val="333333"/>
          <w:shd w:val="clear" w:color="auto" w:fill="FFFFFF"/>
        </w:rPr>
        <w:t>家庭成员或</w:t>
      </w:r>
      <w:r>
        <w:rPr>
          <w:color w:val="333333"/>
          <w:shd w:val="clear" w:color="auto" w:fill="FFFFFF"/>
        </w:rPr>
        <w:t>其他监护人，协助</w:t>
      </w:r>
      <w:r>
        <w:rPr>
          <w:rFonts w:hint="eastAsia"/>
          <w:color w:val="333333"/>
          <w:shd w:val="clear" w:color="auto" w:fill="FFFFFF"/>
        </w:rPr>
        <w:t>相关方面共同做好风险隐患的排除工作，防止冲击社会道德底线等事件发生。</w:t>
      </w:r>
    </w:p>
    <w:p>
      <w:pPr>
        <w:pStyle w:val="6"/>
        <w:spacing w:after="0"/>
        <w:ind w:firstLine="632"/>
        <w:rPr>
          <w:color w:val="333333"/>
          <w:shd w:val="clear" w:color="auto" w:fill="FFFFFF"/>
        </w:rPr>
      </w:pPr>
      <w:r>
        <w:rPr>
          <w:color w:val="333333"/>
          <w:shd w:val="clear" w:color="auto" w:fill="FFFFFF"/>
        </w:rPr>
        <w:t xml:space="preserve">11. </w:t>
      </w:r>
      <w:r>
        <w:rPr>
          <w:rFonts w:hint="eastAsia"/>
          <w:color w:val="333333"/>
          <w:shd w:val="clear" w:color="auto" w:fill="FFFFFF"/>
        </w:rPr>
        <w:t>安全提醒：对居住环境存在安全隐患的，提醒老年人及时消除隐患，最大限度减少意外发生。</w:t>
      </w:r>
    </w:p>
    <w:p>
      <w:pPr>
        <w:pStyle w:val="6"/>
        <w:spacing w:after="0"/>
        <w:ind w:firstLine="632"/>
      </w:pPr>
    </w:p>
    <w:p>
      <w:pPr>
        <w:pStyle w:val="6"/>
        <w:ind w:firstLine="632"/>
      </w:pPr>
    </w:p>
    <w:p>
      <w:pPr>
        <w:ind w:firstLine="0" w:firstLineChars="0"/>
      </w:pPr>
    </w:p>
    <w:p>
      <w:pPr>
        <w:ind w:firstLine="0" w:firstLineChars="0"/>
      </w:pPr>
    </w:p>
    <w:p>
      <w:pPr>
        <w:ind w:firstLine="0" w:firstLineChars="0"/>
      </w:pPr>
    </w:p>
    <w:p>
      <w:pPr>
        <w:ind w:firstLine="0" w:firstLineChars="0"/>
      </w:pPr>
    </w:p>
    <w:p>
      <w:pPr>
        <w:ind w:firstLine="0" w:firstLineChars="0"/>
      </w:pPr>
    </w:p>
    <w:p>
      <w:pPr>
        <w:pStyle w:val="10"/>
        <w:shd w:val="clear" w:color="auto" w:fill="FFFFFF"/>
        <w:spacing w:beforeAutospacing="0" w:after="240" w:afterAutospacing="0" w:line="420" w:lineRule="atLeast"/>
        <w:jc w:val="both"/>
        <w:rPr>
          <w:rFonts w:ascii="黑体" w:hAnsi="黑体" w:eastAsia="黑体" w:cs="Times New Roman"/>
          <w:color w:val="000000"/>
          <w:kern w:val="2"/>
          <w:sz w:val="32"/>
          <w:szCs w:val="32"/>
          <w:shd w:val="clear" w:color="auto" w:fill="FFFFFF"/>
        </w:rPr>
      </w:pPr>
      <w:r>
        <w:rPr>
          <w:rFonts w:hint="eastAsia" w:ascii="黑体" w:hAnsi="黑体" w:eastAsia="黑体" w:cs="Times New Roman"/>
          <w:color w:val="000000"/>
          <w:kern w:val="2"/>
          <w:sz w:val="32"/>
          <w:szCs w:val="32"/>
          <w:shd w:val="clear" w:color="auto" w:fill="FFFFFF"/>
        </w:rPr>
        <w:t>附件</w:t>
      </w:r>
      <w:r>
        <w:rPr>
          <w:rFonts w:ascii="黑体" w:hAnsi="黑体" w:eastAsia="黑体" w:cs="Times New Roman"/>
          <w:color w:val="000000"/>
          <w:kern w:val="2"/>
          <w:sz w:val="32"/>
          <w:szCs w:val="32"/>
          <w:shd w:val="clear" w:color="auto" w:fill="FFFFFF"/>
        </w:rPr>
        <w:t>3</w:t>
      </w:r>
    </w:p>
    <w:p>
      <w:pPr>
        <w:pStyle w:val="6"/>
        <w:spacing w:after="0"/>
        <w:ind w:firstLine="0" w:firstLineChars="0"/>
        <w:jc w:val="center"/>
        <w:rPr>
          <w:rFonts w:ascii="方正小标宋简体" w:hAnsi="等线 Light" w:eastAsia="方正小标宋简体"/>
          <w:sz w:val="44"/>
        </w:rPr>
      </w:pPr>
      <w:r>
        <w:rPr>
          <w:rFonts w:hint="eastAsia" w:ascii="方正小标宋简体" w:hAnsi="等线 Light" w:eastAsia="方正小标宋简体"/>
          <w:sz w:val="44"/>
        </w:rPr>
        <w:t>特殊困难老年人</w:t>
      </w:r>
    </w:p>
    <w:p>
      <w:pPr>
        <w:pStyle w:val="6"/>
        <w:spacing w:after="0"/>
        <w:ind w:firstLine="0" w:firstLineChars="0"/>
        <w:jc w:val="center"/>
      </w:pPr>
      <w:r>
        <w:rPr>
          <w:rFonts w:hint="eastAsia" w:ascii="方正小标宋简体" w:hAnsi="等线 Light" w:eastAsia="方正小标宋简体"/>
          <w:sz w:val="44"/>
        </w:rPr>
        <w:t>探访关爱服务工作力量建议清单</w:t>
      </w:r>
    </w:p>
    <w:p>
      <w:pPr>
        <w:pStyle w:val="6"/>
        <w:spacing w:after="0"/>
        <w:ind w:firstLine="632"/>
        <w:rPr>
          <w:color w:val="333333"/>
          <w:shd w:val="clear" w:color="auto" w:fill="FFFFFF"/>
        </w:rPr>
      </w:pPr>
    </w:p>
    <w:p>
      <w:pPr>
        <w:pStyle w:val="6"/>
        <w:spacing w:after="0"/>
        <w:ind w:firstLine="632"/>
        <w:rPr>
          <w:color w:val="333333"/>
          <w:shd w:val="clear" w:color="auto" w:fill="FFFFFF"/>
        </w:rPr>
      </w:pPr>
      <w:r>
        <w:rPr>
          <w:rFonts w:hint="eastAsia"/>
          <w:color w:val="333333"/>
          <w:shd w:val="clear" w:color="auto" w:fill="FFFFFF"/>
        </w:rPr>
        <w:t>探访关爱服务工作力量分为主体队伍和管理队伍，包括但不限于：</w:t>
      </w:r>
    </w:p>
    <w:p>
      <w:pPr>
        <w:pStyle w:val="6"/>
        <w:spacing w:after="0"/>
        <w:ind w:firstLine="632"/>
        <w:rPr>
          <w:color w:val="333333"/>
          <w:shd w:val="clear" w:color="auto" w:fill="FFFFFF"/>
        </w:rPr>
      </w:pPr>
      <w:r>
        <w:rPr>
          <w:rFonts w:hint="eastAsia"/>
          <w:color w:val="333333"/>
          <w:shd w:val="clear" w:color="auto" w:fill="FFFFFF"/>
        </w:rPr>
        <w:t>1</w:t>
      </w:r>
      <w:r>
        <w:rPr>
          <w:color w:val="333333"/>
          <w:shd w:val="clear" w:color="auto" w:fill="FFFFFF"/>
        </w:rPr>
        <w:t xml:space="preserve">. </w:t>
      </w:r>
      <w:r>
        <w:rPr>
          <w:rFonts w:hint="eastAsia"/>
          <w:color w:val="333333"/>
          <w:shd w:val="clear" w:color="auto" w:fill="FFFFFF"/>
        </w:rPr>
        <w:t>亲属邻里。动员老年人的亲属、邻居、好友等参与探访关爱服务工作。督促老年人子女履行法定赡养义务，督促其定期到老人家中探望；对在外地居住的，督促其定期通过电话、微信等形式，与老人保持联系。</w:t>
      </w:r>
    </w:p>
    <w:p>
      <w:pPr>
        <w:pStyle w:val="6"/>
        <w:spacing w:after="0"/>
        <w:ind w:firstLine="632"/>
        <w:rPr>
          <w:color w:val="333333"/>
          <w:shd w:val="clear" w:color="auto" w:fill="FFFFFF"/>
        </w:rPr>
      </w:pPr>
      <w:r>
        <w:rPr>
          <w:rFonts w:hint="eastAsia"/>
          <w:color w:val="333333"/>
          <w:shd w:val="clear" w:color="auto" w:fill="FFFFFF"/>
        </w:rPr>
        <w:t>2</w:t>
      </w:r>
      <w:r>
        <w:rPr>
          <w:color w:val="333333"/>
          <w:shd w:val="clear" w:color="auto" w:fill="FFFFFF"/>
        </w:rPr>
        <w:t>. 自治组织。居（村）民委员会</w:t>
      </w:r>
      <w:r>
        <w:rPr>
          <w:rFonts w:hint="eastAsia"/>
          <w:color w:val="333333"/>
          <w:shd w:val="clear" w:color="auto" w:fill="FFFFFF"/>
        </w:rPr>
        <w:t>要在区和</w:t>
      </w:r>
      <w:r>
        <w:rPr>
          <w:color w:val="333333"/>
          <w:shd w:val="clear" w:color="auto" w:fill="FFFFFF"/>
        </w:rPr>
        <w:t>街道（乡镇）</w:t>
      </w:r>
      <w:r>
        <w:rPr>
          <w:rFonts w:hint="eastAsia"/>
          <w:color w:val="333333"/>
          <w:shd w:val="clear" w:color="auto" w:fill="FFFFFF"/>
        </w:rPr>
        <w:t>统筹协调和组织引导下，组织动员探访关爱服务人员履行职责；协助</w:t>
      </w:r>
      <w:r>
        <w:rPr>
          <w:color w:val="333333"/>
          <w:shd w:val="clear" w:color="auto" w:fill="FFFFFF"/>
        </w:rPr>
        <w:t>实施摸底排查</w:t>
      </w:r>
      <w:r>
        <w:rPr>
          <w:rFonts w:hint="eastAsia"/>
          <w:color w:val="333333"/>
          <w:shd w:val="clear" w:color="auto" w:fill="FFFFFF"/>
        </w:rPr>
        <w:t>、信息采集、建立档案、填报台账、供需对接、组织探访关爱服务活动等。</w:t>
      </w:r>
    </w:p>
    <w:p>
      <w:pPr>
        <w:pStyle w:val="6"/>
        <w:spacing w:after="0"/>
        <w:ind w:firstLine="632"/>
        <w:rPr>
          <w:color w:val="333333"/>
          <w:shd w:val="clear" w:color="auto" w:fill="FFFFFF"/>
        </w:rPr>
      </w:pPr>
      <w:r>
        <w:rPr>
          <w:rFonts w:hint="eastAsia"/>
          <w:color w:val="333333"/>
          <w:shd w:val="clear" w:color="auto" w:fill="FFFFFF"/>
        </w:rPr>
        <w:t>3</w:t>
      </w:r>
      <w:r>
        <w:rPr>
          <w:color w:val="333333"/>
          <w:shd w:val="clear" w:color="auto" w:fill="FFFFFF"/>
        </w:rPr>
        <w:t xml:space="preserve">. </w:t>
      </w:r>
      <w:r>
        <w:rPr>
          <w:rFonts w:hint="eastAsia"/>
          <w:color w:val="333333"/>
          <w:shd w:val="clear" w:color="auto" w:fill="FFFFFF"/>
        </w:rPr>
        <w:t>养老服务机构。发挥养老机构、嵌入式机构、照料中心等专业优势，采取政府购买服务等方式开展探访关爱服务。全面落实养老服务优惠扶持政策，支持社会力量运营和举办养老服务机构，组织专业服务队伍，上门为老年人提供助洁、助浴、助医、助餐、助行、助急等服务时开展探访关爱服务。</w:t>
      </w:r>
    </w:p>
    <w:p>
      <w:pPr>
        <w:pStyle w:val="6"/>
        <w:spacing w:after="0"/>
        <w:ind w:firstLine="632"/>
        <w:rPr>
          <w:color w:val="333333"/>
          <w:shd w:val="clear" w:color="auto" w:fill="FFFFFF"/>
        </w:rPr>
      </w:pPr>
      <w:r>
        <w:rPr>
          <w:color w:val="333333"/>
          <w:shd w:val="clear" w:color="auto" w:fill="FFFFFF"/>
        </w:rPr>
        <w:t xml:space="preserve">4. </w:t>
      </w:r>
      <w:r>
        <w:rPr>
          <w:rFonts w:hint="eastAsia"/>
          <w:color w:val="333333"/>
          <w:shd w:val="clear" w:color="auto" w:fill="FFFFFF"/>
        </w:rPr>
        <w:t>社会工作服务站（民政服务站）。将特殊困难老年人探访关爱服务纳入街道（乡镇）社会工作服务站（民政服务站）服务内容，发挥社会工作专业优势，提供专业精准服务。</w:t>
      </w:r>
    </w:p>
    <w:p>
      <w:pPr>
        <w:pStyle w:val="6"/>
        <w:spacing w:after="0"/>
        <w:ind w:firstLine="632"/>
        <w:rPr>
          <w:color w:val="333333"/>
          <w:shd w:val="clear" w:color="auto" w:fill="FFFFFF"/>
        </w:rPr>
      </w:pPr>
      <w:r>
        <w:rPr>
          <w:rFonts w:hint="eastAsia"/>
          <w:color w:val="333333"/>
          <w:shd w:val="clear" w:color="auto" w:fill="FFFFFF"/>
        </w:rPr>
        <w:t>5</w:t>
      </w:r>
      <w:r>
        <w:rPr>
          <w:color w:val="333333"/>
          <w:shd w:val="clear" w:color="auto" w:fill="FFFFFF"/>
        </w:rPr>
        <w:t xml:space="preserve">. </w:t>
      </w:r>
      <w:r>
        <w:rPr>
          <w:rFonts w:hint="eastAsia"/>
          <w:color w:val="333333"/>
          <w:shd w:val="clear" w:color="auto" w:fill="FFFFFF"/>
        </w:rPr>
        <w:t>新时代文明实践站。要发挥新时代文明实践阵地作用，将探访关爱服务作为宣传群众、教育群众、引领群众、服务群众的重要内容。</w:t>
      </w:r>
    </w:p>
    <w:p>
      <w:pPr>
        <w:pStyle w:val="6"/>
        <w:spacing w:after="0"/>
        <w:ind w:firstLine="632"/>
        <w:rPr>
          <w:color w:val="333333"/>
          <w:shd w:val="clear" w:color="auto" w:fill="FFFFFF"/>
        </w:rPr>
      </w:pPr>
      <w:r>
        <w:rPr>
          <w:color w:val="333333"/>
          <w:shd w:val="clear" w:color="auto" w:fill="FFFFFF"/>
        </w:rPr>
        <w:t xml:space="preserve">6. </w:t>
      </w:r>
      <w:r>
        <w:rPr>
          <w:rFonts w:hint="eastAsia"/>
          <w:color w:val="333333"/>
          <w:shd w:val="clear" w:color="auto" w:fill="FFFFFF"/>
        </w:rPr>
        <w:t>物业服务企业。鼓励物业服务企业在开展日常巡查、上门维修等服务中同步开展探访关爱服务。</w:t>
      </w:r>
    </w:p>
    <w:p>
      <w:pPr>
        <w:pStyle w:val="6"/>
        <w:spacing w:after="0"/>
        <w:ind w:firstLine="632"/>
        <w:rPr>
          <w:color w:val="333333"/>
          <w:shd w:val="clear" w:color="auto" w:fill="FFFFFF"/>
        </w:rPr>
      </w:pPr>
      <w:r>
        <w:rPr>
          <w:color w:val="333333"/>
          <w:shd w:val="clear" w:color="auto" w:fill="FFFFFF"/>
        </w:rPr>
        <w:t xml:space="preserve">7. </w:t>
      </w:r>
      <w:r>
        <w:rPr>
          <w:rFonts w:hint="eastAsia"/>
          <w:color w:val="333333"/>
          <w:shd w:val="clear" w:color="auto" w:fill="FFFFFF"/>
        </w:rPr>
        <w:t>家庭医生。发挥家庭医生签约服务优势，通过开展上门巡诊、健康管理等及时了解掌握特殊困难老年人身体健康状况，做好慢病管理和健康监测。</w:t>
      </w:r>
    </w:p>
    <w:p>
      <w:pPr>
        <w:pStyle w:val="6"/>
        <w:spacing w:after="0"/>
        <w:ind w:firstLine="632"/>
        <w:rPr>
          <w:color w:val="333333"/>
          <w:shd w:val="clear" w:color="auto" w:fill="FFFFFF"/>
        </w:rPr>
      </w:pPr>
      <w:r>
        <w:rPr>
          <w:color w:val="333333"/>
          <w:shd w:val="clear" w:color="auto" w:fill="FFFFFF"/>
        </w:rPr>
        <w:t>8. 老年协会。发挥老年人自我管理、自我教育、自我服务作用。鼓励基层老年协会积极参与特殊困难老年人探访关爱</w:t>
      </w:r>
      <w:r>
        <w:rPr>
          <w:rFonts w:hint="eastAsia"/>
          <w:color w:val="333333"/>
          <w:shd w:val="clear" w:color="auto" w:fill="FFFFFF"/>
        </w:rPr>
        <w:t>服务</w:t>
      </w:r>
      <w:r>
        <w:rPr>
          <w:color w:val="333333"/>
          <w:shd w:val="clear" w:color="auto" w:fill="FFFFFF"/>
        </w:rPr>
        <w:t>，组织老年互助活动。</w:t>
      </w:r>
    </w:p>
    <w:p>
      <w:pPr>
        <w:ind w:firstLine="632"/>
        <w:rPr>
          <w:color w:val="333333"/>
          <w:shd w:val="clear" w:color="auto" w:fill="FFFFFF"/>
        </w:rPr>
      </w:pPr>
      <w:r>
        <w:rPr>
          <w:rFonts w:hint="eastAsia"/>
          <w:color w:val="333333"/>
          <w:shd w:val="clear" w:color="auto" w:fill="FFFFFF"/>
        </w:rPr>
        <w:t>8</w:t>
      </w:r>
      <w:r>
        <w:rPr>
          <w:color w:val="333333"/>
          <w:shd w:val="clear" w:color="auto" w:fill="FFFFFF"/>
        </w:rPr>
        <w:t xml:space="preserve">. </w:t>
      </w:r>
      <w:r>
        <w:rPr>
          <w:rFonts w:hint="eastAsia"/>
          <w:color w:val="333333"/>
          <w:shd w:val="clear" w:color="auto" w:fill="FFFFFF"/>
        </w:rPr>
        <w:t>志愿者。发挥“寸草心”“手足情”助老志愿服务平台优势，强化党员干部带头作用，依托青少年、活力老年人骨干力量，</w:t>
      </w:r>
      <w:r>
        <w:rPr>
          <w:color w:val="333333"/>
          <w:shd w:val="clear" w:color="auto" w:fill="FFFFFF"/>
        </w:rPr>
        <w:t>开展在校生志愿服务计学分</w:t>
      </w:r>
      <w:r>
        <w:rPr>
          <w:rFonts w:hint="eastAsia"/>
          <w:color w:val="333333"/>
          <w:shd w:val="clear" w:color="auto" w:fill="FFFFFF"/>
        </w:rPr>
        <w:t>等</w:t>
      </w:r>
      <w:r>
        <w:rPr>
          <w:color w:val="333333"/>
          <w:shd w:val="clear" w:color="auto" w:fill="FFFFFF"/>
        </w:rPr>
        <w:t>活动</w:t>
      </w:r>
      <w:r>
        <w:rPr>
          <w:rFonts w:hint="eastAsia"/>
          <w:color w:val="333333"/>
          <w:shd w:val="clear" w:color="auto" w:fill="FFFFFF"/>
        </w:rPr>
        <w:t>，固化公益创投项目，建成“津牌养老”助老志愿服务体系。</w:t>
      </w:r>
    </w:p>
    <w:p>
      <w:pPr>
        <w:ind w:firstLine="632"/>
        <w:rPr>
          <w:color w:val="333333"/>
          <w:shd w:val="clear" w:color="auto" w:fill="FFFFFF"/>
        </w:rPr>
      </w:pPr>
      <w:r>
        <w:rPr>
          <w:rFonts w:hint="eastAsia"/>
          <w:color w:val="333333"/>
          <w:shd w:val="clear" w:color="auto" w:fill="FFFFFF"/>
        </w:rPr>
        <w:t>9</w:t>
      </w:r>
      <w:r>
        <w:rPr>
          <w:color w:val="333333"/>
          <w:shd w:val="clear" w:color="auto" w:fill="FFFFFF"/>
        </w:rPr>
        <w:t xml:space="preserve">. </w:t>
      </w:r>
      <w:r>
        <w:rPr>
          <w:rFonts w:hint="eastAsia"/>
          <w:color w:val="333333"/>
          <w:shd w:val="clear" w:color="auto" w:fill="FFFFFF"/>
        </w:rPr>
        <w:t>爱心企业（单位）。鼓励引导当地企业（单位）与街道（乡镇）、社区（村）开展结对共建活动，结合开展党建、团建等活动参与探访关爱服务。</w:t>
      </w:r>
    </w:p>
    <w:p>
      <w:pPr>
        <w:ind w:firstLine="632"/>
        <w:rPr>
          <w:color w:val="333333"/>
          <w:shd w:val="clear" w:color="auto" w:fill="FFFFFF"/>
        </w:rPr>
      </w:pPr>
      <w:r>
        <w:rPr>
          <w:rFonts w:hint="eastAsia"/>
          <w:color w:val="333333"/>
          <w:shd w:val="clear" w:color="auto" w:fill="FFFFFF"/>
        </w:rPr>
        <w:t>1</w:t>
      </w:r>
      <w:r>
        <w:rPr>
          <w:color w:val="333333"/>
          <w:shd w:val="clear" w:color="auto" w:fill="FFFFFF"/>
        </w:rPr>
        <w:t xml:space="preserve">0. </w:t>
      </w:r>
      <w:r>
        <w:rPr>
          <w:rFonts w:hint="eastAsia"/>
          <w:color w:val="333333"/>
          <w:shd w:val="clear" w:color="auto" w:fill="FFFFFF"/>
        </w:rPr>
        <w:t>业主委员会。发挥业主委员会带头作用，激发居民主动参与特殊困难老年人探访关爱服务工作热情，通过加装电梯、养老助餐、举办居民之家等方式，有效满足特殊困难老年人出行、用餐、文化娱乐等各方面需求。</w:t>
      </w:r>
    </w:p>
    <w:p>
      <w:pPr>
        <w:shd w:val="clear" w:color="auto" w:fill="FFFFFF"/>
        <w:spacing w:after="240" w:line="420" w:lineRule="atLeast"/>
        <w:ind w:firstLine="0" w:firstLineChars="0"/>
        <w:rPr>
          <w:rFonts w:ascii="黑体" w:hAnsi="黑体" w:eastAsia="黑体"/>
          <w:shd w:val="clear" w:color="auto" w:fill="FFFFFF"/>
        </w:rPr>
      </w:pPr>
      <w:r>
        <w:rPr>
          <w:color w:val="333333"/>
          <w:shd w:val="clear" w:color="auto" w:fill="FFFFFF"/>
        </w:rPr>
        <w:br w:type="page"/>
      </w:r>
      <w:bookmarkStart w:id="6" w:name="_GoBack"/>
      <w:r>
        <w:rPr>
          <w:rFonts w:hint="eastAsia" w:ascii="黑体" w:hAnsi="黑体" w:eastAsia="黑体"/>
          <w:shd w:val="clear" w:color="auto" w:fill="FFFFFF"/>
        </w:rPr>
        <w:t>附件4</w:t>
      </w:r>
    </w:p>
    <w:p>
      <w:pPr>
        <w:pStyle w:val="6"/>
        <w:spacing w:after="0"/>
        <w:ind w:firstLine="0" w:firstLineChars="0"/>
        <w:jc w:val="center"/>
        <w:rPr>
          <w:rFonts w:ascii="方正小标宋简体" w:hAnsi="等线 Light" w:eastAsia="方正小标宋简体"/>
          <w:sz w:val="44"/>
        </w:rPr>
      </w:pPr>
      <w:r>
        <w:rPr>
          <w:rFonts w:hint="eastAsia" w:ascii="方正小标宋简体" w:hAnsi="等线 Light" w:eastAsia="方正小标宋简体"/>
          <w:sz w:val="44"/>
        </w:rPr>
        <w:t>特殊困难老年人探访关爱服务台账</w:t>
      </w:r>
    </w:p>
    <w:p>
      <w:pPr>
        <w:adjustRightInd w:val="0"/>
        <w:snapToGrid w:val="0"/>
        <w:ind w:left="1931" w:hanging="1932" w:hangingChars="700"/>
        <w:jc w:val="right"/>
        <w:rPr>
          <w:rFonts w:ascii="仿宋" w:hAnsi="宋体" w:cs="宋体"/>
          <w:snapToGrid w:val="0"/>
          <w:color w:val="auto"/>
          <w:kern w:val="0"/>
          <w:sz w:val="28"/>
          <w:szCs w:val="28"/>
        </w:rPr>
      </w:pPr>
      <w:r>
        <w:rPr>
          <w:rFonts w:hint="eastAsia" w:ascii="仿宋" w:hAnsi="宋体" w:cs="宋体"/>
          <w:snapToGrid w:val="0"/>
          <w:color w:val="auto"/>
          <w:kern w:val="0"/>
          <w:sz w:val="28"/>
          <w:szCs w:val="28"/>
        </w:rPr>
        <w:t>年   月   日</w:t>
      </w:r>
    </w:p>
    <w:tbl>
      <w:tblPr>
        <w:tblStyle w:val="13"/>
        <w:tblW w:w="10432" w:type="dxa"/>
        <w:jc w:val="center"/>
        <w:tblLayout w:type="fixed"/>
        <w:tblCellMar>
          <w:top w:w="15" w:type="dxa"/>
          <w:left w:w="15" w:type="dxa"/>
          <w:bottom w:w="15" w:type="dxa"/>
          <w:right w:w="15" w:type="dxa"/>
        </w:tblCellMar>
      </w:tblPr>
      <w:tblGrid>
        <w:gridCol w:w="611"/>
        <w:gridCol w:w="271"/>
        <w:gridCol w:w="927"/>
        <w:gridCol w:w="573"/>
        <w:gridCol w:w="1134"/>
        <w:gridCol w:w="355"/>
        <w:gridCol w:w="779"/>
        <w:gridCol w:w="284"/>
        <w:gridCol w:w="357"/>
        <w:gridCol w:w="1134"/>
        <w:gridCol w:w="1060"/>
        <w:gridCol w:w="679"/>
        <w:gridCol w:w="597"/>
        <w:gridCol w:w="395"/>
        <w:gridCol w:w="351"/>
        <w:gridCol w:w="925"/>
      </w:tblGrid>
      <w:tr>
        <w:tblPrEx>
          <w:tblCellMar>
            <w:top w:w="15" w:type="dxa"/>
            <w:left w:w="15" w:type="dxa"/>
            <w:bottom w:w="15" w:type="dxa"/>
            <w:right w:w="15" w:type="dxa"/>
          </w:tblCellMar>
        </w:tblPrEx>
        <w:trPr>
          <w:trHeight w:val="372" w:hRule="atLeast"/>
          <w:jc w:val="center"/>
        </w:trPr>
        <w:tc>
          <w:tcPr>
            <w:tcW w:w="10432" w:type="dxa"/>
            <w:gridSpan w:val="1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rFonts w:ascii="黑体" w:hAnsi="仿宋" w:eastAsia="黑体"/>
                <w:b/>
                <w:snapToGrid w:val="0"/>
                <w:color w:val="auto"/>
                <w:kern w:val="0"/>
              </w:rPr>
            </w:pPr>
            <w:r>
              <w:rPr>
                <w:rFonts w:hint="eastAsia" w:ascii="黑体" w:hAnsi="Calibri" w:eastAsia="黑体"/>
                <w:bCs/>
                <w:snapToGrid w:val="0"/>
                <w:color w:val="auto"/>
                <w:kern w:val="0"/>
              </w:rPr>
              <w:t>一、探访对象基本情况</w:t>
            </w:r>
          </w:p>
        </w:tc>
      </w:tr>
      <w:tr>
        <w:tblPrEx>
          <w:tblCellMar>
            <w:top w:w="15" w:type="dxa"/>
            <w:left w:w="15" w:type="dxa"/>
            <w:bottom w:w="15" w:type="dxa"/>
            <w:right w:w="15" w:type="dxa"/>
          </w:tblCellMar>
        </w:tblPrEx>
        <w:trPr>
          <w:trHeight w:val="397" w:hRule="atLeast"/>
          <w:jc w:val="center"/>
        </w:trPr>
        <w:tc>
          <w:tcPr>
            <w:tcW w:w="882"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家庭住址</w:t>
            </w:r>
          </w:p>
        </w:tc>
        <w:tc>
          <w:tcPr>
            <w:tcW w:w="5543" w:type="dxa"/>
            <w:gridSpan w:val="8"/>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textAlignment w:val="center"/>
              <w:rPr>
                <w:snapToGrid w:val="0"/>
                <w:color w:val="auto"/>
                <w:kern w:val="0"/>
                <w:sz w:val="21"/>
                <w:szCs w:val="21"/>
              </w:rPr>
            </w:pPr>
            <w:r>
              <w:rPr>
                <w:rFonts w:hint="eastAsia"/>
                <w:snapToGrid w:val="0"/>
                <w:color w:val="auto"/>
                <w:kern w:val="0"/>
                <w:sz w:val="21"/>
                <w:szCs w:val="22"/>
              </w:rPr>
              <w:t xml:space="preserve">      区      街道（乡镇）     社区（村）</w:t>
            </w:r>
          </w:p>
        </w:tc>
        <w:tc>
          <w:tcPr>
            <w:tcW w:w="2731"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是否居住在户籍所在地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□是 □否</w:t>
            </w:r>
          </w:p>
        </w:tc>
      </w:tr>
      <w:tr>
        <w:tblPrEx>
          <w:tblCellMar>
            <w:top w:w="15" w:type="dxa"/>
            <w:left w:w="15" w:type="dxa"/>
            <w:bottom w:w="15" w:type="dxa"/>
            <w:right w:w="15" w:type="dxa"/>
          </w:tblCellMar>
        </w:tblPrEx>
        <w:trPr>
          <w:trHeight w:val="567" w:hRule="atLeast"/>
          <w:jc w:val="center"/>
        </w:trPr>
        <w:tc>
          <w:tcPr>
            <w:tcW w:w="882"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被探访人姓名</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p>
        </w:tc>
        <w:tc>
          <w:tcPr>
            <w:tcW w:w="148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联系电话</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紧急联系人</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联系电话</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p>
        </w:tc>
      </w:tr>
      <w:tr>
        <w:tblPrEx>
          <w:tblCellMar>
            <w:top w:w="15" w:type="dxa"/>
            <w:left w:w="15" w:type="dxa"/>
            <w:bottom w:w="15" w:type="dxa"/>
            <w:right w:w="15" w:type="dxa"/>
          </w:tblCellMar>
        </w:tblPrEx>
        <w:trPr>
          <w:trHeight w:val="567" w:hRule="atLeast"/>
          <w:jc w:val="center"/>
        </w:trPr>
        <w:tc>
          <w:tcPr>
            <w:tcW w:w="882"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是否残疾</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r>
              <w:rPr>
                <w:rFonts w:hint="eastAsia"/>
                <w:snapToGrid w:val="0"/>
                <w:color w:val="auto"/>
                <w:kern w:val="0"/>
                <w:sz w:val="21"/>
                <w:szCs w:val="22"/>
              </w:rPr>
              <w:t>□是  □否</w:t>
            </w:r>
          </w:p>
        </w:tc>
        <w:tc>
          <w:tcPr>
            <w:tcW w:w="148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残疾人证号</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rFonts w:cs="宋体"/>
                <w:snapToGrid w:val="0"/>
                <w:color w:val="auto"/>
                <w:kern w:val="0"/>
                <w:sz w:val="21"/>
                <w:szCs w:val="21"/>
              </w:rPr>
            </w:pPr>
          </w:p>
        </w:tc>
        <w:tc>
          <w:tcPr>
            <w:tcW w:w="287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r>
              <w:rPr>
                <w:rFonts w:hint="eastAsia"/>
                <w:snapToGrid w:val="0"/>
                <w:color w:val="auto"/>
                <w:kern w:val="0"/>
                <w:sz w:val="21"/>
                <w:szCs w:val="22"/>
              </w:rPr>
              <w:t>是否独居、空巢</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r>
              <w:rPr>
                <w:rFonts w:hint="eastAsia"/>
                <w:snapToGrid w:val="0"/>
                <w:color w:val="auto"/>
                <w:kern w:val="0"/>
                <w:sz w:val="21"/>
                <w:szCs w:val="22"/>
              </w:rPr>
              <w:t>□是  □否</w:t>
            </w:r>
          </w:p>
        </w:tc>
      </w:tr>
      <w:tr>
        <w:tblPrEx>
          <w:tblCellMar>
            <w:top w:w="15" w:type="dxa"/>
            <w:left w:w="15" w:type="dxa"/>
            <w:bottom w:w="15" w:type="dxa"/>
            <w:right w:w="15" w:type="dxa"/>
          </w:tblCellMar>
        </w:tblPrEx>
        <w:trPr>
          <w:trHeight w:val="397" w:hRule="atLeast"/>
          <w:jc w:val="center"/>
        </w:trPr>
        <w:tc>
          <w:tcPr>
            <w:tcW w:w="882"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是否留守</w:t>
            </w:r>
          </w:p>
        </w:tc>
        <w:tc>
          <w:tcPr>
            <w:tcW w:w="1500"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r>
              <w:rPr>
                <w:rFonts w:hint="eastAsia"/>
                <w:snapToGrid w:val="0"/>
                <w:color w:val="auto"/>
                <w:kern w:val="0"/>
                <w:sz w:val="21"/>
                <w:szCs w:val="22"/>
              </w:rPr>
              <w:t>□是  □否</w:t>
            </w:r>
          </w:p>
        </w:tc>
        <w:tc>
          <w:tcPr>
            <w:tcW w:w="148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是否失能</w:t>
            </w:r>
          </w:p>
        </w:tc>
        <w:tc>
          <w:tcPr>
            <w:tcW w:w="1420"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r>
              <w:rPr>
                <w:rFonts w:hint="eastAsia"/>
                <w:snapToGrid w:val="0"/>
                <w:color w:val="auto"/>
                <w:kern w:val="0"/>
                <w:sz w:val="21"/>
                <w:szCs w:val="22"/>
              </w:rPr>
              <w:t>□是  □否</w:t>
            </w:r>
          </w:p>
        </w:tc>
        <w:tc>
          <w:tcPr>
            <w:tcW w:w="287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r>
              <w:rPr>
                <w:rFonts w:hint="eastAsia"/>
                <w:snapToGrid w:val="0"/>
                <w:color w:val="auto"/>
                <w:kern w:val="0"/>
                <w:sz w:val="21"/>
                <w:szCs w:val="22"/>
              </w:rPr>
              <w:t>是否计划生育特殊家庭老年人</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r>
              <w:rPr>
                <w:rFonts w:hint="eastAsia"/>
                <w:snapToGrid w:val="0"/>
                <w:color w:val="auto"/>
                <w:kern w:val="0"/>
                <w:sz w:val="21"/>
                <w:szCs w:val="22"/>
              </w:rPr>
              <w:t>□是  □否</w:t>
            </w:r>
          </w:p>
        </w:tc>
      </w:tr>
      <w:tr>
        <w:tblPrEx>
          <w:tblCellMar>
            <w:top w:w="15" w:type="dxa"/>
            <w:left w:w="15" w:type="dxa"/>
            <w:bottom w:w="15" w:type="dxa"/>
            <w:right w:w="15" w:type="dxa"/>
          </w:tblCellMar>
        </w:tblPrEx>
        <w:trPr>
          <w:trHeight w:val="381" w:hRule="atLeast"/>
          <w:jc w:val="center"/>
        </w:trPr>
        <w:tc>
          <w:tcPr>
            <w:tcW w:w="10432" w:type="dxa"/>
            <w:gridSpan w:val="1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b/>
                <w:snapToGrid w:val="0"/>
                <w:color w:val="auto"/>
                <w:kern w:val="0"/>
              </w:rPr>
            </w:pPr>
            <w:r>
              <w:rPr>
                <w:rFonts w:hint="eastAsia" w:ascii="黑体" w:hAnsi="Calibri" w:eastAsia="黑体"/>
                <w:bCs/>
                <w:snapToGrid w:val="0"/>
                <w:color w:val="auto"/>
                <w:kern w:val="0"/>
              </w:rPr>
              <w:t>二、家庭基本情况</w:t>
            </w:r>
          </w:p>
        </w:tc>
      </w:tr>
      <w:tr>
        <w:tblPrEx>
          <w:tblCellMar>
            <w:top w:w="15" w:type="dxa"/>
            <w:left w:w="15" w:type="dxa"/>
            <w:bottom w:w="15" w:type="dxa"/>
            <w:right w:w="15" w:type="dxa"/>
          </w:tblCellMar>
        </w:tblPrEx>
        <w:trPr>
          <w:trHeight w:val="567"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序号</w:t>
            </w:r>
          </w:p>
        </w:tc>
        <w:tc>
          <w:tcPr>
            <w:tcW w:w="119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姓名</w:t>
            </w:r>
          </w:p>
        </w:tc>
        <w:tc>
          <w:tcPr>
            <w:tcW w:w="57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性别</w:t>
            </w:r>
          </w:p>
        </w:tc>
        <w:tc>
          <w:tcPr>
            <w:tcW w:w="2909"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居民身份证号码</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与户主关系</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健康状况</w:t>
            </w:r>
          </w:p>
        </w:tc>
        <w:tc>
          <w:tcPr>
            <w:tcW w:w="2268"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是否为低保对象</w:t>
            </w:r>
          </w:p>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/特困人员</w:t>
            </w:r>
          </w:p>
        </w:tc>
      </w:tr>
      <w:tr>
        <w:tblPrEx>
          <w:tblCellMar>
            <w:top w:w="15" w:type="dxa"/>
            <w:left w:w="15" w:type="dxa"/>
            <w:bottom w:w="15" w:type="dxa"/>
            <w:right w:w="15"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户主</w:t>
            </w:r>
          </w:p>
        </w:tc>
        <w:tc>
          <w:tcPr>
            <w:tcW w:w="119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2909"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173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r>
      <w:tr>
        <w:tblPrEx>
          <w:tblCellMar>
            <w:top w:w="15" w:type="dxa"/>
            <w:left w:w="15" w:type="dxa"/>
            <w:bottom w:w="15" w:type="dxa"/>
            <w:right w:w="15"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2</w:t>
            </w:r>
          </w:p>
        </w:tc>
        <w:tc>
          <w:tcPr>
            <w:tcW w:w="119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2909"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173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r>
      <w:tr>
        <w:tblPrEx>
          <w:tblCellMar>
            <w:top w:w="15" w:type="dxa"/>
            <w:left w:w="15" w:type="dxa"/>
            <w:bottom w:w="15" w:type="dxa"/>
            <w:right w:w="15" w:type="dxa"/>
          </w:tblCellMar>
        </w:tblPrEx>
        <w:trPr>
          <w:trHeight w:val="397" w:hRule="atLeast"/>
          <w:jc w:val="center"/>
        </w:trPr>
        <w:tc>
          <w:tcPr>
            <w:tcW w:w="611"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3</w:t>
            </w:r>
          </w:p>
        </w:tc>
        <w:tc>
          <w:tcPr>
            <w:tcW w:w="1198"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2909" w:type="dxa"/>
            <w:gridSpan w:val="5"/>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1739"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c>
          <w:tcPr>
            <w:tcW w:w="2268"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2"/>
              </w:rPr>
            </w:pPr>
          </w:p>
        </w:tc>
      </w:tr>
      <w:tr>
        <w:tblPrEx>
          <w:tblCellMar>
            <w:top w:w="15" w:type="dxa"/>
            <w:left w:w="15" w:type="dxa"/>
            <w:bottom w:w="15" w:type="dxa"/>
            <w:right w:w="15" w:type="dxa"/>
          </w:tblCellMar>
        </w:tblPrEx>
        <w:trPr>
          <w:trHeight w:val="414" w:hRule="atLeast"/>
          <w:jc w:val="center"/>
        </w:trPr>
        <w:tc>
          <w:tcPr>
            <w:tcW w:w="10432" w:type="dxa"/>
            <w:gridSpan w:val="1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rFonts w:eastAsia="黑体"/>
                <w:b/>
                <w:snapToGrid w:val="0"/>
                <w:color w:val="auto"/>
                <w:kern w:val="0"/>
              </w:rPr>
            </w:pPr>
            <w:r>
              <w:rPr>
                <w:rFonts w:hint="eastAsia" w:eastAsia="黑体"/>
                <w:bCs/>
                <w:snapToGrid w:val="0"/>
                <w:color w:val="auto"/>
                <w:kern w:val="0"/>
              </w:rPr>
              <w:t>三、家庭生活条件</w:t>
            </w:r>
          </w:p>
        </w:tc>
      </w:tr>
      <w:tr>
        <w:tblPrEx>
          <w:tblCellMar>
            <w:top w:w="15" w:type="dxa"/>
            <w:left w:w="15" w:type="dxa"/>
            <w:bottom w:w="15" w:type="dxa"/>
            <w:right w:w="15" w:type="dxa"/>
          </w:tblCellMar>
        </w:tblPrEx>
        <w:trPr>
          <w:trHeight w:val="397"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饮水是否安全</w:t>
            </w: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1"/>
              </w:rPr>
            </w:pPr>
          </w:p>
        </w:tc>
      </w:tr>
      <w:tr>
        <w:tblPrEx>
          <w:tblCellMar>
            <w:top w:w="15" w:type="dxa"/>
            <w:left w:w="15" w:type="dxa"/>
            <w:bottom w:w="15" w:type="dxa"/>
            <w:right w:w="15" w:type="dxa"/>
          </w:tblCellMar>
        </w:tblPrEx>
        <w:trPr>
          <w:trHeight w:val="397"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生活用电是否安全</w:t>
            </w: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1"/>
              </w:rPr>
            </w:pPr>
          </w:p>
        </w:tc>
      </w:tr>
      <w:tr>
        <w:tblPrEx>
          <w:tblCellMar>
            <w:top w:w="15" w:type="dxa"/>
            <w:left w:w="15" w:type="dxa"/>
            <w:bottom w:w="15" w:type="dxa"/>
            <w:right w:w="15" w:type="dxa"/>
          </w:tblCellMar>
        </w:tblPrEx>
        <w:trPr>
          <w:trHeight w:val="397"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住房是否安全</w:t>
            </w: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1"/>
              </w:rPr>
            </w:pPr>
          </w:p>
        </w:tc>
      </w:tr>
      <w:tr>
        <w:tblPrEx>
          <w:tblCellMar>
            <w:top w:w="15" w:type="dxa"/>
            <w:left w:w="15" w:type="dxa"/>
            <w:bottom w:w="15" w:type="dxa"/>
            <w:right w:w="15" w:type="dxa"/>
          </w:tblCellMar>
        </w:tblPrEx>
        <w:trPr>
          <w:trHeight w:val="397"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家庭每月收入（元）</w:t>
            </w: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1"/>
              </w:rPr>
            </w:pPr>
          </w:p>
        </w:tc>
      </w:tr>
      <w:tr>
        <w:tblPrEx>
          <w:tblCellMar>
            <w:top w:w="15" w:type="dxa"/>
            <w:left w:w="15" w:type="dxa"/>
            <w:bottom w:w="15" w:type="dxa"/>
            <w:right w:w="15" w:type="dxa"/>
          </w:tblCellMar>
        </w:tblPrEx>
        <w:trPr>
          <w:trHeight w:val="567"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家庭每月领取养老保险、</w:t>
            </w:r>
          </w:p>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社会救助和社会福利</w:t>
            </w:r>
          </w:p>
          <w:p>
            <w:pPr>
              <w:widowControl w:val="0"/>
              <w:adjustRightInd w:val="0"/>
              <w:snapToGrid w:val="0"/>
              <w:spacing w:line="240" w:lineRule="auto"/>
              <w:ind w:firstLine="0" w:firstLineChars="0"/>
              <w:jc w:val="center"/>
              <w:textAlignment w:val="center"/>
              <w:rPr>
                <w:snapToGrid w:val="0"/>
                <w:color w:val="auto"/>
                <w:kern w:val="0"/>
                <w:sz w:val="21"/>
                <w:szCs w:val="22"/>
              </w:rPr>
            </w:pPr>
            <w:r>
              <w:rPr>
                <w:rFonts w:hint="eastAsia"/>
                <w:snapToGrid w:val="0"/>
                <w:color w:val="auto"/>
                <w:kern w:val="0"/>
                <w:sz w:val="21"/>
                <w:szCs w:val="22"/>
              </w:rPr>
              <w:t>补贴等情况</w:t>
            </w: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1"/>
                <w:szCs w:val="21"/>
              </w:rPr>
            </w:pPr>
          </w:p>
        </w:tc>
      </w:tr>
      <w:tr>
        <w:tblPrEx>
          <w:tblCellMar>
            <w:top w:w="15" w:type="dxa"/>
            <w:left w:w="15" w:type="dxa"/>
            <w:bottom w:w="15" w:type="dxa"/>
            <w:right w:w="15" w:type="dxa"/>
          </w:tblCellMar>
        </w:tblPrEx>
        <w:trPr>
          <w:trHeight w:val="567" w:hRule="atLeast"/>
          <w:jc w:val="center"/>
        </w:trPr>
        <w:tc>
          <w:tcPr>
            <w:tcW w:w="10432" w:type="dxa"/>
            <w:gridSpan w:val="1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rFonts w:eastAsia="黑体"/>
                <w:b/>
                <w:snapToGrid w:val="0"/>
                <w:color w:val="auto"/>
                <w:kern w:val="0"/>
              </w:rPr>
            </w:pPr>
            <w:r>
              <w:rPr>
                <w:rFonts w:hint="eastAsia" w:eastAsia="黑体"/>
                <w:bCs/>
                <w:snapToGrid w:val="0"/>
                <w:color w:val="auto"/>
                <w:kern w:val="0"/>
              </w:rPr>
              <w:t>四、已享受帮扶情况</w:t>
            </w:r>
          </w:p>
        </w:tc>
      </w:tr>
      <w:tr>
        <w:tblPrEx>
          <w:tblCellMar>
            <w:top w:w="15" w:type="dxa"/>
            <w:left w:w="15" w:type="dxa"/>
            <w:bottom w:w="15" w:type="dxa"/>
            <w:right w:w="15" w:type="dxa"/>
          </w:tblCellMar>
        </w:tblPrEx>
        <w:trPr>
          <w:trHeight w:val="567"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帮扶单位（组织）</w:t>
            </w:r>
          </w:p>
        </w:tc>
        <w:tc>
          <w:tcPr>
            <w:tcW w:w="5782" w:type="dxa"/>
            <w:gridSpan w:val="8"/>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textAlignment w:val="center"/>
              <w:rPr>
                <w:snapToGrid w:val="0"/>
                <w:color w:val="auto"/>
                <w:kern w:val="0"/>
                <w:sz w:val="21"/>
                <w:szCs w:val="21"/>
              </w:rPr>
            </w:pPr>
            <w:r>
              <w:rPr>
                <w:rFonts w:hint="eastAsia"/>
                <w:snapToGrid w:val="0"/>
                <w:color w:val="auto"/>
                <w:kern w:val="0"/>
                <w:sz w:val="21"/>
                <w:szCs w:val="22"/>
              </w:rPr>
              <w:t xml:space="preserve">□党政机关、群团组织 □街道（乡镇）、居（村）民委员会 </w:t>
            </w:r>
          </w:p>
          <w:p>
            <w:pPr>
              <w:widowControl w:val="0"/>
              <w:adjustRightInd w:val="0"/>
              <w:snapToGrid w:val="0"/>
              <w:spacing w:line="240" w:lineRule="auto"/>
              <w:ind w:firstLine="0" w:firstLineChars="0"/>
              <w:jc w:val="left"/>
              <w:textAlignment w:val="center"/>
              <w:rPr>
                <w:snapToGrid w:val="0"/>
                <w:color w:val="auto"/>
                <w:kern w:val="0"/>
                <w:sz w:val="21"/>
                <w:szCs w:val="22"/>
              </w:rPr>
            </w:pPr>
            <w:r>
              <w:rPr>
                <w:rFonts w:hint="eastAsia"/>
                <w:snapToGrid w:val="0"/>
                <w:color w:val="auto"/>
                <w:kern w:val="0"/>
                <w:sz w:val="21"/>
                <w:szCs w:val="22"/>
              </w:rPr>
              <w:t>□企业 □社会组织 □专业社会工作者 □志愿者</w:t>
            </w:r>
          </w:p>
          <w:p>
            <w:pPr>
              <w:widowControl w:val="0"/>
              <w:adjustRightInd w:val="0"/>
              <w:snapToGrid w:val="0"/>
              <w:spacing w:line="240" w:lineRule="auto"/>
              <w:ind w:firstLine="0" w:firstLineChars="0"/>
              <w:jc w:val="left"/>
              <w:textAlignment w:val="center"/>
              <w:rPr>
                <w:snapToGrid w:val="0"/>
                <w:color w:val="auto"/>
                <w:kern w:val="0"/>
                <w:sz w:val="21"/>
                <w:szCs w:val="21"/>
              </w:rPr>
            </w:pPr>
            <w:r>
              <w:rPr>
                <w:rFonts w:hint="eastAsia"/>
                <w:snapToGrid w:val="0"/>
                <w:color w:val="auto"/>
                <w:kern w:val="0"/>
                <w:sz w:val="21"/>
                <w:szCs w:val="22"/>
              </w:rPr>
              <w:t>□其他</w:t>
            </w:r>
          </w:p>
        </w:tc>
        <w:tc>
          <w:tcPr>
            <w:tcW w:w="1343"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1"/>
                <w:szCs w:val="21"/>
              </w:rPr>
            </w:pPr>
            <w:r>
              <w:rPr>
                <w:rFonts w:hint="eastAsia"/>
                <w:snapToGrid w:val="0"/>
                <w:color w:val="auto"/>
                <w:kern w:val="0"/>
                <w:sz w:val="21"/>
                <w:szCs w:val="22"/>
              </w:rPr>
              <w:t>帮扶责任人</w:t>
            </w:r>
          </w:p>
        </w:tc>
        <w:tc>
          <w:tcPr>
            <w:tcW w:w="925"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rPr>
                <w:snapToGrid w:val="0"/>
                <w:color w:val="auto"/>
                <w:kern w:val="0"/>
                <w:sz w:val="21"/>
                <w:szCs w:val="21"/>
              </w:rPr>
            </w:pPr>
          </w:p>
        </w:tc>
      </w:tr>
      <w:tr>
        <w:tblPrEx>
          <w:tblCellMar>
            <w:top w:w="15" w:type="dxa"/>
            <w:left w:w="15" w:type="dxa"/>
            <w:bottom w:w="15" w:type="dxa"/>
            <w:right w:w="15" w:type="dxa"/>
          </w:tblCellMar>
        </w:tblPrEx>
        <w:trPr>
          <w:trHeight w:val="1121" w:hRule="atLeast"/>
          <w:jc w:val="center"/>
        </w:trPr>
        <w:tc>
          <w:tcPr>
            <w:tcW w:w="10432" w:type="dxa"/>
            <w:gridSpan w:val="1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textAlignment w:val="top"/>
              <w:rPr>
                <w:snapToGrid w:val="0"/>
                <w:color w:val="auto"/>
                <w:kern w:val="0"/>
                <w:sz w:val="21"/>
                <w:szCs w:val="22"/>
              </w:rPr>
            </w:pPr>
            <w:r>
              <w:rPr>
                <w:rFonts w:hint="eastAsia"/>
                <w:snapToGrid w:val="0"/>
                <w:color w:val="auto"/>
                <w:kern w:val="0"/>
                <w:sz w:val="21"/>
                <w:szCs w:val="22"/>
              </w:rPr>
              <w:t>帮扶措施：</w:t>
            </w:r>
          </w:p>
          <w:p>
            <w:pPr>
              <w:widowControl w:val="0"/>
              <w:adjustRightInd w:val="0"/>
              <w:snapToGrid w:val="0"/>
              <w:spacing w:line="240" w:lineRule="auto"/>
              <w:ind w:firstLine="0" w:firstLineChars="0"/>
              <w:jc w:val="left"/>
              <w:textAlignment w:val="top"/>
              <w:rPr>
                <w:snapToGrid w:val="0"/>
                <w:color w:val="auto"/>
                <w:kern w:val="0"/>
                <w:sz w:val="21"/>
                <w:szCs w:val="22"/>
              </w:rPr>
            </w:pPr>
          </w:p>
          <w:p>
            <w:pPr>
              <w:widowControl w:val="0"/>
              <w:adjustRightInd w:val="0"/>
              <w:snapToGrid w:val="0"/>
              <w:spacing w:line="240" w:lineRule="auto"/>
              <w:ind w:firstLine="0" w:firstLineChars="0"/>
              <w:jc w:val="left"/>
              <w:textAlignment w:val="top"/>
              <w:rPr>
                <w:snapToGrid w:val="0"/>
                <w:color w:val="auto"/>
                <w:kern w:val="0"/>
                <w:sz w:val="21"/>
                <w:szCs w:val="22"/>
              </w:rPr>
            </w:pPr>
          </w:p>
          <w:p>
            <w:pPr>
              <w:widowControl w:val="0"/>
              <w:adjustRightInd w:val="0"/>
              <w:snapToGrid w:val="0"/>
              <w:spacing w:line="240" w:lineRule="auto"/>
              <w:ind w:firstLine="0" w:firstLineChars="0"/>
              <w:jc w:val="left"/>
              <w:textAlignment w:val="top"/>
              <w:rPr>
                <w:snapToGrid w:val="0"/>
                <w:color w:val="auto"/>
                <w:kern w:val="0"/>
                <w:sz w:val="21"/>
                <w:szCs w:val="21"/>
              </w:rPr>
            </w:pPr>
          </w:p>
        </w:tc>
      </w:tr>
      <w:tr>
        <w:tblPrEx>
          <w:tblCellMar>
            <w:top w:w="15" w:type="dxa"/>
            <w:left w:w="15" w:type="dxa"/>
            <w:bottom w:w="15" w:type="dxa"/>
            <w:right w:w="15" w:type="dxa"/>
          </w:tblCellMar>
        </w:tblPrEx>
        <w:trPr>
          <w:trHeight w:val="567" w:hRule="atLeast"/>
          <w:jc w:val="center"/>
        </w:trPr>
        <w:tc>
          <w:tcPr>
            <w:tcW w:w="10432" w:type="dxa"/>
            <w:gridSpan w:val="1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rFonts w:eastAsia="黑体"/>
                <w:b/>
                <w:snapToGrid w:val="0"/>
                <w:color w:val="auto"/>
                <w:kern w:val="0"/>
              </w:rPr>
            </w:pPr>
            <w:r>
              <w:rPr>
                <w:rFonts w:hint="eastAsia" w:eastAsia="黑体"/>
                <w:bCs/>
                <w:snapToGrid w:val="0"/>
                <w:color w:val="auto"/>
                <w:kern w:val="0"/>
              </w:rPr>
              <w:t>五、探访情况</w:t>
            </w:r>
          </w:p>
        </w:tc>
      </w:tr>
      <w:tr>
        <w:tblPrEx>
          <w:tblCellMar>
            <w:top w:w="15" w:type="dxa"/>
            <w:left w:w="15" w:type="dxa"/>
            <w:bottom w:w="15" w:type="dxa"/>
            <w:right w:w="15" w:type="dxa"/>
          </w:tblCellMar>
        </w:tblPrEx>
        <w:trPr>
          <w:trHeight w:val="283" w:hRule="atLeast"/>
          <w:jc w:val="center"/>
        </w:trPr>
        <w:tc>
          <w:tcPr>
            <w:tcW w:w="2382"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textAlignment w:val="center"/>
              <w:rPr>
                <w:snapToGrid w:val="0"/>
                <w:color w:val="auto"/>
                <w:kern w:val="0"/>
              </w:rPr>
            </w:pPr>
            <w:r>
              <w:rPr>
                <w:rFonts w:hint="eastAsia"/>
                <w:snapToGrid w:val="0"/>
                <w:color w:val="auto"/>
                <w:kern w:val="0"/>
              </w:rPr>
              <w:t>第  次开展探访</w:t>
            </w:r>
            <w:r>
              <w:rPr>
                <w:rFonts w:hint="eastAsia"/>
                <w:snapToGrid w:val="0"/>
                <w:color w:val="auto"/>
                <w:kern w:val="0"/>
              </w:rPr>
              <w:br w:type="textWrapping"/>
            </w:r>
            <w:r>
              <w:rPr>
                <w:rFonts w:hint="eastAsia"/>
                <w:snapToGrid w:val="0"/>
                <w:color w:val="auto"/>
                <w:kern w:val="0"/>
              </w:rPr>
              <w:t xml:space="preserve">     </w:t>
            </w:r>
            <w:r>
              <w:rPr>
                <w:rFonts w:cs="宋体"/>
                <w:snapToGrid w:val="0"/>
                <w:kern w:val="0"/>
                <w:sz w:val="22"/>
                <w:szCs w:val="22"/>
              </w:rPr>
              <w:t>年   月   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探访方式</w:t>
            </w:r>
          </w:p>
        </w:tc>
        <w:tc>
          <w:tcPr>
            <w:tcW w:w="6916" w:type="dxa"/>
            <w:gridSpan w:val="11"/>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rFonts w:cs="宋体"/>
                <w:snapToGrid w:val="0"/>
                <w:color w:val="auto"/>
                <w:kern w:val="0"/>
                <w:sz w:val="22"/>
                <w:szCs w:val="22"/>
              </w:rPr>
            </w:pPr>
            <w:r>
              <w:rPr>
                <w:rFonts w:hint="eastAsia"/>
                <w:snapToGrid w:val="0"/>
                <w:color w:val="auto"/>
                <w:kern w:val="0"/>
                <w:sz w:val="22"/>
                <w:szCs w:val="22"/>
              </w:rPr>
              <w:t>□ 电话问候  □ 上门探访  □ 互联网音（视）频探访  □ 其他</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家庭状况</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家庭人口</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无变化    □ 增加</w:t>
            </w:r>
            <w:r>
              <w:rPr>
                <w:rFonts w:cs="宋体"/>
                <w:snapToGrid w:val="0"/>
                <w:kern w:val="0"/>
                <w:sz w:val="22"/>
                <w:szCs w:val="22"/>
                <w:u w:val="single"/>
              </w:rPr>
              <w:t xml:space="preserve">   </w:t>
            </w:r>
            <w:r>
              <w:rPr>
                <w:rFonts w:cs="宋体"/>
                <w:snapToGrid w:val="0"/>
                <w:kern w:val="0"/>
                <w:sz w:val="22"/>
                <w:szCs w:val="22"/>
              </w:rPr>
              <w:t>人      □ 减少</w:t>
            </w:r>
            <w:r>
              <w:rPr>
                <w:rFonts w:cs="宋体"/>
                <w:snapToGrid w:val="0"/>
                <w:kern w:val="0"/>
                <w:sz w:val="22"/>
                <w:szCs w:val="22"/>
                <w:u w:val="single"/>
              </w:rPr>
              <w:t xml:space="preserve">   </w:t>
            </w:r>
            <w:r>
              <w:rPr>
                <w:rFonts w:cs="宋体"/>
                <w:snapToGrid w:val="0"/>
                <w:kern w:val="0"/>
                <w:sz w:val="22"/>
                <w:szCs w:val="22"/>
              </w:rPr>
              <w:t>人</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健康状况</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表达能力</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无变化    □ 较好    □ 较差</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行动能力</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无变化    □ 较好    □ 较差</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疾病状况</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xml:space="preserve">□ 无变化    □ 严重 疾病名称：     □ 转好 </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精神状态</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情绪状态</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无变化    □ 较好    □ 较差</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安全情况</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燃气安全</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安全      □ 较安全  □ 不安全</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水暖安全</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安全      □ 较安全  □ 不安全</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用电安全</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安全      □ 较安全  □ 不安全</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消防安全</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安全      □ 较安全  □ 不安全</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卫生状况</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个人卫生</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无变化    □ 较好    □ 较差</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家庭卫生</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无变化    □ 较好    □ 较差</w:t>
            </w:r>
          </w:p>
        </w:tc>
      </w:tr>
      <w:tr>
        <w:tblPrEx>
          <w:tblCellMar>
            <w:top w:w="15" w:type="dxa"/>
            <w:left w:w="15" w:type="dxa"/>
            <w:bottom w:w="15" w:type="dxa"/>
            <w:right w:w="15" w:type="dxa"/>
          </w:tblCellMar>
        </w:tblPrEx>
        <w:trPr>
          <w:trHeight w:val="283"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居住环境</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室内环境</w:t>
            </w:r>
          </w:p>
        </w:tc>
        <w:tc>
          <w:tcPr>
            <w:tcW w:w="5782"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108" w:firstLineChars="50"/>
              <w:jc w:val="left"/>
              <w:textAlignment w:val="center"/>
              <w:rPr>
                <w:snapToGrid w:val="0"/>
                <w:color w:val="auto"/>
                <w:kern w:val="0"/>
                <w:sz w:val="22"/>
                <w:szCs w:val="22"/>
              </w:rPr>
            </w:pPr>
            <w:r>
              <w:rPr>
                <w:rFonts w:hint="eastAsia"/>
                <w:snapToGrid w:val="0"/>
                <w:color w:val="auto"/>
                <w:kern w:val="0"/>
                <w:sz w:val="22"/>
                <w:szCs w:val="22"/>
              </w:rPr>
              <w:t>□ 无变化    □ 较好    □ 较差</w:t>
            </w:r>
          </w:p>
        </w:tc>
      </w:tr>
      <w:tr>
        <w:tblPrEx>
          <w:tblCellMar>
            <w:top w:w="15" w:type="dxa"/>
            <w:left w:w="15" w:type="dxa"/>
            <w:bottom w:w="15" w:type="dxa"/>
            <w:right w:w="15" w:type="dxa"/>
          </w:tblCellMar>
        </w:tblPrEx>
        <w:trPr>
          <w:trHeight w:val="567"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00" w:lineRule="exact"/>
              <w:ind w:firstLine="0" w:firstLineChars="0"/>
              <w:textAlignment w:val="center"/>
              <w:rPr>
                <w:snapToGrid w:val="0"/>
                <w:color w:val="auto"/>
                <w:kern w:val="0"/>
                <w:sz w:val="22"/>
                <w:szCs w:val="22"/>
              </w:rPr>
            </w:pPr>
            <w:r>
              <w:rPr>
                <w:rFonts w:hint="eastAsia"/>
                <w:snapToGrid w:val="0"/>
                <w:color w:val="auto"/>
                <w:kern w:val="0"/>
                <w:sz w:val="22"/>
                <w:szCs w:val="22"/>
              </w:rPr>
              <w:t>老年人服务需求：</w:t>
            </w:r>
          </w:p>
          <w:p>
            <w:pPr>
              <w:pStyle w:val="6"/>
              <w:ind w:firstLine="632"/>
            </w:pPr>
          </w:p>
        </w:tc>
      </w:tr>
      <w:tr>
        <w:tblPrEx>
          <w:tblCellMar>
            <w:top w:w="15" w:type="dxa"/>
            <w:left w:w="15" w:type="dxa"/>
            <w:bottom w:w="15" w:type="dxa"/>
            <w:right w:w="15" w:type="dxa"/>
          </w:tblCellMar>
        </w:tblPrEx>
        <w:trPr>
          <w:trHeight w:val="567"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textAlignment w:val="top"/>
            </w:pPr>
            <w:r>
              <w:rPr>
                <w:rFonts w:hint="eastAsia"/>
                <w:snapToGrid w:val="0"/>
                <w:color w:val="auto"/>
                <w:kern w:val="0"/>
                <w:sz w:val="22"/>
                <w:szCs w:val="22"/>
              </w:rPr>
              <w:t>实施关爱服务建议：</w:t>
            </w:r>
          </w:p>
          <w:p>
            <w:pPr>
              <w:pStyle w:val="6"/>
              <w:ind w:firstLine="632"/>
            </w:pPr>
          </w:p>
        </w:tc>
      </w:tr>
      <w:tr>
        <w:tblPrEx>
          <w:tblCellMar>
            <w:top w:w="15" w:type="dxa"/>
            <w:left w:w="15" w:type="dxa"/>
            <w:bottom w:w="15" w:type="dxa"/>
            <w:right w:w="15" w:type="dxa"/>
          </w:tblCellMar>
        </w:tblPrEx>
        <w:trPr>
          <w:trHeight w:val="567"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2552" w:type="dxa"/>
            <w:gridSpan w:val="4"/>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textAlignment w:val="center"/>
              <w:rPr>
                <w:snapToGrid w:val="0"/>
                <w:color w:val="auto"/>
                <w:kern w:val="0"/>
                <w:sz w:val="22"/>
                <w:szCs w:val="22"/>
              </w:rPr>
            </w:pPr>
            <w:r>
              <w:rPr>
                <w:rFonts w:hint="eastAsia"/>
                <w:snapToGrid w:val="0"/>
                <w:color w:val="auto"/>
                <w:kern w:val="0"/>
                <w:sz w:val="22"/>
                <w:szCs w:val="22"/>
              </w:rPr>
              <w:t>探访人员（签字）</w:t>
            </w:r>
          </w:p>
          <w:p>
            <w:pPr>
              <w:widowControl w:val="0"/>
              <w:adjustRightInd w:val="0"/>
              <w:snapToGrid w:val="0"/>
              <w:spacing w:line="240" w:lineRule="auto"/>
              <w:ind w:firstLine="0" w:firstLineChars="0"/>
              <w:textAlignment w:val="center"/>
              <w:rPr>
                <w:snapToGrid w:val="0"/>
                <w:color w:val="auto"/>
                <w:kern w:val="0"/>
                <w:sz w:val="22"/>
                <w:szCs w:val="22"/>
              </w:rPr>
            </w:pPr>
          </w:p>
          <w:p>
            <w:pPr>
              <w:widowControl w:val="0"/>
              <w:adjustRightInd w:val="0"/>
              <w:snapToGrid w:val="0"/>
              <w:spacing w:line="240" w:lineRule="auto"/>
              <w:ind w:firstLine="0" w:firstLineChars="0"/>
              <w:textAlignment w:val="center"/>
              <w:rPr>
                <w:snapToGrid w:val="0"/>
                <w:color w:val="auto"/>
                <w:kern w:val="0"/>
                <w:sz w:val="22"/>
                <w:szCs w:val="22"/>
              </w:rPr>
            </w:pPr>
          </w:p>
        </w:tc>
        <w:tc>
          <w:tcPr>
            <w:tcW w:w="2551"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textAlignment w:val="center"/>
              <w:rPr>
                <w:snapToGrid w:val="0"/>
                <w:color w:val="auto"/>
                <w:kern w:val="0"/>
                <w:sz w:val="22"/>
                <w:szCs w:val="22"/>
              </w:rPr>
            </w:pPr>
            <w:r>
              <w:rPr>
                <w:rFonts w:hint="eastAsia"/>
                <w:snapToGrid w:val="0"/>
                <w:color w:val="auto"/>
                <w:kern w:val="0"/>
                <w:sz w:val="22"/>
                <w:szCs w:val="22"/>
              </w:rPr>
              <w:t>被探访人（签字）</w:t>
            </w:r>
          </w:p>
          <w:p>
            <w:pPr>
              <w:widowControl w:val="0"/>
              <w:adjustRightInd w:val="0"/>
              <w:snapToGrid w:val="0"/>
              <w:spacing w:line="240" w:lineRule="auto"/>
              <w:ind w:firstLine="0" w:firstLineChars="0"/>
              <w:textAlignment w:val="center"/>
              <w:rPr>
                <w:snapToGrid w:val="0"/>
                <w:color w:val="auto"/>
                <w:kern w:val="0"/>
                <w:sz w:val="22"/>
                <w:szCs w:val="22"/>
              </w:rPr>
            </w:pPr>
          </w:p>
          <w:p>
            <w:pPr>
              <w:widowControl w:val="0"/>
              <w:adjustRightInd w:val="0"/>
              <w:snapToGrid w:val="0"/>
              <w:spacing w:line="240" w:lineRule="auto"/>
              <w:ind w:firstLine="0" w:firstLineChars="0"/>
              <w:textAlignment w:val="center"/>
              <w:rPr>
                <w:snapToGrid w:val="0"/>
                <w:color w:val="auto"/>
                <w:kern w:val="0"/>
                <w:sz w:val="22"/>
                <w:szCs w:val="22"/>
              </w:rPr>
            </w:pPr>
          </w:p>
          <w:p>
            <w:pPr>
              <w:widowControl w:val="0"/>
              <w:adjustRightInd w:val="0"/>
              <w:snapToGrid w:val="0"/>
              <w:spacing w:line="240" w:lineRule="auto"/>
              <w:ind w:firstLine="0" w:firstLineChars="0"/>
              <w:textAlignment w:val="center"/>
              <w:rPr>
                <w:snapToGrid w:val="0"/>
                <w:color w:val="auto"/>
                <w:kern w:val="0"/>
                <w:sz w:val="22"/>
                <w:szCs w:val="22"/>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信息录入人</w:t>
            </w:r>
          </w:p>
          <w:p>
            <w:pPr>
              <w:widowControl w:val="0"/>
              <w:adjustRightInd w:val="0"/>
              <w:snapToGrid w:val="0"/>
              <w:spacing w:line="240" w:lineRule="auto"/>
              <w:ind w:firstLine="0" w:firstLineChars="0"/>
              <w:jc w:val="center"/>
              <w:textAlignment w:val="center"/>
              <w:rPr>
                <w:snapToGrid w:val="0"/>
                <w:color w:val="auto"/>
                <w:kern w:val="0"/>
                <w:sz w:val="22"/>
                <w:szCs w:val="22"/>
              </w:rPr>
            </w:pPr>
            <w:r>
              <w:rPr>
                <w:rFonts w:hint="eastAsia"/>
                <w:snapToGrid w:val="0"/>
                <w:color w:val="auto"/>
                <w:kern w:val="0"/>
                <w:sz w:val="22"/>
                <w:szCs w:val="22"/>
              </w:rPr>
              <w:t>（签字）</w:t>
            </w:r>
          </w:p>
        </w:tc>
        <w:tc>
          <w:tcPr>
            <w:tcW w:w="1671" w:type="dxa"/>
            <w:gridSpan w:val="3"/>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right"/>
              <w:textAlignment w:val="bottom"/>
              <w:rPr>
                <w:snapToGrid w:val="0"/>
                <w:color w:val="auto"/>
                <w:kern w:val="0"/>
                <w:sz w:val="22"/>
                <w:szCs w:val="22"/>
              </w:rPr>
            </w:pPr>
          </w:p>
          <w:p>
            <w:pPr>
              <w:widowControl w:val="0"/>
              <w:adjustRightInd w:val="0"/>
              <w:snapToGrid w:val="0"/>
              <w:spacing w:line="240" w:lineRule="auto"/>
              <w:ind w:firstLine="0" w:firstLineChars="0"/>
              <w:jc w:val="right"/>
              <w:textAlignment w:val="bottom"/>
              <w:rPr>
                <w:snapToGrid w:val="0"/>
                <w:color w:val="auto"/>
                <w:kern w:val="0"/>
                <w:sz w:val="22"/>
                <w:szCs w:val="22"/>
              </w:rPr>
            </w:pPr>
            <w:r>
              <w:rPr>
                <w:rFonts w:hint="eastAsia"/>
                <w:snapToGrid w:val="0"/>
                <w:color w:val="auto"/>
                <w:kern w:val="0"/>
                <w:sz w:val="22"/>
                <w:szCs w:val="22"/>
              </w:rPr>
              <w:t xml:space="preserve">                年  月  日</w:t>
            </w:r>
          </w:p>
        </w:tc>
      </w:tr>
      <w:tr>
        <w:tblPrEx>
          <w:tblCellMar>
            <w:top w:w="15" w:type="dxa"/>
            <w:left w:w="15" w:type="dxa"/>
            <w:bottom w:w="15" w:type="dxa"/>
            <w:right w:w="15" w:type="dxa"/>
          </w:tblCellMar>
        </w:tblPrEx>
        <w:trPr>
          <w:trHeight w:val="567" w:hRule="atLeast"/>
          <w:jc w:val="center"/>
        </w:trPr>
        <w:tc>
          <w:tcPr>
            <w:tcW w:w="10432" w:type="dxa"/>
            <w:gridSpan w:val="16"/>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center"/>
              <w:textAlignment w:val="center"/>
              <w:rPr>
                <w:rFonts w:eastAsia="黑体"/>
                <w:b/>
                <w:snapToGrid w:val="0"/>
                <w:color w:val="auto"/>
                <w:kern w:val="0"/>
              </w:rPr>
            </w:pPr>
            <w:r>
              <w:rPr>
                <w:rFonts w:hint="eastAsia" w:eastAsia="黑体"/>
                <w:bCs/>
                <w:snapToGrid w:val="0"/>
                <w:color w:val="auto"/>
                <w:kern w:val="0"/>
              </w:rPr>
              <w:t>六、关爱服务情况</w:t>
            </w:r>
          </w:p>
        </w:tc>
      </w:tr>
      <w:tr>
        <w:tblPrEx>
          <w:tblCellMar>
            <w:top w:w="15" w:type="dxa"/>
            <w:left w:w="15" w:type="dxa"/>
            <w:bottom w:w="15" w:type="dxa"/>
            <w:right w:w="15" w:type="dxa"/>
          </w:tblCellMar>
        </w:tblPrEx>
        <w:trPr>
          <w:trHeight w:val="2125" w:hRule="atLeast"/>
          <w:jc w:val="center"/>
        </w:trPr>
        <w:tc>
          <w:tcPr>
            <w:tcW w:w="2382"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rPr>
                <w:snapToGrid w:val="0"/>
                <w:color w:val="auto"/>
                <w:kern w:val="0"/>
              </w:rPr>
            </w:pPr>
            <w:r>
              <w:rPr>
                <w:rFonts w:hint="eastAsia"/>
                <w:snapToGrid w:val="0"/>
                <w:color w:val="auto"/>
                <w:kern w:val="0"/>
              </w:rPr>
              <w:t>第  次开展关爱</w:t>
            </w:r>
            <w:r>
              <w:rPr>
                <w:rFonts w:hint="eastAsia"/>
                <w:snapToGrid w:val="0"/>
                <w:color w:val="auto"/>
                <w:kern w:val="0"/>
              </w:rPr>
              <w:br w:type="textWrapping"/>
            </w:r>
            <w:r>
              <w:rPr>
                <w:rFonts w:hint="eastAsia"/>
                <w:snapToGrid w:val="0"/>
                <w:color w:val="auto"/>
                <w:kern w:val="0"/>
              </w:rPr>
              <w:t xml:space="preserve">     </w:t>
            </w:r>
            <w:r>
              <w:rPr>
                <w:rFonts w:cs="宋体"/>
                <w:snapToGrid w:val="0"/>
                <w:kern w:val="0"/>
                <w:sz w:val="22"/>
                <w:szCs w:val="22"/>
              </w:rPr>
              <w:t>年   月   日</w:t>
            </w: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textAlignment w:val="center"/>
              <w:rPr>
                <w:snapToGrid w:val="0"/>
                <w:color w:val="auto"/>
                <w:kern w:val="0"/>
                <w:sz w:val="22"/>
                <w:szCs w:val="22"/>
              </w:rPr>
            </w:pPr>
            <w:r>
              <w:rPr>
                <w:rFonts w:hint="eastAsia"/>
                <w:snapToGrid w:val="0"/>
                <w:color w:val="auto"/>
                <w:kern w:val="0"/>
                <w:sz w:val="22"/>
                <w:szCs w:val="22"/>
              </w:rPr>
              <w:t>关爱服务情况：</w:t>
            </w:r>
          </w:p>
          <w:p>
            <w:pPr>
              <w:pStyle w:val="6"/>
              <w:ind w:firstLine="632"/>
            </w:pPr>
          </w:p>
          <w:p>
            <w:pPr>
              <w:widowControl w:val="0"/>
              <w:adjustRightInd w:val="0"/>
              <w:snapToGrid w:val="0"/>
              <w:spacing w:line="240" w:lineRule="auto"/>
              <w:ind w:firstLine="0" w:firstLineChars="0"/>
              <w:jc w:val="left"/>
              <w:textAlignment w:val="top"/>
              <w:rPr>
                <w:snapToGrid w:val="0"/>
                <w:color w:val="auto"/>
                <w:kern w:val="0"/>
                <w:sz w:val="22"/>
                <w:szCs w:val="22"/>
              </w:rPr>
            </w:pPr>
          </w:p>
          <w:p>
            <w:pPr>
              <w:widowControl w:val="0"/>
              <w:adjustRightInd w:val="0"/>
              <w:snapToGrid w:val="0"/>
              <w:spacing w:line="240" w:lineRule="auto"/>
              <w:ind w:firstLine="0" w:firstLineChars="0"/>
              <w:jc w:val="left"/>
              <w:textAlignment w:val="top"/>
              <w:rPr>
                <w:snapToGrid w:val="0"/>
                <w:color w:val="auto"/>
                <w:kern w:val="0"/>
                <w:sz w:val="22"/>
                <w:szCs w:val="22"/>
              </w:rPr>
            </w:pPr>
            <w:r>
              <w:rPr>
                <w:rFonts w:hint="eastAsia"/>
                <w:snapToGrid w:val="0"/>
                <w:color w:val="auto"/>
                <w:kern w:val="0"/>
                <w:sz w:val="22"/>
                <w:szCs w:val="22"/>
              </w:rPr>
              <w:t xml:space="preserve">      </w:t>
            </w:r>
          </w:p>
          <w:p>
            <w:pPr>
              <w:widowControl w:val="0"/>
              <w:adjustRightInd w:val="0"/>
              <w:snapToGrid w:val="0"/>
              <w:spacing w:line="240" w:lineRule="auto"/>
              <w:ind w:firstLine="0" w:firstLineChars="0"/>
              <w:jc w:val="left"/>
              <w:textAlignment w:val="top"/>
              <w:rPr>
                <w:snapToGrid w:val="0"/>
                <w:color w:val="auto"/>
                <w:kern w:val="0"/>
                <w:sz w:val="22"/>
                <w:szCs w:val="22"/>
              </w:rPr>
            </w:pPr>
            <w:r>
              <w:rPr>
                <w:rFonts w:hint="eastAsia"/>
                <w:snapToGrid w:val="0"/>
                <w:color w:val="auto"/>
                <w:kern w:val="0"/>
                <w:sz w:val="22"/>
                <w:szCs w:val="22"/>
              </w:rPr>
              <w:t xml:space="preserve">                                     </w:t>
            </w:r>
          </w:p>
          <w:p>
            <w:pPr>
              <w:widowControl w:val="0"/>
              <w:adjustRightInd w:val="0"/>
              <w:snapToGrid w:val="0"/>
              <w:spacing w:line="240" w:lineRule="auto"/>
              <w:ind w:firstLine="0" w:firstLineChars="0"/>
              <w:jc w:val="left"/>
              <w:textAlignment w:val="top"/>
              <w:rPr>
                <w:snapToGrid w:val="0"/>
                <w:color w:val="auto"/>
                <w:kern w:val="0"/>
                <w:sz w:val="22"/>
                <w:szCs w:val="22"/>
              </w:rPr>
            </w:pPr>
            <w:r>
              <w:rPr>
                <w:rFonts w:hint="eastAsia"/>
                <w:snapToGrid w:val="0"/>
                <w:color w:val="auto"/>
                <w:kern w:val="0"/>
                <w:sz w:val="22"/>
                <w:szCs w:val="22"/>
              </w:rPr>
              <w:t xml:space="preserve">                           服务人员签字（盖章）：          年   月   日</w:t>
            </w:r>
          </w:p>
        </w:tc>
      </w:tr>
      <w:tr>
        <w:tblPrEx>
          <w:tblCellMar>
            <w:top w:w="15" w:type="dxa"/>
            <w:left w:w="15" w:type="dxa"/>
            <w:bottom w:w="15" w:type="dxa"/>
            <w:right w:w="15" w:type="dxa"/>
          </w:tblCellMar>
        </w:tblPrEx>
        <w:trPr>
          <w:trHeight w:val="567" w:hRule="atLeast"/>
          <w:jc w:val="center"/>
        </w:trPr>
        <w:tc>
          <w:tcPr>
            <w:tcW w:w="2382" w:type="dxa"/>
            <w:gridSpan w:val="4"/>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ind w:firstLine="0" w:firstLineChars="0"/>
              <w:jc w:val="left"/>
              <w:rPr>
                <w:snapToGrid w:val="0"/>
                <w:color w:val="auto"/>
                <w:kern w:val="0"/>
              </w:rPr>
            </w:pPr>
          </w:p>
        </w:tc>
        <w:tc>
          <w:tcPr>
            <w:tcW w:w="8050" w:type="dxa"/>
            <w:gridSpan w:val="12"/>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240" w:lineRule="auto"/>
              <w:ind w:firstLine="0" w:firstLineChars="0"/>
              <w:jc w:val="left"/>
              <w:rPr>
                <w:snapToGrid w:val="0"/>
                <w:color w:val="auto"/>
                <w:kern w:val="0"/>
                <w:sz w:val="22"/>
                <w:szCs w:val="22"/>
              </w:rPr>
            </w:pPr>
            <w:r>
              <w:rPr>
                <w:rFonts w:hint="eastAsia"/>
                <w:snapToGrid w:val="0"/>
                <w:color w:val="auto"/>
                <w:kern w:val="0"/>
                <w:sz w:val="22"/>
                <w:szCs w:val="22"/>
              </w:rPr>
              <w:t>老年人服务满意度评价：</w:t>
            </w:r>
          </w:p>
        </w:tc>
      </w:tr>
    </w:tbl>
    <w:p>
      <w:pPr>
        <w:overflowPunct w:val="0"/>
        <w:topLinePunct/>
        <w:adjustRightInd w:val="0"/>
        <w:snapToGrid w:val="0"/>
        <w:spacing w:line="340" w:lineRule="exact"/>
        <w:ind w:firstLine="472"/>
        <w:rPr>
          <w:snapToGrid w:val="0"/>
          <w:color w:val="auto"/>
          <w:kern w:val="0"/>
          <w:sz w:val="24"/>
          <w:szCs w:val="24"/>
        </w:rPr>
      </w:pPr>
      <w:r>
        <w:rPr>
          <w:rFonts w:hint="eastAsia"/>
          <w:snapToGrid w:val="0"/>
          <w:color w:val="auto"/>
          <w:kern w:val="0"/>
          <w:sz w:val="24"/>
          <w:szCs w:val="24"/>
        </w:rPr>
        <w:t>备注：此表一式两份，可复印，区级民政部门、街道（乡镇）各存档一份。</w:t>
      </w:r>
    </w:p>
    <w:p>
      <w:pPr>
        <w:pStyle w:val="6"/>
        <w:ind w:firstLine="632"/>
        <w:rPr>
          <w:snapToGrid w:val="0"/>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992" w:gutter="0"/>
          <w:cols w:space="425" w:num="1"/>
          <w:docGrid w:type="linesAndChars" w:linePitch="579" w:charSpace="-849"/>
        </w:sectPr>
      </w:pPr>
    </w:p>
    <w:p>
      <w:pPr>
        <w:pStyle w:val="6"/>
        <w:ind w:firstLine="632"/>
        <w:rPr>
          <w:rFonts w:ascii="黑体" w:hAnsi="黑体" w:eastAsia="黑体"/>
          <w:shd w:val="clear" w:color="auto" w:fill="FFFFFF"/>
        </w:rPr>
      </w:pPr>
    </w:p>
    <w:p>
      <w:pPr>
        <w:ind w:firstLine="0" w:firstLineChars="0"/>
        <w:rPr>
          <w:rFonts w:ascii="仿宋" w:hAnsi="仿宋" w:cs="宋体"/>
          <w:kern w:val="0"/>
          <w:u w:val="thick"/>
        </w:rPr>
        <w:sectPr>
          <w:footerReference r:id="rId11" w:type="even"/>
          <w:type w:val="continuous"/>
          <w:pgSz w:w="11906" w:h="16838"/>
          <w:pgMar w:top="2098" w:right="1531" w:bottom="1985" w:left="1531" w:header="851" w:footer="992" w:gutter="0"/>
          <w:cols w:space="425" w:num="1"/>
          <w:docGrid w:type="linesAndChars" w:linePitch="579" w:charSpace="-849"/>
        </w:sect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bookmarkEnd w:id="6"/>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thick"/>
        </w:rPr>
      </w:pPr>
    </w:p>
    <w:p>
      <w:pPr>
        <w:ind w:firstLine="0" w:firstLineChars="0"/>
        <w:rPr>
          <w:rFonts w:ascii="仿宋" w:hAnsi="仿宋" w:cs="宋体"/>
          <w:kern w:val="0"/>
          <w:u w:val="single"/>
        </w:rPr>
      </w:pPr>
      <w:r>
        <w:rPr>
          <w:rFonts w:hint="eastAsia" w:ascii="仿宋" w:hAnsi="仿宋" w:cs="宋体"/>
          <w:kern w:val="0"/>
          <w:u w:val="single"/>
        </w:rPr>
        <w:t xml:space="preserve">                                                        </w:t>
      </w:r>
    </w:p>
    <w:p>
      <w:pPr>
        <w:spacing w:line="520" w:lineRule="exact"/>
        <w:ind w:firstLine="0" w:firstLineChars="0"/>
        <w:rPr>
          <w:rFonts w:ascii="仿宋" w:hAnsi="仿宋" w:cs="宋体"/>
          <w:kern w:val="0"/>
          <w:u w:val="single"/>
        </w:rPr>
      </w:pPr>
      <w:r>
        <w:rPr>
          <w:rFonts w:hint="eastAsia" w:ascii="仿宋" w:hAnsi="仿宋" w:cs="宋体"/>
          <w:kern w:val="0"/>
          <w:sz w:val="28"/>
          <w:szCs w:val="28"/>
          <w:u w:val="single"/>
        </w:rPr>
        <w:t xml:space="preserve">  抄送：市大数据管理中心。</w:t>
      </w:r>
      <w:r>
        <w:rPr>
          <w:rFonts w:hint="eastAsia" w:ascii="仿宋" w:hAnsi="仿宋" w:cs="宋体"/>
          <w:kern w:val="0"/>
          <w:u w:val="single"/>
        </w:rPr>
        <w:t xml:space="preserve">                                                     </w:t>
      </w:r>
    </w:p>
    <w:p>
      <w:pPr>
        <w:pStyle w:val="6"/>
        <w:ind w:firstLine="0" w:firstLineChars="0"/>
        <w:rPr>
          <w:rFonts w:ascii="黑体" w:hAnsi="黑体" w:eastAsia="黑体"/>
          <w:u w:val="single"/>
          <w:shd w:val="clear" w:color="auto" w:fill="FFFFFF"/>
        </w:rPr>
      </w:pPr>
      <w:r>
        <w:rPr>
          <w:rFonts w:hint="eastAsia" w:ascii="仿宋" w:hAnsi="仿宋" w:cs="宋体"/>
          <w:kern w:val="0"/>
          <w:sz w:val="28"/>
          <w:szCs w:val="28"/>
          <w:u w:val="single"/>
        </w:rPr>
        <w:t xml:space="preserve"> </w:t>
      </w:r>
      <w:r>
        <w:rPr>
          <w:kern w:val="0"/>
          <w:sz w:val="28"/>
          <w:szCs w:val="28"/>
          <w:u w:val="single"/>
        </w:rPr>
        <w:t xml:space="preserve"> 天津市民政局办公室      </w:t>
      </w:r>
      <w:r>
        <w:rPr>
          <w:rFonts w:hint="eastAsia"/>
          <w:kern w:val="0"/>
          <w:sz w:val="28"/>
          <w:szCs w:val="28"/>
          <w:u w:val="single"/>
        </w:rPr>
        <w:t xml:space="preserve">  </w:t>
      </w:r>
      <w:r>
        <w:rPr>
          <w:kern w:val="0"/>
          <w:sz w:val="28"/>
          <w:szCs w:val="28"/>
          <w:u w:val="single"/>
        </w:rPr>
        <w:t xml:space="preserve">       </w:t>
      </w:r>
      <w:r>
        <w:rPr>
          <w:rFonts w:hint="eastAsia"/>
          <w:kern w:val="0"/>
          <w:sz w:val="28"/>
          <w:szCs w:val="28"/>
          <w:u w:val="single"/>
        </w:rPr>
        <w:t xml:space="preserve">   </w:t>
      </w:r>
      <w:r>
        <w:rPr>
          <w:kern w:val="0"/>
          <w:sz w:val="28"/>
          <w:szCs w:val="28"/>
          <w:u w:val="single"/>
        </w:rPr>
        <w:t xml:space="preserve">     </w:t>
      </w:r>
      <w:r>
        <w:rPr>
          <w:rFonts w:hint="eastAsia"/>
          <w:kern w:val="0"/>
          <w:sz w:val="28"/>
          <w:szCs w:val="28"/>
          <w:u w:val="single"/>
        </w:rPr>
        <w:t>2023</w:t>
      </w:r>
      <w:r>
        <w:rPr>
          <w:kern w:val="0"/>
          <w:sz w:val="28"/>
          <w:szCs w:val="28"/>
          <w:u w:val="single"/>
        </w:rPr>
        <w:t>年</w:t>
      </w:r>
      <w:r>
        <w:rPr>
          <w:rFonts w:hint="eastAsia"/>
          <w:kern w:val="0"/>
          <w:sz w:val="28"/>
          <w:szCs w:val="28"/>
          <w:u w:val="single"/>
        </w:rPr>
        <w:t>1</w:t>
      </w:r>
      <w:r>
        <w:rPr>
          <w:kern w:val="0"/>
          <w:sz w:val="28"/>
          <w:szCs w:val="28"/>
          <w:u w:val="single"/>
        </w:rPr>
        <w:t>2月</w:t>
      </w:r>
      <w:r>
        <w:rPr>
          <w:rFonts w:hint="eastAsia"/>
          <w:kern w:val="0"/>
          <w:sz w:val="28"/>
          <w:szCs w:val="28"/>
          <w:u w:val="single"/>
        </w:rPr>
        <w:t>1</w:t>
      </w:r>
      <w:r>
        <w:rPr>
          <w:kern w:val="0"/>
          <w:sz w:val="28"/>
          <w:szCs w:val="28"/>
          <w:u w:val="single"/>
        </w:rPr>
        <w:t xml:space="preserve">日印发  </w:t>
      </w:r>
    </w:p>
    <w:sectPr>
      <w:footerReference r:id="rId12" w:type="default"/>
      <w:footerReference r:id="rId13" w:type="even"/>
      <w:pgSz w:w="11906" w:h="16838"/>
      <w:pgMar w:top="2098" w:right="1531" w:bottom="1985" w:left="1531" w:header="851" w:footer="992" w:gutter="0"/>
      <w:cols w:space="425"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20" w:rightChars="100" w:firstLine="560"/>
      <w:rPr>
        <w:rFonts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05ickBAACZ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3KT&#10;7ekD1Nj1GLAvDfd+yK1THjCZVQ8q2vxGPQTraO75aq4cEhH5o/Vqva6wJLA2HxCHPX0eIqS30luS&#10;g4ZGvL1iKj+9hzS2zi15mvMP2hjM89q4vxKImTMscx855igN+2EivvftGfX0ePENdbjnlJh3Dn3N&#10;OzIHcQ72c3AMUR86pLYsvCDcHROSKNzyhBF2Gow3VtRN25VX4s9z6Xr6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rTmJyQEAAJkDAAAOAAAAAAAAAAEAIAAAAB4BAABkcnMvZTJvRG9j&#10;LnhtbFBLBQYAAAAABgAGAFkBAABZBQAAAAA=&#10;">
              <v:fill on="f" focussize="0,0"/>
              <v:stroke on="f"/>
              <v:imagedata o:title=""/>
              <o:lock v:ext="edit" aspectratio="f"/>
              <v:textbox inset="0mm,0mm,0mm,0mm" style="mso-fit-shape-to-text:t;">
                <w:txbxContent>
                  <w:p>
                    <w:pPr>
                      <w:pStyle w:val="8"/>
                      <w:ind w:firstLine="56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ascii="宋体" w:hAnsi="宋体" w:eastAsia="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xG58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MRufIAQAAmQMAAA4AAAAAAAAAAQAgAAAAHgEAAGRycy9lMm9Eb2Mu&#10;eG1sUEsFBgAAAAAGAAYAWQEAAFgFAAAAAA==&#10;">
              <v:fill on="f" focussize="0,0"/>
              <v:stroke on="f"/>
              <v:imagedata o:title=""/>
              <o:lock v:ext="edit" aspectratio="f"/>
              <v:textbox inset="0mm,0mm,0mm,0mm" style="mso-fit-shape-to-text:t;">
                <w:txbxContent>
                  <w:p>
                    <w:pPr>
                      <w:pStyle w:val="8"/>
                      <w:ind w:firstLine="0" w:firstLineChars="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360"/>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VyAUckBAACZ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KVN7eg8VZj15zIvDnRtwaWY/oDOpHtpg0hf1EIxjc0+X5sohEpEelauyLDAkMDZfEJ89P/cB4nvp&#10;DElGTQNOLzeVHx8hjqlzSqpm3b3SOk9Q278ciJk8LHEfOSYrDrthErRzzQn19Dj4mlrcc0r0g8W+&#10;ph2ZjTAbu9k4+KD2HVJbZl7gbw8RSWRuqcIIOxXGiWV103allfjznrOe/6j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XIBRyQEAAJkDAAAOAAAAAAAAAAEAIAAAAB4BAABkcnMvZTJvRG9j&#10;LnhtbFBLBQYAAAAABgAGAFkBAABZBQAAAAA=&#10;">
              <v:fill on="f" focussize="0,0"/>
              <v:stroke on="f"/>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20" w:rightChars="100" w:firstLine="560"/>
      <w:rPr>
        <w:rFonts w:ascii="宋体" w:hAnsi="宋体" w:eastAsia="宋体"/>
        <w:sz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360"/>
                          </w:pP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nupM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Yue6kyQEAAJoDAAAOAAAAAAAAAAEAIAAAAB4BAABkcnMvZTJvRG9j&#10;LnhtbFBLBQYAAAAABgAGAFkBAABZBQAAAAA=&#10;">
              <v:fill on="f" focussize="0,0"/>
              <v:stroke on="f"/>
              <v:imagedata o:title=""/>
              <o:lock v:ext="edit" aspectratio="f"/>
              <v:textbox inset="0mm,0mm,0mm,0mm" style="mso-fit-shape-to-text:t;">
                <w:txbxContent>
                  <w:p>
                    <w:pPr>
                      <w:pStyle w:val="8"/>
                      <w:ind w:firstLine="360"/>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0" w:firstLineChars="0"/>
                            <w:rPr>
                              <w:sz w:val="28"/>
                              <w:szCs w:val="28"/>
                            </w:rPr>
                          </w:pP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TALskBAACa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8&#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RMAuyQEAAJoDAAAOAAAAAAAAAAEAIAAAAB4BAABkcnMvZTJvRG9j&#10;LnhtbFBLBQYAAAAABgAGAFkBAABZBQAAAAA=&#10;">
              <v:fill on="f" focussize="0,0"/>
              <v:stroke on="f"/>
              <v:imagedata o:title=""/>
              <o:lock v:ext="edit" aspectratio="f"/>
              <v:textbox inset="0mm,0mm,0mm,0mm" style="mso-fit-shape-to-text:t;">
                <w:txbxContent>
                  <w:p>
                    <w:pPr>
                      <w:pStyle w:val="8"/>
                      <w:ind w:firstLine="0" w:firstLineChars="0"/>
                      <w:rPr>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YTE5NzYxNTk5ZDQ0MjliZjhkOGUyNTAwY2FlMmIifQ=="/>
  </w:docVars>
  <w:rsids>
    <w:rsidRoot w:val="00350911"/>
    <w:rsid w:val="00054344"/>
    <w:rsid w:val="00054B07"/>
    <w:rsid w:val="000704B7"/>
    <w:rsid w:val="00080911"/>
    <w:rsid w:val="00085AB8"/>
    <w:rsid w:val="00087FD7"/>
    <w:rsid w:val="00097625"/>
    <w:rsid w:val="000B01DD"/>
    <w:rsid w:val="000C1DCE"/>
    <w:rsid w:val="000E3045"/>
    <w:rsid w:val="0010783F"/>
    <w:rsid w:val="00123117"/>
    <w:rsid w:val="001327B4"/>
    <w:rsid w:val="00133BE8"/>
    <w:rsid w:val="00136F90"/>
    <w:rsid w:val="00146770"/>
    <w:rsid w:val="001516E1"/>
    <w:rsid w:val="00157748"/>
    <w:rsid w:val="00186DC6"/>
    <w:rsid w:val="001A22CC"/>
    <w:rsid w:val="001C0474"/>
    <w:rsid w:val="001C6042"/>
    <w:rsid w:val="001D69AD"/>
    <w:rsid w:val="00200097"/>
    <w:rsid w:val="00212168"/>
    <w:rsid w:val="0023154B"/>
    <w:rsid w:val="0023556F"/>
    <w:rsid w:val="00260D50"/>
    <w:rsid w:val="002965BB"/>
    <w:rsid w:val="002C3020"/>
    <w:rsid w:val="002E734E"/>
    <w:rsid w:val="00306D85"/>
    <w:rsid w:val="003116F6"/>
    <w:rsid w:val="003256BC"/>
    <w:rsid w:val="00335665"/>
    <w:rsid w:val="0034400F"/>
    <w:rsid w:val="00346AF9"/>
    <w:rsid w:val="00350911"/>
    <w:rsid w:val="0037561C"/>
    <w:rsid w:val="00395296"/>
    <w:rsid w:val="003D002C"/>
    <w:rsid w:val="00420825"/>
    <w:rsid w:val="00445EC1"/>
    <w:rsid w:val="004540D2"/>
    <w:rsid w:val="00470206"/>
    <w:rsid w:val="00490109"/>
    <w:rsid w:val="00491F91"/>
    <w:rsid w:val="00512D17"/>
    <w:rsid w:val="00513FED"/>
    <w:rsid w:val="00522782"/>
    <w:rsid w:val="0052713D"/>
    <w:rsid w:val="0052731A"/>
    <w:rsid w:val="00537DB0"/>
    <w:rsid w:val="005447DA"/>
    <w:rsid w:val="005472E5"/>
    <w:rsid w:val="005475A2"/>
    <w:rsid w:val="005525AE"/>
    <w:rsid w:val="0055485C"/>
    <w:rsid w:val="00554B62"/>
    <w:rsid w:val="00562ACB"/>
    <w:rsid w:val="00586986"/>
    <w:rsid w:val="005B5417"/>
    <w:rsid w:val="005E6321"/>
    <w:rsid w:val="00602815"/>
    <w:rsid w:val="00604900"/>
    <w:rsid w:val="006308AF"/>
    <w:rsid w:val="00643591"/>
    <w:rsid w:val="0064622F"/>
    <w:rsid w:val="00652BF5"/>
    <w:rsid w:val="00652DD3"/>
    <w:rsid w:val="00660A9D"/>
    <w:rsid w:val="00692D75"/>
    <w:rsid w:val="006B43FA"/>
    <w:rsid w:val="006D2931"/>
    <w:rsid w:val="006D44FA"/>
    <w:rsid w:val="006D5421"/>
    <w:rsid w:val="00705EAF"/>
    <w:rsid w:val="00725B9E"/>
    <w:rsid w:val="007539A7"/>
    <w:rsid w:val="007C100E"/>
    <w:rsid w:val="007C69AD"/>
    <w:rsid w:val="007D1CE9"/>
    <w:rsid w:val="007F3536"/>
    <w:rsid w:val="008007B1"/>
    <w:rsid w:val="008109E8"/>
    <w:rsid w:val="00822498"/>
    <w:rsid w:val="0082757F"/>
    <w:rsid w:val="0085163E"/>
    <w:rsid w:val="008733EA"/>
    <w:rsid w:val="00896F1A"/>
    <w:rsid w:val="008F0B51"/>
    <w:rsid w:val="009007D8"/>
    <w:rsid w:val="00901C13"/>
    <w:rsid w:val="00903039"/>
    <w:rsid w:val="00935082"/>
    <w:rsid w:val="00946AB8"/>
    <w:rsid w:val="0095656C"/>
    <w:rsid w:val="0095674B"/>
    <w:rsid w:val="00971CA4"/>
    <w:rsid w:val="00977247"/>
    <w:rsid w:val="0098436B"/>
    <w:rsid w:val="00984FE2"/>
    <w:rsid w:val="00990A36"/>
    <w:rsid w:val="00992E60"/>
    <w:rsid w:val="009B25D1"/>
    <w:rsid w:val="009E0046"/>
    <w:rsid w:val="00A23484"/>
    <w:rsid w:val="00A3452B"/>
    <w:rsid w:val="00A3574D"/>
    <w:rsid w:val="00A637A6"/>
    <w:rsid w:val="00A71B75"/>
    <w:rsid w:val="00A7321C"/>
    <w:rsid w:val="00A82571"/>
    <w:rsid w:val="00A90971"/>
    <w:rsid w:val="00AA301C"/>
    <w:rsid w:val="00AA5EBC"/>
    <w:rsid w:val="00AB75B5"/>
    <w:rsid w:val="00AC6E95"/>
    <w:rsid w:val="00AF23D9"/>
    <w:rsid w:val="00B15A7D"/>
    <w:rsid w:val="00B36A80"/>
    <w:rsid w:val="00B565E4"/>
    <w:rsid w:val="00B64825"/>
    <w:rsid w:val="00B67A60"/>
    <w:rsid w:val="00B707F0"/>
    <w:rsid w:val="00B7247F"/>
    <w:rsid w:val="00B961B1"/>
    <w:rsid w:val="00BA35A5"/>
    <w:rsid w:val="00BD166A"/>
    <w:rsid w:val="00BD433D"/>
    <w:rsid w:val="00BD6D40"/>
    <w:rsid w:val="00BE15AF"/>
    <w:rsid w:val="00BE163D"/>
    <w:rsid w:val="00C0336B"/>
    <w:rsid w:val="00C3233B"/>
    <w:rsid w:val="00C41C11"/>
    <w:rsid w:val="00C577B7"/>
    <w:rsid w:val="00C626CC"/>
    <w:rsid w:val="00C76DBC"/>
    <w:rsid w:val="00C9092F"/>
    <w:rsid w:val="00C97913"/>
    <w:rsid w:val="00CA3C8B"/>
    <w:rsid w:val="00CB0DB6"/>
    <w:rsid w:val="00CD5512"/>
    <w:rsid w:val="00CE230D"/>
    <w:rsid w:val="00CE24E0"/>
    <w:rsid w:val="00CF030F"/>
    <w:rsid w:val="00D2297C"/>
    <w:rsid w:val="00D57FA8"/>
    <w:rsid w:val="00D640AE"/>
    <w:rsid w:val="00D92D0C"/>
    <w:rsid w:val="00DB7BB5"/>
    <w:rsid w:val="00DC4A6E"/>
    <w:rsid w:val="00DC7876"/>
    <w:rsid w:val="00DD5801"/>
    <w:rsid w:val="00DF6448"/>
    <w:rsid w:val="00E0353A"/>
    <w:rsid w:val="00E36897"/>
    <w:rsid w:val="00E50E56"/>
    <w:rsid w:val="00E5128C"/>
    <w:rsid w:val="00E754EE"/>
    <w:rsid w:val="00EC228C"/>
    <w:rsid w:val="00EE33D8"/>
    <w:rsid w:val="00EE6D7A"/>
    <w:rsid w:val="00EF34BE"/>
    <w:rsid w:val="00F20760"/>
    <w:rsid w:val="00F53F9B"/>
    <w:rsid w:val="00F604AD"/>
    <w:rsid w:val="00F6190E"/>
    <w:rsid w:val="00F809F1"/>
    <w:rsid w:val="00F91691"/>
    <w:rsid w:val="00F94228"/>
    <w:rsid w:val="00FA3D4C"/>
    <w:rsid w:val="00FA65F1"/>
    <w:rsid w:val="00FC3D11"/>
    <w:rsid w:val="03D26DDD"/>
    <w:rsid w:val="041A0F22"/>
    <w:rsid w:val="05CB06B5"/>
    <w:rsid w:val="09A903CC"/>
    <w:rsid w:val="0C52795B"/>
    <w:rsid w:val="10450B12"/>
    <w:rsid w:val="137F578F"/>
    <w:rsid w:val="1B1A3DB6"/>
    <w:rsid w:val="2F2E6063"/>
    <w:rsid w:val="2F7B5C29"/>
    <w:rsid w:val="3581123F"/>
    <w:rsid w:val="371563E9"/>
    <w:rsid w:val="3F3B34DB"/>
    <w:rsid w:val="42473A3A"/>
    <w:rsid w:val="49CF3C6C"/>
    <w:rsid w:val="4BEA61D8"/>
    <w:rsid w:val="51F24178"/>
    <w:rsid w:val="552969E3"/>
    <w:rsid w:val="553D6B11"/>
    <w:rsid w:val="55D516E0"/>
    <w:rsid w:val="5D2B34FF"/>
    <w:rsid w:val="60543B22"/>
    <w:rsid w:val="620B2EE0"/>
    <w:rsid w:val="6CCE30D6"/>
    <w:rsid w:val="717A4135"/>
    <w:rsid w:val="767F2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imes New Roman" w:hAnsi="Times New Roman" w:eastAsia="仿宋" w:cs="Times New Roman"/>
      <w:color w:val="000000"/>
      <w:kern w:val="2"/>
      <w:sz w:val="32"/>
      <w:szCs w:val="32"/>
      <w:lang w:val="en-US" w:eastAsia="zh-CN" w:bidi="ar-SA"/>
    </w:rPr>
  </w:style>
  <w:style w:type="paragraph" w:styleId="2">
    <w:name w:val="heading 1"/>
    <w:basedOn w:val="1"/>
    <w:next w:val="1"/>
    <w:link w:val="18"/>
    <w:qFormat/>
    <w:uiPriority w:val="9"/>
    <w:pPr>
      <w:keepNext/>
      <w:keepLines/>
      <w:outlineLvl w:val="0"/>
    </w:pPr>
    <w:rPr>
      <w:rFonts w:eastAsia="黑体"/>
      <w:bCs/>
      <w:kern w:val="44"/>
      <w:szCs w:val="44"/>
    </w:rPr>
  </w:style>
  <w:style w:type="paragraph" w:styleId="3">
    <w:name w:val="heading 2"/>
    <w:basedOn w:val="1"/>
    <w:next w:val="1"/>
    <w:link w:val="19"/>
    <w:unhideWhenUsed/>
    <w:qFormat/>
    <w:uiPriority w:val="9"/>
    <w:pPr>
      <w:keepNext/>
      <w:keepLines/>
      <w:outlineLvl w:val="1"/>
    </w:pPr>
    <w:rPr>
      <w:rFonts w:eastAsia="楷体"/>
      <w:bCs/>
    </w:rPr>
  </w:style>
  <w:style w:type="paragraph" w:styleId="4">
    <w:name w:val="heading 3"/>
    <w:basedOn w:val="1"/>
    <w:next w:val="1"/>
    <w:link w:val="20"/>
    <w:semiHidden/>
    <w:unhideWhenUsed/>
    <w:qFormat/>
    <w:uiPriority w:val="9"/>
    <w:pPr>
      <w:keepNext/>
      <w:keepLines/>
      <w:outlineLvl w:val="2"/>
    </w:pPr>
    <w:rPr>
      <w:b/>
      <w:bCs/>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pPr>
      <w:jc w:val="left"/>
    </w:pPr>
  </w:style>
  <w:style w:type="paragraph" w:styleId="6">
    <w:name w:val="Body Text"/>
    <w:basedOn w:val="1"/>
    <w:link w:val="22"/>
    <w:unhideWhenUsed/>
    <w:qFormat/>
    <w:uiPriority w:val="99"/>
    <w:pPr>
      <w:spacing w:after="120"/>
    </w:pPr>
  </w:style>
  <w:style w:type="paragraph" w:styleId="7">
    <w:name w:val="Balloon Text"/>
    <w:basedOn w:val="1"/>
    <w:link w:val="25"/>
    <w:semiHidden/>
    <w:unhideWhenUsed/>
    <w:qFormat/>
    <w:uiPriority w:val="99"/>
    <w:pPr>
      <w:spacing w:line="240" w:lineRule="auto"/>
    </w:pPr>
    <w:rPr>
      <w:sz w:val="18"/>
      <w:szCs w:val="18"/>
    </w:rPr>
  </w:style>
  <w:style w:type="paragraph" w:styleId="8">
    <w:name w:val="footer"/>
    <w:basedOn w:val="1"/>
    <w:link w:val="24"/>
    <w:unhideWhenUsed/>
    <w:qFormat/>
    <w:uiPriority w:val="0"/>
    <w:pPr>
      <w:tabs>
        <w:tab w:val="center" w:pos="4153"/>
        <w:tab w:val="right" w:pos="8306"/>
      </w:tabs>
      <w:snapToGrid w:val="0"/>
      <w:spacing w:line="240" w:lineRule="atLeast"/>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0"/>
    <w:pPr>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paragraph" w:styleId="11">
    <w:name w:val="Title"/>
    <w:basedOn w:val="1"/>
    <w:next w:val="1"/>
    <w:link w:val="21"/>
    <w:qFormat/>
    <w:uiPriority w:val="99"/>
    <w:pPr>
      <w:ind w:firstLine="0" w:firstLineChars="0"/>
      <w:jc w:val="center"/>
      <w:outlineLvl w:val="0"/>
    </w:pPr>
    <w:rPr>
      <w:rFonts w:ascii="方正小标宋简体" w:hAnsi="等线 Light" w:eastAsia="方正小标宋简体"/>
      <w:bCs/>
      <w:sz w:val="44"/>
    </w:rPr>
  </w:style>
  <w:style w:type="paragraph" w:styleId="12">
    <w:name w:val="annotation subject"/>
    <w:basedOn w:val="5"/>
    <w:next w:val="5"/>
    <w:link w:val="27"/>
    <w:semiHidden/>
    <w:unhideWhenUsed/>
    <w:uiPriority w:val="99"/>
    <w:rPr>
      <w:b/>
      <w:bCs/>
    </w:rPr>
  </w:style>
  <w:style w:type="table" w:styleId="14">
    <w:name w:val="Table Grid"/>
    <w:basedOn w:val="13"/>
    <w:qFormat/>
    <w:uiPriority w:val="99"/>
    <w:pPr>
      <w:ind w:firstLine="200" w:firstLineChars="200"/>
      <w:jc w:val="both"/>
    </w:pPr>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22"/>
    <w:rPr>
      <w:b/>
      <w:bCs/>
    </w:rPr>
  </w:style>
  <w:style w:type="character" w:styleId="17">
    <w:name w:val="annotation reference"/>
    <w:semiHidden/>
    <w:unhideWhenUsed/>
    <w:qFormat/>
    <w:uiPriority w:val="99"/>
    <w:rPr>
      <w:sz w:val="21"/>
      <w:szCs w:val="21"/>
    </w:rPr>
  </w:style>
  <w:style w:type="character" w:customStyle="1" w:styleId="18">
    <w:name w:val="标题 1 字符"/>
    <w:link w:val="2"/>
    <w:qFormat/>
    <w:uiPriority w:val="9"/>
    <w:rPr>
      <w:rFonts w:ascii="Times New Roman" w:hAnsi="Times New Roman" w:eastAsia="黑体"/>
      <w:bCs/>
      <w:kern w:val="44"/>
      <w:sz w:val="32"/>
      <w:szCs w:val="44"/>
    </w:rPr>
  </w:style>
  <w:style w:type="character" w:customStyle="1" w:styleId="19">
    <w:name w:val="标题 2 字符"/>
    <w:link w:val="3"/>
    <w:qFormat/>
    <w:uiPriority w:val="9"/>
    <w:rPr>
      <w:rFonts w:ascii="Times New Roman" w:hAnsi="Times New Roman" w:eastAsia="楷体" w:cs="Times New Roman"/>
      <w:bCs/>
      <w:sz w:val="32"/>
      <w:szCs w:val="32"/>
    </w:rPr>
  </w:style>
  <w:style w:type="character" w:customStyle="1" w:styleId="20">
    <w:name w:val="标题 3 字符"/>
    <w:link w:val="4"/>
    <w:semiHidden/>
    <w:uiPriority w:val="9"/>
    <w:rPr>
      <w:rFonts w:ascii="Times New Roman" w:hAnsi="Times New Roman" w:eastAsia="仿宋"/>
      <w:b/>
      <w:bCs/>
      <w:sz w:val="32"/>
      <w:szCs w:val="32"/>
    </w:rPr>
  </w:style>
  <w:style w:type="character" w:customStyle="1" w:styleId="21">
    <w:name w:val="标题 字符"/>
    <w:link w:val="11"/>
    <w:qFormat/>
    <w:uiPriority w:val="99"/>
    <w:rPr>
      <w:rFonts w:ascii="方正小标宋简体" w:hAnsi="等线 Light" w:eastAsia="方正小标宋简体" w:cs="Times New Roman"/>
      <w:bCs/>
      <w:sz w:val="44"/>
      <w:szCs w:val="32"/>
    </w:rPr>
  </w:style>
  <w:style w:type="character" w:customStyle="1" w:styleId="22">
    <w:name w:val="正文文本 字符"/>
    <w:link w:val="6"/>
    <w:qFormat/>
    <w:uiPriority w:val="99"/>
    <w:rPr>
      <w:rFonts w:ascii="Times New Roman" w:hAnsi="Times New Roman" w:eastAsia="仿宋"/>
      <w:color w:val="000000"/>
      <w:sz w:val="32"/>
      <w:szCs w:val="32"/>
    </w:rPr>
  </w:style>
  <w:style w:type="character" w:customStyle="1" w:styleId="23">
    <w:name w:val="页眉 字符"/>
    <w:link w:val="9"/>
    <w:qFormat/>
    <w:uiPriority w:val="99"/>
    <w:rPr>
      <w:rFonts w:ascii="Times New Roman" w:hAnsi="Times New Roman" w:eastAsia="仿宋"/>
      <w:color w:val="000000"/>
      <w:sz w:val="18"/>
      <w:szCs w:val="18"/>
    </w:rPr>
  </w:style>
  <w:style w:type="character" w:customStyle="1" w:styleId="24">
    <w:name w:val="页脚 字符"/>
    <w:link w:val="8"/>
    <w:qFormat/>
    <w:uiPriority w:val="0"/>
    <w:rPr>
      <w:rFonts w:ascii="Times New Roman" w:hAnsi="Times New Roman" w:eastAsia="仿宋"/>
      <w:color w:val="000000"/>
      <w:sz w:val="18"/>
      <w:szCs w:val="18"/>
    </w:rPr>
  </w:style>
  <w:style w:type="character" w:customStyle="1" w:styleId="25">
    <w:name w:val="批注框文本 字符"/>
    <w:link w:val="7"/>
    <w:semiHidden/>
    <w:uiPriority w:val="99"/>
    <w:rPr>
      <w:rFonts w:ascii="Times New Roman" w:hAnsi="Times New Roman" w:eastAsia="仿宋"/>
      <w:color w:val="000000"/>
      <w:kern w:val="2"/>
      <w:sz w:val="18"/>
      <w:szCs w:val="18"/>
    </w:rPr>
  </w:style>
  <w:style w:type="character" w:customStyle="1" w:styleId="26">
    <w:name w:val="批注文字 字符"/>
    <w:link w:val="5"/>
    <w:semiHidden/>
    <w:qFormat/>
    <w:uiPriority w:val="99"/>
    <w:rPr>
      <w:rFonts w:ascii="Times New Roman" w:hAnsi="Times New Roman" w:eastAsia="仿宋"/>
      <w:color w:val="000000"/>
      <w:kern w:val="2"/>
      <w:sz w:val="32"/>
      <w:szCs w:val="32"/>
    </w:rPr>
  </w:style>
  <w:style w:type="character" w:customStyle="1" w:styleId="27">
    <w:name w:val="批注主题 字符"/>
    <w:link w:val="12"/>
    <w:semiHidden/>
    <w:qFormat/>
    <w:uiPriority w:val="99"/>
    <w:rPr>
      <w:rFonts w:ascii="Times New Roman" w:hAnsi="Times New Roman" w:eastAsia="仿宋"/>
      <w:b/>
      <w:bCs/>
      <w:color w:val="000000"/>
      <w:kern w:val="2"/>
      <w:sz w:val="32"/>
      <w:szCs w:val="32"/>
    </w:rPr>
  </w:style>
  <w:style w:type="paragraph" w:customStyle="1" w:styleId="28">
    <w:name w:val="p0"/>
    <w:basedOn w:val="1"/>
    <w:qFormat/>
    <w:uiPriority w:val="0"/>
    <w:pPr>
      <w:spacing w:line="560" w:lineRule="atLeast"/>
      <w:ind w:firstLine="420" w:firstLineChars="0"/>
    </w:pPr>
    <w:rPr>
      <w:rFonts w:eastAsia="宋体"/>
      <w:kern w:val="0"/>
    </w:rPr>
  </w:style>
  <w:style w:type="paragraph" w:customStyle="1" w:styleId="29">
    <w:name w:val="公文_发文机关标志"/>
    <w:basedOn w:val="1"/>
    <w:uiPriority w:val="0"/>
    <w:pPr>
      <w:spacing w:line="240" w:lineRule="auto"/>
      <w:ind w:firstLine="0" w:firstLineChars="0"/>
      <w:jc w:val="center"/>
    </w:pPr>
    <w:rPr>
      <w:rFonts w:ascii="方正小标宋简体" w:eastAsia="方正小标宋简体"/>
      <w:color w:val="FF0000"/>
      <w:sz w:val="72"/>
      <w:szCs w:val="72"/>
    </w:rPr>
  </w:style>
  <w:style w:type="character" w:customStyle="1" w:styleId="30">
    <w:name w:val="题目 Char"/>
    <w:link w:val="31"/>
    <w:qFormat/>
    <w:uiPriority w:val="0"/>
    <w:rPr>
      <w:rFonts w:eastAsia="方正小标宋简体"/>
      <w:sz w:val="44"/>
    </w:rPr>
  </w:style>
  <w:style w:type="paragraph" w:customStyle="1" w:styleId="31">
    <w:name w:val="题目"/>
    <w:basedOn w:val="1"/>
    <w:next w:val="1"/>
    <w:link w:val="30"/>
    <w:qFormat/>
    <w:uiPriority w:val="0"/>
    <w:pPr>
      <w:widowControl w:val="0"/>
      <w:jc w:val="center"/>
    </w:pPr>
    <w:rPr>
      <w:rFonts w:ascii="等线" w:hAnsi="等线" w:eastAsia="方正小标宋简体"/>
      <w:color w:val="auto"/>
      <w:kern w:val="0"/>
      <w:sz w:val="44"/>
      <w:szCs w:val="20"/>
    </w:rPr>
  </w:style>
  <w:style w:type="paragraph" w:customStyle="1" w:styleId="32">
    <w:name w:val="修订1"/>
    <w:hidden/>
    <w:semiHidden/>
    <w:qFormat/>
    <w:uiPriority w:val="99"/>
    <w:rPr>
      <w:rFonts w:ascii="Times New Roman" w:hAnsi="Times New Roman" w:eastAsia="仿宋" w:cs="Times New Roman"/>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2549E-8365-4C54-BAC1-EC1B3CBCBC0F}">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1208</Words>
  <Characters>6886</Characters>
  <Lines>57</Lines>
  <Paragraphs>16</Paragraphs>
  <TotalTime>16</TotalTime>
  <ScaleCrop>false</ScaleCrop>
  <LinksUpToDate>false</LinksUpToDate>
  <CharactersWithSpaces>8078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2023-12-05T05:27:00Z</dcterms:created>
  <dc:creator>A7281</dc:creator>
  <cp:lastModifiedBy>sai</cp:lastModifiedBy>
  <cp:lastPrinted>2023-12-07T02:01:00Z</cp:lastPrinted>
  <dcterms:modified xsi:type="dcterms:W3CDTF">2023-12-08T00:59:49Z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2D56037641F843078D1E1A19037150A9_13</vt:lpwstr>
  </property>
</Properties>
</file>