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C51F3A">
      <w:pPr>
        <w:spacing w:beforeLines="-2147483648" w:line="720" w:lineRule="exact"/>
        <w:ind w:right="1289" w:rightChars="614"/>
        <w:jc w:val="distribute"/>
        <w:rPr>
          <w:rFonts w:hint="eastAsia" w:ascii="Times New Roman" w:hAnsi="Times New Roman" w:eastAsia="方正小标宋简体" w:cs="方正小标宋简体"/>
          <w:color w:val="FF0000"/>
          <w:spacing w:val="-17"/>
          <w:w w:val="58"/>
          <w:sz w:val="64"/>
          <w:szCs w:val="64"/>
        </w:rPr>
      </w:pPr>
    </w:p>
    <w:p w14:paraId="43944BC3">
      <w:pPr>
        <w:spacing w:line="460" w:lineRule="exact"/>
        <w:jc w:val="center"/>
        <w:rPr>
          <w:rFonts w:hint="eastAsia" w:ascii="Times New Roman" w:hAnsi="Times New Roman" w:eastAsia="方正小标宋_GBK" w:cs="方正小标宋_GBK"/>
          <w:sz w:val="44"/>
          <w:szCs w:val="44"/>
          <w:highlight w:val="none"/>
          <w:lang w:val="en-US" w:eastAsia="zh-CN"/>
        </w:rPr>
      </w:pPr>
      <w:r>
        <w:rPr>
          <w:rFonts w:hint="eastAsia" w:ascii="Times New Roman" w:hAnsi="Times New Roman" w:eastAsia="方正小标宋_GBK" w:cs="方正小标宋_GBK"/>
          <w:sz w:val="44"/>
          <w:szCs w:val="44"/>
          <w:highlight w:val="none"/>
          <w:lang w:val="en-US" w:eastAsia="zh-CN"/>
        </w:rPr>
        <w:t>市人社局市工业和信息化局市财政局市住房</w:t>
      </w:r>
    </w:p>
    <w:p w14:paraId="060030B4">
      <w:pPr>
        <w:spacing w:line="460" w:lineRule="exact"/>
        <w:jc w:val="center"/>
        <w:rPr>
          <w:rFonts w:hint="eastAsia" w:ascii="Times New Roman" w:hAnsi="Times New Roman" w:eastAsia="方正小标宋_GBK" w:cs="方正小标宋_GBK"/>
          <w:sz w:val="44"/>
          <w:szCs w:val="44"/>
          <w:highlight w:val="none"/>
          <w:lang w:val="en-US" w:eastAsia="zh-CN"/>
        </w:rPr>
      </w:pPr>
      <w:r>
        <w:rPr>
          <w:rFonts w:hint="eastAsia" w:ascii="Times New Roman" w:hAnsi="Times New Roman" w:eastAsia="方正小标宋_GBK" w:cs="方正小标宋_GBK"/>
          <w:sz w:val="44"/>
          <w:szCs w:val="44"/>
          <w:highlight w:val="none"/>
          <w:lang w:val="en-US" w:eastAsia="zh-CN"/>
        </w:rPr>
        <w:t>城乡建设委市交通运输委市卫生健康委</w:t>
      </w:r>
    </w:p>
    <w:p w14:paraId="55E3F7A0">
      <w:pPr>
        <w:spacing w:line="460" w:lineRule="exact"/>
        <w:jc w:val="center"/>
        <w:rPr>
          <w:rFonts w:hint="eastAsia" w:ascii="Times New Roman" w:hAnsi="Times New Roman" w:eastAsia="方正小标宋_GBK" w:cs="方正小标宋_GBK"/>
          <w:sz w:val="44"/>
          <w:szCs w:val="44"/>
          <w:highlight w:val="none"/>
          <w:lang w:val="en-US" w:eastAsia="zh-CN"/>
        </w:rPr>
      </w:pPr>
      <w:r>
        <w:rPr>
          <w:rFonts w:hint="eastAsia" w:ascii="Times New Roman" w:hAnsi="Times New Roman" w:eastAsia="方正小标宋_GBK" w:cs="方正小标宋_GBK"/>
          <w:sz w:val="44"/>
          <w:szCs w:val="44"/>
          <w:highlight w:val="none"/>
          <w:lang w:val="en-US" w:eastAsia="zh-CN"/>
        </w:rPr>
        <w:t>市应急局</w:t>
      </w:r>
      <w:r>
        <w:rPr>
          <w:rFonts w:hint="eastAsia" w:eastAsia="方正小标宋_GBK" w:cs="方正小标宋_GBK"/>
          <w:sz w:val="44"/>
          <w:szCs w:val="44"/>
          <w:highlight w:val="none"/>
          <w:lang w:val="en-US" w:eastAsia="zh-CN"/>
        </w:rPr>
        <w:t>市市场监管委</w:t>
      </w:r>
      <w:r>
        <w:rPr>
          <w:rFonts w:hint="eastAsia" w:ascii="Times New Roman" w:hAnsi="Times New Roman" w:eastAsia="方正小标宋_GBK" w:cs="方正小标宋_GBK"/>
          <w:sz w:val="44"/>
          <w:szCs w:val="44"/>
          <w:highlight w:val="none"/>
          <w:lang w:val="en-US" w:eastAsia="zh-CN"/>
        </w:rPr>
        <w:t>市总工会关于</w:t>
      </w:r>
    </w:p>
    <w:p w14:paraId="4D617ECA">
      <w:pPr>
        <w:spacing w:line="460" w:lineRule="exact"/>
        <w:jc w:val="center"/>
        <w:rPr>
          <w:rFonts w:hint="eastAsia" w:ascii="Times New Roman" w:hAnsi="Times New Roman" w:eastAsia="方正小标宋_GBK" w:cs="方正小标宋_GBK"/>
          <w:sz w:val="44"/>
          <w:szCs w:val="44"/>
          <w:lang w:val="en-US" w:eastAsia="zh-CN"/>
        </w:rPr>
      </w:pPr>
      <w:r>
        <w:rPr>
          <w:rFonts w:hint="eastAsia" w:ascii="Times New Roman" w:hAnsi="Times New Roman" w:eastAsia="方正小标宋_GBK" w:cs="方正小标宋_GBK"/>
          <w:sz w:val="44"/>
          <w:szCs w:val="44"/>
          <w:highlight w:val="none"/>
          <w:lang w:val="en-US" w:eastAsia="zh-CN"/>
        </w:rPr>
        <w:t>印发</w:t>
      </w:r>
      <w:r>
        <w:rPr>
          <w:rFonts w:hint="eastAsia" w:ascii="Times New Roman" w:hAnsi="Times New Roman" w:eastAsia="方正小标宋_GBK" w:cs="方正小标宋_GBK"/>
          <w:sz w:val="44"/>
          <w:szCs w:val="44"/>
          <w:lang w:val="en-US" w:eastAsia="zh-CN"/>
        </w:rPr>
        <w:t>天津市工伤预防五年行动计划</w:t>
      </w:r>
    </w:p>
    <w:p w14:paraId="059533B1">
      <w:pPr>
        <w:spacing w:line="460" w:lineRule="exact"/>
        <w:jc w:val="center"/>
        <w:rPr>
          <w:rFonts w:hint="eastAsia" w:ascii="Times New Roman" w:hAnsi="Times New Roman" w:eastAsia="方正小标宋_GBK" w:cs="方正小标宋_GBK"/>
          <w:sz w:val="44"/>
          <w:szCs w:val="44"/>
          <w:lang w:val="en-US" w:eastAsia="zh-CN"/>
        </w:rPr>
      </w:pPr>
      <w:r>
        <w:rPr>
          <w:rFonts w:hint="eastAsia" w:ascii="Times New Roman" w:hAnsi="Times New Roman" w:eastAsia="方正小标宋_GBK" w:cs="方正小标宋_GBK"/>
          <w:sz w:val="44"/>
          <w:szCs w:val="44"/>
          <w:lang w:val="en-US" w:eastAsia="zh-CN"/>
        </w:rPr>
        <w:t>实施方案（202</w:t>
      </w:r>
      <w:r>
        <w:rPr>
          <w:rFonts w:hint="eastAsia" w:eastAsia="方正小标宋_GBK" w:cs="方正小标宋_GBK"/>
          <w:sz w:val="44"/>
          <w:szCs w:val="44"/>
          <w:lang w:val="en-US" w:eastAsia="zh-CN"/>
        </w:rPr>
        <w:t>6</w:t>
      </w:r>
      <w:r>
        <w:rPr>
          <w:rFonts w:hint="default" w:eastAsia="方正小标宋_GBK" w:cs="方正小标宋_GBK"/>
          <w:sz w:val="44"/>
          <w:szCs w:val="44"/>
          <w:lang w:val="en" w:eastAsia="zh-CN"/>
        </w:rPr>
        <w:t>-</w:t>
      </w:r>
      <w:r>
        <w:rPr>
          <w:rFonts w:hint="eastAsia" w:ascii="Times New Roman" w:hAnsi="Times New Roman" w:eastAsia="方正小标宋_GBK" w:cs="方正小标宋_GBK"/>
          <w:sz w:val="44"/>
          <w:szCs w:val="44"/>
          <w:lang w:val="en-US" w:eastAsia="zh-CN"/>
        </w:rPr>
        <w:t>20</w:t>
      </w:r>
      <w:r>
        <w:rPr>
          <w:rFonts w:hint="eastAsia" w:eastAsia="方正小标宋_GBK" w:cs="方正小标宋_GBK"/>
          <w:sz w:val="44"/>
          <w:szCs w:val="44"/>
          <w:lang w:val="en-US" w:eastAsia="zh-CN"/>
        </w:rPr>
        <w:t>30</w:t>
      </w:r>
      <w:r>
        <w:rPr>
          <w:rFonts w:hint="eastAsia" w:ascii="Times New Roman" w:hAnsi="Times New Roman" w:eastAsia="方正小标宋_GBK" w:cs="方正小标宋_GBK"/>
          <w:sz w:val="44"/>
          <w:szCs w:val="44"/>
          <w:lang w:val="en-US" w:eastAsia="zh-CN"/>
        </w:rPr>
        <w:t>年）的通知</w:t>
      </w:r>
    </w:p>
    <w:p w14:paraId="19458917">
      <w:pPr>
        <w:spacing w:line="400" w:lineRule="exact"/>
        <w:jc w:val="both"/>
        <w:rPr>
          <w:rFonts w:hint="default" w:ascii="Times New Roman" w:hAnsi="Times New Roman" w:eastAsia="方正黑体_GBK" w:cs="方正黑体_GBK"/>
          <w:sz w:val="44"/>
          <w:szCs w:val="44"/>
          <w:lang w:val="en" w:eastAsia="zh-CN"/>
        </w:rPr>
      </w:pPr>
    </w:p>
    <w:p w14:paraId="37A4BDCC">
      <w:pPr>
        <w:spacing w:line="400" w:lineRule="exact"/>
        <w:jc w:val="both"/>
        <w:rPr>
          <w:rFonts w:hint="eastAsia" w:ascii="Times New Roman" w:hAnsi="Times New Roman" w:eastAsia="仿宋_GB2312" w:cs="仿宋_GB2312"/>
          <w:sz w:val="32"/>
          <w:szCs w:val="32"/>
          <w:highlight w:val="none"/>
          <w:lang w:val="en-US" w:eastAsia="zh-CN"/>
        </w:rPr>
      </w:pPr>
      <w:r>
        <w:rPr>
          <w:rFonts w:hint="eastAsia" w:ascii="Times New Roman" w:hAnsi="Times New Roman" w:eastAsia="仿宋_GB2312" w:cs="仿宋_GB2312"/>
          <w:sz w:val="32"/>
          <w:szCs w:val="32"/>
          <w:highlight w:val="none"/>
          <w:lang w:val="en-US" w:eastAsia="zh-CN"/>
        </w:rPr>
        <w:t>各区人力资源和社会保障局、工业和信息化局、财政局、住房</w:t>
      </w:r>
      <w:r>
        <w:rPr>
          <w:rFonts w:hint="eastAsia" w:eastAsia="仿宋_GB2312" w:cs="仿宋_GB2312"/>
          <w:sz w:val="32"/>
          <w:szCs w:val="32"/>
          <w:highlight w:val="none"/>
          <w:lang w:val="en-US" w:eastAsia="zh-CN"/>
        </w:rPr>
        <w:t>和建设委员会</w:t>
      </w:r>
      <w:r>
        <w:rPr>
          <w:rFonts w:hint="eastAsia" w:ascii="Times New Roman" w:hAnsi="Times New Roman" w:eastAsia="仿宋_GB2312" w:cs="仿宋_GB2312"/>
          <w:sz w:val="32"/>
          <w:szCs w:val="32"/>
          <w:highlight w:val="none"/>
          <w:lang w:val="en-US" w:eastAsia="zh-CN"/>
        </w:rPr>
        <w:t>、交通运输</w:t>
      </w:r>
      <w:r>
        <w:rPr>
          <w:rFonts w:hint="eastAsia" w:eastAsia="仿宋_GB2312" w:cs="仿宋_GB2312"/>
          <w:sz w:val="32"/>
          <w:szCs w:val="32"/>
          <w:highlight w:val="none"/>
          <w:lang w:val="en-US" w:eastAsia="zh-CN"/>
        </w:rPr>
        <w:t>委员会</w:t>
      </w:r>
      <w:r>
        <w:rPr>
          <w:rFonts w:hint="eastAsia" w:ascii="Times New Roman" w:hAnsi="Times New Roman" w:eastAsia="仿宋_GB2312" w:cs="仿宋_GB2312"/>
          <w:sz w:val="32"/>
          <w:szCs w:val="32"/>
          <w:highlight w:val="none"/>
          <w:lang w:val="en-US" w:eastAsia="zh-CN"/>
        </w:rPr>
        <w:t>、卫生健康</w:t>
      </w:r>
      <w:r>
        <w:rPr>
          <w:rFonts w:hint="eastAsia" w:eastAsia="仿宋_GB2312" w:cs="仿宋_GB2312"/>
          <w:sz w:val="32"/>
          <w:szCs w:val="32"/>
          <w:highlight w:val="none"/>
          <w:lang w:val="en-US" w:eastAsia="zh-CN"/>
        </w:rPr>
        <w:t>委员会</w:t>
      </w:r>
      <w:r>
        <w:rPr>
          <w:rFonts w:hint="eastAsia" w:ascii="Times New Roman" w:hAnsi="Times New Roman" w:eastAsia="仿宋_GB2312" w:cs="仿宋_GB2312"/>
          <w:sz w:val="32"/>
          <w:szCs w:val="32"/>
          <w:highlight w:val="none"/>
          <w:lang w:val="en-US" w:eastAsia="zh-CN"/>
        </w:rPr>
        <w:t>、应急管理局、</w:t>
      </w:r>
      <w:r>
        <w:rPr>
          <w:rFonts w:hint="eastAsia" w:eastAsia="仿宋_GB2312" w:cs="仿宋_GB2312"/>
          <w:sz w:val="32"/>
          <w:szCs w:val="32"/>
          <w:highlight w:val="none"/>
          <w:lang w:val="en-US" w:eastAsia="zh-CN"/>
        </w:rPr>
        <w:t>市场监督管理局、</w:t>
      </w:r>
      <w:r>
        <w:rPr>
          <w:rFonts w:hint="eastAsia" w:ascii="Times New Roman" w:hAnsi="Times New Roman" w:eastAsia="仿宋_GB2312" w:cs="仿宋_GB2312"/>
          <w:sz w:val="32"/>
          <w:szCs w:val="32"/>
          <w:highlight w:val="none"/>
          <w:lang w:val="en-US" w:eastAsia="zh-CN"/>
        </w:rPr>
        <w:t>总工会，有关单位：</w:t>
      </w:r>
    </w:p>
    <w:p w14:paraId="5CBED3D1">
      <w:pPr>
        <w:spacing w:line="560" w:lineRule="exact"/>
        <w:ind w:firstLine="641"/>
        <w:jc w:val="both"/>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为深入贯彻</w:t>
      </w:r>
      <w:r>
        <w:rPr>
          <w:rFonts w:hint="eastAsia" w:eastAsia="仿宋_GB2312" w:cs="仿宋_GB2312"/>
          <w:sz w:val="32"/>
          <w:szCs w:val="32"/>
          <w:lang w:val="en-US" w:eastAsia="zh-CN"/>
        </w:rPr>
        <w:t>国家和我市“十五五”规划纲要要求，</w:t>
      </w:r>
      <w:r>
        <w:rPr>
          <w:rFonts w:hint="eastAsia" w:ascii="Times New Roman" w:hAnsi="Times New Roman" w:eastAsia="仿宋_GB2312" w:cs="仿宋_GB2312"/>
          <w:sz w:val="32"/>
          <w:szCs w:val="32"/>
          <w:lang w:val="en-US" w:eastAsia="zh-CN"/>
        </w:rPr>
        <w:t>做好“十</w:t>
      </w:r>
      <w:r>
        <w:rPr>
          <w:rFonts w:hint="eastAsia" w:eastAsia="仿宋_GB2312" w:cs="仿宋_GB2312"/>
          <w:sz w:val="32"/>
          <w:szCs w:val="32"/>
          <w:lang w:val="en-US" w:eastAsia="zh-CN"/>
        </w:rPr>
        <w:t>五</w:t>
      </w:r>
      <w:r>
        <w:rPr>
          <w:rFonts w:hint="eastAsia" w:ascii="Times New Roman" w:hAnsi="Times New Roman" w:eastAsia="仿宋_GB2312" w:cs="仿宋_GB2312"/>
          <w:sz w:val="32"/>
          <w:szCs w:val="32"/>
          <w:lang w:val="en-US" w:eastAsia="zh-CN"/>
        </w:rPr>
        <w:t>五”时期工伤预防工作，按照</w:t>
      </w:r>
      <w:r>
        <w:rPr>
          <w:rFonts w:hint="eastAsia" w:ascii="Times New Roman" w:hAnsi="Times New Roman" w:eastAsia="仿宋_GB2312" w:cs="仿宋_GB2312"/>
          <w:sz w:val="32"/>
          <w:szCs w:val="32"/>
        </w:rPr>
        <w:t>《人力资源社会保障部工业和信息化部财政部住房城乡建设部交通运输部国家卫生健康委应急管理部市场监管总局中华全国总工会关于印发工伤预防五年行动计划（2026-2030年）的通知》（人社部发〔202</w:t>
      </w:r>
      <w:r>
        <w:rPr>
          <w:rFonts w:hint="eastAsia" w:eastAsia="仿宋_GB2312" w:cs="仿宋_GB2312"/>
          <w:sz w:val="32"/>
          <w:szCs w:val="32"/>
          <w:lang w:val="en-US" w:eastAsia="zh-CN"/>
        </w:rPr>
        <w:t>6</w:t>
      </w:r>
      <w:r>
        <w:rPr>
          <w:rFonts w:hint="eastAsia" w:ascii="Times New Roman" w:hAnsi="Times New Roman" w:eastAsia="仿宋_GB2312" w:cs="仿宋_GB2312"/>
          <w:sz w:val="32"/>
          <w:szCs w:val="32"/>
        </w:rPr>
        <w:t>〕</w:t>
      </w:r>
      <w:r>
        <w:rPr>
          <w:rFonts w:hint="eastAsia" w:eastAsia="仿宋_GB2312" w:cs="仿宋_GB2312"/>
          <w:sz w:val="32"/>
          <w:szCs w:val="32"/>
          <w:lang w:val="en-US" w:eastAsia="zh-CN"/>
        </w:rPr>
        <w:t>2</w:t>
      </w:r>
      <w:r>
        <w:rPr>
          <w:rFonts w:hint="eastAsia" w:ascii="Times New Roman" w:hAnsi="Times New Roman" w:eastAsia="仿宋_GB2312" w:cs="仿宋_GB2312"/>
          <w:sz w:val="32"/>
          <w:szCs w:val="32"/>
        </w:rPr>
        <w:t>0号）</w:t>
      </w:r>
      <w:r>
        <w:rPr>
          <w:rFonts w:hint="eastAsia" w:ascii="Times New Roman" w:hAnsi="Times New Roman" w:eastAsia="仿宋_GB2312" w:cs="仿宋_GB2312"/>
          <w:sz w:val="32"/>
          <w:szCs w:val="32"/>
          <w:lang w:eastAsia="zh-CN"/>
        </w:rPr>
        <w:t>要求，我们制定了</w:t>
      </w:r>
      <w:r>
        <w:rPr>
          <w:rFonts w:hint="eastAsia" w:ascii="Times New Roman" w:hAnsi="Times New Roman" w:eastAsia="仿宋_GB2312" w:cs="仿宋_GB2312"/>
          <w:sz w:val="32"/>
          <w:szCs w:val="32"/>
          <w:lang w:val="en-US" w:eastAsia="zh-CN"/>
        </w:rPr>
        <w:t>《天津市工伤预防五年行动计划（202</w:t>
      </w:r>
      <w:r>
        <w:rPr>
          <w:rFonts w:hint="eastAsia" w:eastAsia="仿宋_GB2312" w:cs="仿宋_GB2312"/>
          <w:sz w:val="32"/>
          <w:szCs w:val="32"/>
          <w:lang w:val="en-US" w:eastAsia="zh-CN"/>
        </w:rPr>
        <w:t>6-</w:t>
      </w:r>
      <w:r>
        <w:rPr>
          <w:rFonts w:hint="eastAsia" w:ascii="Times New Roman" w:hAnsi="Times New Roman" w:eastAsia="仿宋_GB2312" w:cs="仿宋_GB2312"/>
          <w:sz w:val="32"/>
          <w:szCs w:val="32"/>
          <w:lang w:val="en-US" w:eastAsia="zh-CN"/>
        </w:rPr>
        <w:t>20</w:t>
      </w:r>
      <w:r>
        <w:rPr>
          <w:rFonts w:hint="eastAsia" w:eastAsia="仿宋_GB2312" w:cs="仿宋_GB2312"/>
          <w:sz w:val="32"/>
          <w:szCs w:val="32"/>
          <w:lang w:val="en-US" w:eastAsia="zh-CN"/>
        </w:rPr>
        <w:t>30</w:t>
      </w:r>
      <w:r>
        <w:rPr>
          <w:rFonts w:hint="eastAsia" w:ascii="Times New Roman" w:hAnsi="Times New Roman" w:eastAsia="仿宋_GB2312" w:cs="仿宋_GB2312"/>
          <w:sz w:val="32"/>
          <w:szCs w:val="32"/>
          <w:lang w:val="en-US" w:eastAsia="zh-CN"/>
        </w:rPr>
        <w:t>年）实施方案》。现印发给你们，请结合实际，认真贯彻执行。</w:t>
      </w:r>
    </w:p>
    <w:p w14:paraId="28326B83">
      <w:pPr>
        <w:spacing w:line="560" w:lineRule="exact"/>
        <w:ind w:firstLine="641"/>
        <w:jc w:val="both"/>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各区人社局要会同各相关单位做好工作，并于每年12月15日前将计划落实情况报市人社局工伤保险处。</w:t>
      </w:r>
    </w:p>
    <w:p w14:paraId="5AA4DCF4">
      <w:pPr>
        <w:spacing w:line="600" w:lineRule="exact"/>
        <w:ind w:firstLine="640"/>
        <w:jc w:val="both"/>
        <w:rPr>
          <w:rFonts w:hint="eastAsia" w:ascii="Times New Roman" w:hAnsi="Times New Roman" w:eastAsia="仿宋_GB2312" w:cs="仿宋_GB2312"/>
          <w:sz w:val="32"/>
          <w:szCs w:val="32"/>
          <w:lang w:val="en-US" w:eastAsia="zh-CN"/>
        </w:rPr>
      </w:pPr>
    </w:p>
    <w:p w14:paraId="06641740">
      <w:pPr>
        <w:spacing w:line="600" w:lineRule="exact"/>
        <w:ind w:firstLine="0"/>
        <w:jc w:val="both"/>
        <w:rPr>
          <w:rFonts w:hint="eastAsia" w:eastAsia="仿宋_GB2312" w:cs="仿宋_GB2312"/>
          <w:sz w:val="32"/>
          <w:szCs w:val="32"/>
          <w:lang w:val="en-US" w:eastAsia="zh-CN"/>
        </w:rPr>
      </w:pPr>
    </w:p>
    <w:p w14:paraId="4D2F8D18">
      <w:pPr>
        <w:spacing w:line="600" w:lineRule="exact"/>
        <w:ind w:firstLine="640"/>
        <w:jc w:val="both"/>
        <w:rPr>
          <w:rFonts w:hint="eastAsia" w:eastAsia="仿宋_GB2312" w:cs="仿宋_GB2312"/>
          <w:sz w:val="32"/>
          <w:szCs w:val="32"/>
          <w:lang w:val="en-US" w:eastAsia="zh-CN"/>
        </w:rPr>
      </w:pPr>
    </w:p>
    <w:p w14:paraId="61B87B0D">
      <w:pPr>
        <w:spacing w:line="600" w:lineRule="exact"/>
        <w:ind w:firstLine="0"/>
        <w:jc w:val="both"/>
        <w:rPr>
          <w:rFonts w:hint="eastAsia" w:ascii="Times New Roman" w:hAnsi="Times New Roman" w:eastAsia="仿宋_GB2312" w:cs="仿宋_GB2312"/>
          <w:sz w:val="32"/>
          <w:szCs w:val="32"/>
          <w:lang w:val="en-US" w:eastAsia="zh-CN"/>
        </w:rPr>
      </w:pPr>
      <w:r>
        <w:rPr>
          <w:rFonts w:hint="eastAsia" w:eastAsia="仿宋_GB2312" w:cs="仿宋_GB2312"/>
          <w:sz w:val="32"/>
          <w:szCs w:val="32"/>
          <w:lang w:val="en-US" w:eastAsia="zh-CN"/>
        </w:rPr>
        <w:t xml:space="preserve"> </w:t>
      </w:r>
      <w:r>
        <w:rPr>
          <w:rFonts w:hint="eastAsia" w:ascii="Times New Roman" w:hAnsi="Times New Roman" w:eastAsia="仿宋_GB2312" w:cs="仿宋_GB2312"/>
          <w:sz w:val="32"/>
          <w:szCs w:val="32"/>
          <w:lang w:val="en-US" w:eastAsia="zh-CN"/>
        </w:rPr>
        <w:t>市人社局</w:t>
      </w:r>
      <w:r>
        <w:rPr>
          <w:rFonts w:hint="eastAsia" w:eastAsia="仿宋_GB2312" w:cs="仿宋_GB2312"/>
          <w:sz w:val="32"/>
          <w:szCs w:val="32"/>
          <w:lang w:val="en-US" w:eastAsia="zh-CN"/>
        </w:rPr>
        <w:t xml:space="preserve">      </w:t>
      </w:r>
      <w:r>
        <w:rPr>
          <w:rFonts w:hint="default" w:eastAsia="仿宋_GB2312" w:cs="仿宋_GB2312"/>
          <w:sz w:val="32"/>
          <w:szCs w:val="32"/>
          <w:lang w:val="en" w:eastAsia="zh-CN"/>
        </w:rPr>
        <w:t xml:space="preserve">   </w:t>
      </w:r>
      <w:r>
        <w:rPr>
          <w:rFonts w:hint="eastAsia" w:eastAsia="仿宋_GB2312" w:cs="仿宋_GB2312"/>
          <w:sz w:val="32"/>
          <w:szCs w:val="32"/>
          <w:lang w:val="en-US" w:eastAsia="zh-CN"/>
        </w:rPr>
        <w:t xml:space="preserve"> </w:t>
      </w:r>
      <w:r>
        <w:rPr>
          <w:rFonts w:hint="eastAsia" w:ascii="Times New Roman" w:hAnsi="Times New Roman" w:eastAsia="仿宋_GB2312" w:cs="仿宋_GB2312"/>
          <w:sz w:val="32"/>
          <w:szCs w:val="32"/>
          <w:lang w:val="en-US" w:eastAsia="zh-CN"/>
        </w:rPr>
        <w:t>市工业和信息化局</w:t>
      </w:r>
      <w:r>
        <w:rPr>
          <w:rFonts w:hint="eastAsia" w:eastAsia="仿宋_GB2312" w:cs="仿宋_GB2312"/>
          <w:sz w:val="32"/>
          <w:szCs w:val="32"/>
          <w:lang w:val="en-US" w:eastAsia="zh-CN"/>
        </w:rPr>
        <w:t xml:space="preserve">   </w:t>
      </w:r>
      <w:r>
        <w:rPr>
          <w:rFonts w:hint="default" w:eastAsia="仿宋_GB2312" w:cs="仿宋_GB2312"/>
          <w:sz w:val="32"/>
          <w:szCs w:val="32"/>
          <w:lang w:val="en" w:eastAsia="zh-CN"/>
        </w:rPr>
        <w:t xml:space="preserve"> </w:t>
      </w:r>
      <w:r>
        <w:rPr>
          <w:rFonts w:hint="eastAsia" w:eastAsia="仿宋_GB2312" w:cs="仿宋_GB2312"/>
          <w:sz w:val="32"/>
          <w:szCs w:val="32"/>
          <w:lang w:val="en-US" w:eastAsia="zh-CN"/>
        </w:rPr>
        <w:t xml:space="preserve">  </w:t>
      </w:r>
      <w:r>
        <w:rPr>
          <w:rFonts w:hint="default" w:eastAsia="仿宋_GB2312" w:cs="仿宋_GB2312"/>
          <w:sz w:val="32"/>
          <w:szCs w:val="32"/>
          <w:lang w:val="en" w:eastAsia="zh-CN"/>
        </w:rPr>
        <w:t xml:space="preserve"> </w:t>
      </w:r>
      <w:r>
        <w:rPr>
          <w:rFonts w:hint="eastAsia" w:eastAsia="仿宋_GB2312" w:cs="仿宋_GB2312"/>
          <w:sz w:val="32"/>
          <w:szCs w:val="32"/>
          <w:lang w:val="en-US" w:eastAsia="zh-CN"/>
        </w:rPr>
        <w:t xml:space="preserve">  </w:t>
      </w:r>
      <w:r>
        <w:rPr>
          <w:rFonts w:hint="eastAsia" w:ascii="Times New Roman" w:hAnsi="Times New Roman" w:eastAsia="仿宋_GB2312" w:cs="仿宋_GB2312"/>
          <w:sz w:val="32"/>
          <w:szCs w:val="32"/>
          <w:lang w:val="en-US" w:eastAsia="zh-CN"/>
        </w:rPr>
        <w:t>市财政局</w:t>
      </w:r>
    </w:p>
    <w:p w14:paraId="0FFE1E10">
      <w:pPr>
        <w:spacing w:line="600" w:lineRule="exact"/>
        <w:ind w:firstLine="640"/>
        <w:jc w:val="both"/>
        <w:rPr>
          <w:rFonts w:hint="eastAsia" w:ascii="Times New Roman" w:hAnsi="Times New Roman" w:eastAsia="仿宋_GB2312" w:cs="仿宋_GB2312"/>
          <w:sz w:val="32"/>
          <w:szCs w:val="32"/>
          <w:lang w:val="en-US" w:eastAsia="zh-CN"/>
        </w:rPr>
      </w:pPr>
    </w:p>
    <w:p w14:paraId="459907C6">
      <w:pPr>
        <w:spacing w:line="600" w:lineRule="exact"/>
        <w:ind w:firstLine="640"/>
        <w:jc w:val="both"/>
        <w:rPr>
          <w:rFonts w:hint="eastAsia" w:ascii="Times New Roman" w:hAnsi="Times New Roman" w:eastAsia="仿宋_GB2312" w:cs="仿宋_GB2312"/>
          <w:sz w:val="32"/>
          <w:szCs w:val="32"/>
          <w:lang w:val="en-US" w:eastAsia="zh-CN"/>
        </w:rPr>
      </w:pPr>
    </w:p>
    <w:p w14:paraId="04791C77">
      <w:pPr>
        <w:spacing w:line="600" w:lineRule="exact"/>
        <w:ind w:firstLine="640"/>
        <w:jc w:val="both"/>
        <w:rPr>
          <w:rFonts w:hint="eastAsia" w:ascii="Times New Roman" w:hAnsi="Times New Roman" w:eastAsia="仿宋_GB2312" w:cs="仿宋_GB2312"/>
          <w:sz w:val="32"/>
          <w:szCs w:val="32"/>
          <w:lang w:val="en-US" w:eastAsia="zh-CN"/>
        </w:rPr>
      </w:pPr>
    </w:p>
    <w:p w14:paraId="649938EB">
      <w:pPr>
        <w:spacing w:line="600" w:lineRule="exact"/>
        <w:ind w:firstLine="0"/>
        <w:jc w:val="both"/>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市住房城乡建设委</w:t>
      </w:r>
      <w:r>
        <w:rPr>
          <w:rFonts w:hint="eastAsia" w:eastAsia="仿宋_GB2312" w:cs="仿宋_GB2312"/>
          <w:sz w:val="32"/>
          <w:szCs w:val="32"/>
          <w:lang w:val="en-US" w:eastAsia="zh-CN"/>
        </w:rPr>
        <w:t xml:space="preserve">   </w:t>
      </w:r>
      <w:r>
        <w:rPr>
          <w:rFonts w:hint="default" w:eastAsia="仿宋_GB2312" w:cs="仿宋_GB2312"/>
          <w:sz w:val="32"/>
          <w:szCs w:val="32"/>
          <w:lang w:val="en" w:eastAsia="zh-CN"/>
        </w:rPr>
        <w:t xml:space="preserve"> </w:t>
      </w:r>
      <w:r>
        <w:rPr>
          <w:rFonts w:hint="eastAsia" w:eastAsia="仿宋_GB2312" w:cs="仿宋_GB2312"/>
          <w:sz w:val="32"/>
          <w:szCs w:val="32"/>
          <w:lang w:val="en-US" w:eastAsia="zh-CN"/>
        </w:rPr>
        <w:t xml:space="preserve"> </w:t>
      </w:r>
      <w:r>
        <w:rPr>
          <w:rFonts w:hint="default" w:eastAsia="仿宋_GB2312" w:cs="仿宋_GB2312"/>
          <w:sz w:val="32"/>
          <w:szCs w:val="32"/>
          <w:lang w:val="en" w:eastAsia="zh-CN"/>
        </w:rPr>
        <w:t xml:space="preserve"> </w:t>
      </w:r>
      <w:r>
        <w:rPr>
          <w:rFonts w:hint="eastAsia" w:ascii="Times New Roman" w:hAnsi="Times New Roman" w:eastAsia="仿宋_GB2312" w:cs="仿宋_GB2312"/>
          <w:sz w:val="32"/>
          <w:szCs w:val="32"/>
          <w:lang w:val="en-US" w:eastAsia="zh-CN"/>
        </w:rPr>
        <w:t>市交通运输委</w:t>
      </w:r>
      <w:r>
        <w:rPr>
          <w:rFonts w:hint="eastAsia" w:eastAsia="仿宋_GB2312" w:cs="仿宋_GB2312"/>
          <w:sz w:val="32"/>
          <w:szCs w:val="32"/>
          <w:lang w:val="en-US" w:eastAsia="zh-CN"/>
        </w:rPr>
        <w:t xml:space="preserve">    </w:t>
      </w:r>
      <w:r>
        <w:rPr>
          <w:rFonts w:hint="default" w:eastAsia="仿宋_GB2312" w:cs="仿宋_GB2312"/>
          <w:sz w:val="32"/>
          <w:szCs w:val="32"/>
          <w:lang w:val="en" w:eastAsia="zh-CN"/>
        </w:rPr>
        <w:t xml:space="preserve"> </w:t>
      </w:r>
      <w:r>
        <w:rPr>
          <w:rFonts w:hint="eastAsia" w:eastAsia="仿宋_GB2312" w:cs="仿宋_GB2312"/>
          <w:sz w:val="32"/>
          <w:szCs w:val="32"/>
          <w:lang w:val="en-US" w:eastAsia="zh-CN"/>
        </w:rPr>
        <w:t xml:space="preserve">  </w:t>
      </w:r>
      <w:r>
        <w:rPr>
          <w:rFonts w:hint="default" w:eastAsia="仿宋_GB2312" w:cs="仿宋_GB2312"/>
          <w:sz w:val="32"/>
          <w:szCs w:val="32"/>
          <w:lang w:val="en" w:eastAsia="zh-CN"/>
        </w:rPr>
        <w:t xml:space="preserve"> </w:t>
      </w:r>
      <w:r>
        <w:rPr>
          <w:rFonts w:hint="eastAsia" w:ascii="Times New Roman" w:hAnsi="Times New Roman" w:eastAsia="仿宋_GB2312" w:cs="仿宋_GB2312"/>
          <w:sz w:val="32"/>
          <w:szCs w:val="32"/>
          <w:lang w:val="en-US" w:eastAsia="zh-CN"/>
        </w:rPr>
        <w:t>市卫生健康委</w:t>
      </w:r>
    </w:p>
    <w:p w14:paraId="71B2AC3D">
      <w:pPr>
        <w:spacing w:line="600" w:lineRule="exact"/>
        <w:ind w:firstLine="0"/>
        <w:jc w:val="both"/>
        <w:rPr>
          <w:rFonts w:hint="eastAsia" w:ascii="Times New Roman" w:hAnsi="Times New Roman" w:eastAsia="仿宋_GB2312" w:cs="仿宋_GB2312"/>
          <w:sz w:val="32"/>
          <w:szCs w:val="32"/>
          <w:lang w:val="en-US" w:eastAsia="zh-CN"/>
        </w:rPr>
      </w:pPr>
    </w:p>
    <w:p w14:paraId="78D9DBDE">
      <w:pPr>
        <w:spacing w:line="600" w:lineRule="exact"/>
        <w:ind w:firstLine="0"/>
        <w:jc w:val="both"/>
        <w:rPr>
          <w:rFonts w:hint="eastAsia" w:ascii="Times New Roman" w:hAnsi="Times New Roman" w:eastAsia="仿宋_GB2312" w:cs="仿宋_GB2312"/>
          <w:sz w:val="32"/>
          <w:szCs w:val="32"/>
          <w:lang w:val="en-US" w:eastAsia="zh-CN"/>
        </w:rPr>
      </w:pPr>
    </w:p>
    <w:p w14:paraId="7D8A2EA8">
      <w:pPr>
        <w:spacing w:line="600" w:lineRule="exact"/>
        <w:ind w:firstLine="0"/>
        <w:jc w:val="both"/>
        <w:rPr>
          <w:rFonts w:hint="eastAsia" w:ascii="Times New Roman" w:hAnsi="Times New Roman" w:eastAsia="仿宋_GB2312" w:cs="仿宋_GB2312"/>
          <w:sz w:val="32"/>
          <w:szCs w:val="32"/>
          <w:lang w:val="en-US" w:eastAsia="zh-CN"/>
        </w:rPr>
      </w:pPr>
    </w:p>
    <w:p w14:paraId="003C0CF3">
      <w:pPr>
        <w:spacing w:line="600" w:lineRule="exact"/>
        <w:ind w:firstLine="0"/>
        <w:jc w:val="both"/>
        <w:rPr>
          <w:rFonts w:hint="eastAsia" w:ascii="Times New Roman" w:hAnsi="Times New Roman" w:eastAsia="仿宋_GB2312" w:cs="仿宋_GB2312"/>
          <w:sz w:val="32"/>
          <w:szCs w:val="32"/>
          <w:lang w:val="en-US" w:eastAsia="zh-CN"/>
        </w:rPr>
      </w:pPr>
      <w:r>
        <w:rPr>
          <w:rFonts w:hint="eastAsia" w:eastAsia="仿宋_GB2312" w:cs="仿宋_GB2312"/>
          <w:sz w:val="32"/>
          <w:szCs w:val="32"/>
          <w:lang w:val="en-US" w:eastAsia="zh-CN"/>
        </w:rPr>
        <w:t xml:space="preserve">   </w:t>
      </w:r>
      <w:r>
        <w:rPr>
          <w:rFonts w:hint="eastAsia" w:ascii="Times New Roman" w:hAnsi="Times New Roman" w:eastAsia="仿宋_GB2312" w:cs="仿宋_GB2312"/>
          <w:sz w:val="32"/>
          <w:szCs w:val="32"/>
          <w:lang w:val="en-US" w:eastAsia="zh-CN"/>
        </w:rPr>
        <w:t xml:space="preserve">市应急局 </w:t>
      </w:r>
      <w:r>
        <w:rPr>
          <w:rFonts w:hint="eastAsia" w:eastAsia="仿宋_GB2312" w:cs="仿宋_GB2312"/>
          <w:sz w:val="32"/>
          <w:szCs w:val="32"/>
          <w:lang w:val="en-US" w:eastAsia="zh-CN"/>
        </w:rPr>
        <w:t xml:space="preserve">       </w:t>
      </w:r>
      <w:r>
        <w:rPr>
          <w:rFonts w:hint="default" w:eastAsia="仿宋_GB2312" w:cs="仿宋_GB2312"/>
          <w:sz w:val="32"/>
          <w:szCs w:val="32"/>
          <w:lang w:val="en" w:eastAsia="zh-CN"/>
        </w:rPr>
        <w:t xml:space="preserve"> </w:t>
      </w:r>
      <w:r>
        <w:rPr>
          <w:rFonts w:hint="eastAsia" w:eastAsia="仿宋_GB2312" w:cs="仿宋_GB2312"/>
          <w:sz w:val="32"/>
          <w:szCs w:val="32"/>
          <w:lang w:val="en-US" w:eastAsia="zh-CN"/>
        </w:rPr>
        <w:t xml:space="preserve">  </w:t>
      </w:r>
      <w:r>
        <w:rPr>
          <w:rFonts w:hint="eastAsia" w:ascii="Times New Roman" w:hAnsi="Times New Roman" w:eastAsia="仿宋_GB2312" w:cs="仿宋_GB2312"/>
          <w:sz w:val="32"/>
          <w:szCs w:val="32"/>
          <w:lang w:val="en-US" w:eastAsia="zh-CN"/>
        </w:rPr>
        <w:t>市</w:t>
      </w:r>
      <w:r>
        <w:rPr>
          <w:rFonts w:hint="eastAsia" w:eastAsia="仿宋_GB2312" w:cs="仿宋_GB2312"/>
          <w:sz w:val="32"/>
          <w:szCs w:val="32"/>
          <w:lang w:val="en-US" w:eastAsia="zh-CN"/>
        </w:rPr>
        <w:t>市场监管</w:t>
      </w:r>
      <w:r>
        <w:rPr>
          <w:rFonts w:hint="eastAsia" w:ascii="Times New Roman" w:hAnsi="Times New Roman" w:eastAsia="仿宋_GB2312" w:cs="仿宋_GB2312"/>
          <w:sz w:val="32"/>
          <w:szCs w:val="32"/>
          <w:lang w:val="en-US" w:eastAsia="zh-CN"/>
        </w:rPr>
        <w:t>委</w:t>
      </w:r>
      <w:r>
        <w:rPr>
          <w:rFonts w:hint="eastAsia" w:eastAsia="仿宋_GB2312" w:cs="仿宋_GB2312"/>
          <w:sz w:val="32"/>
          <w:szCs w:val="32"/>
          <w:lang w:val="en-US" w:eastAsia="zh-CN"/>
        </w:rPr>
        <w:t xml:space="preserve">          </w:t>
      </w:r>
      <w:r>
        <w:rPr>
          <w:rFonts w:hint="eastAsia" w:ascii="Times New Roman" w:hAnsi="Times New Roman" w:eastAsia="仿宋_GB2312" w:cs="仿宋_GB2312"/>
          <w:sz w:val="32"/>
          <w:szCs w:val="32"/>
          <w:lang w:val="en-US" w:eastAsia="zh-CN"/>
        </w:rPr>
        <w:t>市总工会</w:t>
      </w:r>
    </w:p>
    <w:p w14:paraId="7BACB918">
      <w:pPr>
        <w:spacing w:line="600" w:lineRule="exact"/>
        <w:ind w:firstLine="641"/>
        <w:jc w:val="both"/>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 xml:space="preserve">                 </w:t>
      </w:r>
      <w:r>
        <w:rPr>
          <w:rFonts w:hint="eastAsia" w:eastAsia="仿宋_GB2312" w:cs="仿宋_GB2312"/>
          <w:sz w:val="32"/>
          <w:szCs w:val="32"/>
          <w:lang w:val="en-US" w:eastAsia="zh-CN"/>
        </w:rPr>
        <w:t xml:space="preserve">          </w:t>
      </w:r>
      <w:r>
        <w:rPr>
          <w:rFonts w:hint="default" w:eastAsia="仿宋_GB2312" w:cs="仿宋_GB2312"/>
          <w:sz w:val="32"/>
          <w:szCs w:val="32"/>
          <w:lang w:val="en" w:eastAsia="zh-CN"/>
        </w:rPr>
        <w:t xml:space="preserve"> </w:t>
      </w:r>
      <w:r>
        <w:rPr>
          <w:rFonts w:hint="eastAsia" w:eastAsia="仿宋_GB2312" w:cs="仿宋_GB2312"/>
          <w:sz w:val="32"/>
          <w:szCs w:val="32"/>
          <w:lang w:val="en-US" w:eastAsia="zh-CN"/>
        </w:rPr>
        <w:t xml:space="preserve">   </w:t>
      </w:r>
      <w:r>
        <w:rPr>
          <w:rFonts w:hint="eastAsia" w:ascii="Times New Roman" w:hAnsi="Times New Roman" w:eastAsia="仿宋_GB2312" w:cs="仿宋_GB2312"/>
          <w:sz w:val="32"/>
          <w:szCs w:val="32"/>
          <w:lang w:val="en-US" w:eastAsia="zh-CN"/>
        </w:rPr>
        <w:t xml:space="preserve"> </w:t>
      </w:r>
      <w:r>
        <w:rPr>
          <w:rFonts w:hint="eastAsia" w:eastAsia="仿宋_GB2312" w:cs="仿宋_GB2312"/>
          <w:sz w:val="32"/>
          <w:szCs w:val="32"/>
          <w:lang w:val="en-US" w:eastAsia="zh-CN"/>
        </w:rPr>
        <w:t xml:space="preserve">   2026</w:t>
      </w:r>
      <w:r>
        <w:rPr>
          <w:rFonts w:hint="eastAsia" w:ascii="Times New Roman" w:hAnsi="Times New Roman" w:eastAsia="仿宋_GB2312" w:cs="仿宋_GB2312"/>
          <w:sz w:val="32"/>
          <w:szCs w:val="32"/>
          <w:lang w:val="en-US" w:eastAsia="zh-CN"/>
        </w:rPr>
        <w:t>年</w:t>
      </w:r>
      <w:r>
        <w:rPr>
          <w:rFonts w:hint="eastAsia" w:eastAsia="仿宋_GB2312" w:cs="仿宋_GB2312"/>
          <w:sz w:val="32"/>
          <w:szCs w:val="32"/>
          <w:lang w:val="en-US" w:eastAsia="zh-CN"/>
        </w:rPr>
        <w:t>7</w:t>
      </w:r>
      <w:r>
        <w:rPr>
          <w:rFonts w:hint="eastAsia" w:ascii="Times New Roman" w:hAnsi="Times New Roman" w:eastAsia="仿宋_GB2312" w:cs="仿宋_GB2312"/>
          <w:sz w:val="32"/>
          <w:szCs w:val="32"/>
          <w:lang w:val="en-US" w:eastAsia="zh-CN"/>
        </w:rPr>
        <w:t>月</w:t>
      </w:r>
      <w:r>
        <w:rPr>
          <w:rFonts w:hint="eastAsia" w:eastAsia="仿宋_GB2312" w:cs="仿宋_GB2312"/>
          <w:sz w:val="32"/>
          <w:szCs w:val="32"/>
          <w:lang w:val="en-US" w:eastAsia="zh-CN"/>
        </w:rPr>
        <w:t>31</w:t>
      </w:r>
      <w:r>
        <w:rPr>
          <w:rFonts w:hint="eastAsia" w:ascii="Times New Roman" w:hAnsi="Times New Roman" w:eastAsia="仿宋_GB2312" w:cs="仿宋_GB2312"/>
          <w:sz w:val="32"/>
          <w:szCs w:val="32"/>
          <w:lang w:val="en-US" w:eastAsia="zh-CN"/>
        </w:rPr>
        <w:t>日</w:t>
      </w:r>
    </w:p>
    <w:p w14:paraId="01223CD7">
      <w:pPr>
        <w:spacing w:line="600" w:lineRule="exact"/>
        <w:ind w:firstLine="641"/>
        <w:jc w:val="both"/>
        <w:rPr>
          <w:rFonts w:hint="eastAsia" w:ascii="Times New Roman" w:hAnsi="Times New Roman" w:eastAsia="仿宋_GB2312" w:cs="仿宋_GB2312"/>
          <w:sz w:val="32"/>
          <w:szCs w:val="32"/>
          <w:lang w:val="en-US" w:eastAsia="zh-CN"/>
        </w:rPr>
      </w:pPr>
      <w:r>
        <w:rPr>
          <w:rFonts w:hint="eastAsia" w:eastAsia="仿宋_GB2312" w:cs="仿宋_GB2312"/>
          <w:sz w:val="32"/>
          <w:szCs w:val="32"/>
          <w:lang w:val="en-US" w:eastAsia="zh-CN"/>
        </w:rPr>
        <w:t>（此件主动公开）</w:t>
      </w:r>
    </w:p>
    <w:p w14:paraId="405CF0C9">
      <w:pPr>
        <w:keepNext w:val="0"/>
        <w:keepLines w:val="0"/>
        <w:pageBreakBefore w:val="0"/>
        <w:widowControl w:val="0"/>
        <w:kinsoku/>
        <w:wordWrap/>
        <w:overflowPunct/>
        <w:topLinePunct w:val="0"/>
        <w:autoSpaceDE/>
        <w:autoSpaceDN/>
        <w:bidi w:val="0"/>
        <w:adjustRightInd/>
        <w:snapToGrid/>
        <w:spacing w:beforeLines="0" w:line="580" w:lineRule="exact"/>
        <w:jc w:val="center"/>
        <w:textAlignment w:val="auto"/>
        <w:rPr>
          <w:rFonts w:hint="eastAsia" w:ascii="Times New Roman" w:hAnsi="Times New Roman" w:eastAsia="方正小标宋简体" w:cs="方正小标宋简体"/>
          <w:sz w:val="44"/>
          <w:szCs w:val="44"/>
          <w:lang w:val="en-US" w:eastAsia="zh-CN"/>
        </w:rPr>
      </w:pPr>
    </w:p>
    <w:p w14:paraId="71040910">
      <w:pPr>
        <w:keepNext w:val="0"/>
        <w:keepLines w:val="0"/>
        <w:pageBreakBefore w:val="0"/>
        <w:widowControl w:val="0"/>
        <w:kinsoku/>
        <w:wordWrap/>
        <w:overflowPunct/>
        <w:topLinePunct w:val="0"/>
        <w:autoSpaceDE/>
        <w:autoSpaceDN/>
        <w:bidi w:val="0"/>
        <w:adjustRightInd/>
        <w:snapToGrid/>
        <w:spacing w:beforeLines="0" w:line="580" w:lineRule="exact"/>
        <w:jc w:val="center"/>
        <w:textAlignment w:val="auto"/>
        <w:rPr>
          <w:rFonts w:hint="eastAsia" w:ascii="Times New Roman" w:hAnsi="Times New Roman" w:eastAsia="方正小标宋简体" w:cs="方正小标宋简体"/>
          <w:sz w:val="44"/>
          <w:szCs w:val="44"/>
          <w:lang w:val="en-US" w:eastAsia="zh-CN"/>
        </w:rPr>
      </w:pPr>
    </w:p>
    <w:p w14:paraId="716A239B">
      <w:pPr>
        <w:keepNext w:val="0"/>
        <w:keepLines w:val="0"/>
        <w:pageBreakBefore w:val="0"/>
        <w:widowControl w:val="0"/>
        <w:kinsoku/>
        <w:wordWrap/>
        <w:overflowPunct/>
        <w:topLinePunct w:val="0"/>
        <w:autoSpaceDE/>
        <w:autoSpaceDN/>
        <w:bidi w:val="0"/>
        <w:adjustRightInd/>
        <w:snapToGrid/>
        <w:spacing w:beforeLines="0" w:line="580" w:lineRule="exact"/>
        <w:jc w:val="center"/>
        <w:textAlignment w:val="auto"/>
        <w:rPr>
          <w:rFonts w:hint="eastAsia" w:ascii="Times New Roman" w:hAnsi="Times New Roman" w:eastAsia="方正小标宋简体" w:cs="方正小标宋简体"/>
          <w:sz w:val="44"/>
          <w:szCs w:val="44"/>
          <w:lang w:val="en-US" w:eastAsia="zh-CN"/>
        </w:rPr>
      </w:pPr>
    </w:p>
    <w:p w14:paraId="72D6C7F3">
      <w:pPr>
        <w:pStyle w:val="2"/>
        <w:rPr>
          <w:rFonts w:hint="eastAsia" w:ascii="Times New Roman" w:hAnsi="Times New Roman" w:eastAsia="方正小标宋简体" w:cs="方正小标宋简体"/>
          <w:sz w:val="44"/>
          <w:szCs w:val="44"/>
          <w:lang w:val="en-US" w:eastAsia="zh-CN"/>
        </w:rPr>
      </w:pPr>
    </w:p>
    <w:p w14:paraId="70235DFE">
      <w:pPr>
        <w:pStyle w:val="2"/>
        <w:rPr>
          <w:rFonts w:hint="eastAsia" w:ascii="Times New Roman" w:hAnsi="Times New Roman" w:eastAsia="方正小标宋简体" w:cs="方正小标宋简体"/>
          <w:sz w:val="44"/>
          <w:szCs w:val="44"/>
          <w:lang w:val="en-US" w:eastAsia="zh-CN"/>
        </w:rPr>
      </w:pPr>
    </w:p>
    <w:p w14:paraId="2945F59A">
      <w:pPr>
        <w:pStyle w:val="2"/>
        <w:rPr>
          <w:rFonts w:hint="eastAsia" w:ascii="Times New Roman" w:hAnsi="Times New Roman" w:eastAsia="方正小标宋简体" w:cs="方正小标宋简体"/>
          <w:sz w:val="44"/>
          <w:szCs w:val="44"/>
          <w:lang w:val="en-US" w:eastAsia="zh-CN"/>
        </w:rPr>
      </w:pPr>
    </w:p>
    <w:p w14:paraId="75EB60B4">
      <w:pPr>
        <w:pStyle w:val="2"/>
        <w:rPr>
          <w:rFonts w:hint="eastAsia" w:ascii="Times New Roman" w:hAnsi="Times New Roman" w:eastAsia="方正小标宋简体" w:cs="方正小标宋简体"/>
          <w:sz w:val="44"/>
          <w:szCs w:val="44"/>
          <w:lang w:val="en-US" w:eastAsia="zh-CN"/>
        </w:rPr>
      </w:pPr>
    </w:p>
    <w:p w14:paraId="061E0E88">
      <w:pPr>
        <w:pStyle w:val="2"/>
        <w:rPr>
          <w:rFonts w:hint="eastAsia" w:ascii="Times New Roman" w:hAnsi="Times New Roman" w:eastAsia="方正小标宋简体" w:cs="方正小标宋简体"/>
          <w:sz w:val="44"/>
          <w:szCs w:val="44"/>
          <w:lang w:val="en-US" w:eastAsia="zh-CN"/>
        </w:rPr>
      </w:pPr>
    </w:p>
    <w:p w14:paraId="08F71281">
      <w:pPr>
        <w:pStyle w:val="2"/>
        <w:rPr>
          <w:rFonts w:hint="eastAsia" w:ascii="Times New Roman" w:hAnsi="Times New Roman" w:eastAsia="方正小标宋简体" w:cs="方正小标宋简体"/>
          <w:sz w:val="44"/>
          <w:szCs w:val="44"/>
          <w:lang w:val="en-US" w:eastAsia="zh-CN"/>
        </w:rPr>
      </w:pPr>
    </w:p>
    <w:p w14:paraId="3A3522AE">
      <w:pPr>
        <w:pStyle w:val="2"/>
        <w:rPr>
          <w:rFonts w:hint="eastAsia" w:ascii="Times New Roman" w:hAnsi="Times New Roman" w:eastAsia="方正小标宋简体" w:cs="方正小标宋简体"/>
          <w:sz w:val="44"/>
          <w:szCs w:val="44"/>
          <w:lang w:val="en-US" w:eastAsia="zh-CN"/>
        </w:rPr>
      </w:pPr>
    </w:p>
    <w:p w14:paraId="1D9BD966">
      <w:pPr>
        <w:pStyle w:val="2"/>
        <w:rPr>
          <w:rFonts w:hint="eastAsia" w:ascii="Times New Roman" w:hAnsi="Times New Roman" w:eastAsia="方正小标宋简体" w:cs="方正小标宋简体"/>
          <w:sz w:val="44"/>
          <w:szCs w:val="44"/>
          <w:lang w:val="en-US" w:eastAsia="zh-CN"/>
        </w:rPr>
      </w:pPr>
    </w:p>
    <w:p w14:paraId="47CD0C6B">
      <w:pPr>
        <w:pStyle w:val="2"/>
        <w:rPr>
          <w:rFonts w:hint="eastAsia" w:ascii="Times New Roman" w:hAnsi="Times New Roman" w:eastAsia="方正小标宋简体" w:cs="方正小标宋简体"/>
          <w:sz w:val="44"/>
          <w:szCs w:val="44"/>
          <w:lang w:val="en-US" w:eastAsia="zh-CN"/>
        </w:rPr>
      </w:pPr>
    </w:p>
    <w:p w14:paraId="68758186">
      <w:pPr>
        <w:pStyle w:val="2"/>
        <w:ind w:firstLine="0" w:firstLineChars="0"/>
        <w:jc w:val="both"/>
        <w:rPr>
          <w:rFonts w:hint="eastAsia" w:ascii="Times New Roman" w:hAnsi="Times New Roman" w:eastAsia="方正小标宋简体" w:cs="方正小标宋简体"/>
          <w:sz w:val="44"/>
          <w:szCs w:val="44"/>
          <w:lang w:val="en-US" w:eastAsia="zh-CN"/>
        </w:rPr>
      </w:pPr>
    </w:p>
    <w:p w14:paraId="4FD94AC2">
      <w:pPr>
        <w:keepNext w:val="0"/>
        <w:keepLines w:val="0"/>
        <w:pageBreakBefore w:val="0"/>
        <w:widowControl w:val="0"/>
        <w:kinsoku/>
        <w:wordWrap/>
        <w:overflowPunct/>
        <w:topLinePunct w:val="0"/>
        <w:autoSpaceDE/>
        <w:autoSpaceDN/>
        <w:bidi w:val="0"/>
        <w:adjustRightInd/>
        <w:snapToGrid/>
        <w:spacing w:beforeLines="0" w:line="580" w:lineRule="exact"/>
        <w:jc w:val="center"/>
        <w:textAlignment w:val="auto"/>
        <w:rPr>
          <w:rFonts w:hint="eastAsia" w:ascii="Times New Roman" w:hAnsi="Times New Roman" w:eastAsia="方正小标宋简体" w:cs="方正小标宋简体"/>
          <w:sz w:val="44"/>
          <w:szCs w:val="44"/>
          <w:lang w:val="en-US" w:eastAsia="zh-CN"/>
        </w:rPr>
      </w:pPr>
      <w:r>
        <w:rPr>
          <w:rFonts w:hint="eastAsia" w:ascii="Times New Roman" w:hAnsi="Times New Roman" w:eastAsia="方正小标宋简体" w:cs="方正小标宋简体"/>
          <w:sz w:val="44"/>
          <w:szCs w:val="44"/>
          <w:lang w:val="en-US" w:eastAsia="zh-CN"/>
        </w:rPr>
        <w:t>天津市工伤预防五年行动计划</w:t>
      </w:r>
    </w:p>
    <w:p w14:paraId="22462F12">
      <w:pPr>
        <w:keepNext w:val="0"/>
        <w:keepLines w:val="0"/>
        <w:pageBreakBefore w:val="0"/>
        <w:widowControl w:val="0"/>
        <w:kinsoku/>
        <w:wordWrap/>
        <w:overflowPunct/>
        <w:topLinePunct w:val="0"/>
        <w:autoSpaceDE/>
        <w:autoSpaceDN/>
        <w:bidi w:val="0"/>
        <w:adjustRightInd/>
        <w:snapToGrid/>
        <w:spacing w:beforeLines="0" w:line="580" w:lineRule="exact"/>
        <w:jc w:val="center"/>
        <w:textAlignment w:val="auto"/>
        <w:rPr>
          <w:rFonts w:hint="eastAsia" w:ascii="Times New Roman" w:hAnsi="Times New Roman" w:eastAsia="方正小标宋简体" w:cs="方正小标宋简体"/>
          <w:sz w:val="44"/>
          <w:szCs w:val="44"/>
          <w:lang w:val="en-US" w:eastAsia="zh-CN"/>
        </w:rPr>
      </w:pPr>
      <w:r>
        <w:rPr>
          <w:rFonts w:hint="eastAsia" w:ascii="Times New Roman" w:hAnsi="Times New Roman" w:eastAsia="方正小标宋简体" w:cs="方正小标宋简体"/>
          <w:sz w:val="44"/>
          <w:szCs w:val="44"/>
          <w:lang w:val="en-US" w:eastAsia="zh-CN"/>
        </w:rPr>
        <w:t>实施方案（2026</w:t>
      </w:r>
      <w:r>
        <w:rPr>
          <w:rFonts w:hint="eastAsia" w:eastAsia="方正小标宋简体" w:cs="方正小标宋简体"/>
          <w:sz w:val="44"/>
          <w:szCs w:val="44"/>
          <w:lang w:val="en-US" w:eastAsia="zh-CN"/>
        </w:rPr>
        <w:t>-</w:t>
      </w:r>
      <w:r>
        <w:rPr>
          <w:rFonts w:hint="eastAsia" w:ascii="Times New Roman" w:hAnsi="Times New Roman" w:eastAsia="方正小标宋简体" w:cs="方正小标宋简体"/>
          <w:sz w:val="44"/>
          <w:szCs w:val="44"/>
          <w:lang w:val="en-US" w:eastAsia="zh-CN"/>
        </w:rPr>
        <w:t>2030年）</w:t>
      </w:r>
    </w:p>
    <w:p w14:paraId="408276CB">
      <w:pPr>
        <w:spacing w:beforeLines="0" w:line="580" w:lineRule="exact"/>
        <w:ind w:firstLine="640"/>
        <w:jc w:val="both"/>
        <w:rPr>
          <w:rFonts w:hint="default" w:ascii="Times New Roman" w:hAnsi="Times New Roman" w:eastAsia="仿宋_GB2312" w:cs="仿宋_GB2312"/>
          <w:sz w:val="32"/>
          <w:szCs w:val="32"/>
          <w:lang w:val="en-US" w:eastAsia="zh-CN"/>
        </w:rPr>
      </w:pPr>
    </w:p>
    <w:p w14:paraId="2AFBC5A8">
      <w:pPr>
        <w:keepNext w:val="0"/>
        <w:keepLines w:val="0"/>
        <w:pageBreakBefore w:val="0"/>
        <w:kinsoku/>
        <w:wordWrap/>
        <w:overflowPunct/>
        <w:topLinePunct w:val="0"/>
        <w:autoSpaceDE/>
        <w:autoSpaceDN/>
        <w:bidi w:val="0"/>
        <w:snapToGrid/>
        <w:spacing w:beforeAutospacing="0" w:afterAutospacing="0" w:line="580" w:lineRule="exact"/>
        <w:ind w:left="0" w:firstLine="640"/>
        <w:jc w:val="both"/>
        <w:textAlignment w:val="auto"/>
        <w:rPr>
          <w:rFonts w:hint="default" w:ascii="Times New Roman" w:hAnsi="Times New Roman"/>
          <w:lang w:val="en-US" w:eastAsia="zh-CN"/>
        </w:rPr>
      </w:pPr>
      <w:r>
        <w:rPr>
          <w:rFonts w:hint="eastAsia" w:ascii="Times New Roman" w:hAnsi="Times New Roman" w:eastAsia="仿宋_GB2312" w:cs="仿宋_GB2312"/>
          <w:color w:val="000000"/>
          <w:sz w:val="32"/>
          <w:szCs w:val="32"/>
          <w:shd w:val="clear" w:color="auto" w:fill="auto"/>
          <w:lang w:val="en-US" w:eastAsia="zh-CN"/>
        </w:rPr>
        <w:t>为贯彻落实</w:t>
      </w:r>
      <w:r>
        <w:rPr>
          <w:rFonts w:hint="eastAsia" w:eastAsia="仿宋_GB2312" w:cs="仿宋_GB2312"/>
          <w:color w:val="000000"/>
          <w:sz w:val="32"/>
          <w:szCs w:val="32"/>
          <w:shd w:val="clear" w:color="auto" w:fill="auto"/>
          <w:lang w:val="en-US" w:eastAsia="zh-CN"/>
        </w:rPr>
        <w:t>天津市“十五五”规划纲要和人力资源社会保障事业发展“十五五”规划要求，切实做好“十五五”期间我市工伤预防工作，</w:t>
      </w:r>
      <w:r>
        <w:rPr>
          <w:rFonts w:hint="eastAsia" w:eastAsia="仿宋_GB2312" w:cs="仿宋_GB2312"/>
          <w:i w:val="0"/>
          <w:caps w:val="0"/>
          <w:color w:val="000000"/>
          <w:spacing w:val="0"/>
          <w:sz w:val="32"/>
          <w:szCs w:val="32"/>
          <w:shd w:val="clear" w:color="auto" w:fill="auto"/>
          <w:lang w:eastAsia="zh-CN"/>
        </w:rPr>
        <w:t>进一步</w:t>
      </w:r>
      <w:r>
        <w:rPr>
          <w:rFonts w:hint="eastAsia" w:ascii="Times New Roman" w:hAnsi="Times New Roman" w:eastAsia="仿宋_GB2312" w:cs="仿宋_GB2312"/>
          <w:i w:val="0"/>
          <w:caps w:val="0"/>
          <w:color w:val="000000"/>
          <w:spacing w:val="0"/>
          <w:sz w:val="32"/>
          <w:szCs w:val="32"/>
          <w:shd w:val="clear" w:color="auto" w:fill="auto"/>
          <w:lang w:eastAsia="zh-CN"/>
        </w:rPr>
        <w:t>建立</w:t>
      </w:r>
      <w:r>
        <w:rPr>
          <w:rFonts w:hint="eastAsia" w:eastAsia="仿宋_GB2312" w:cs="仿宋_GB2312"/>
          <w:i w:val="0"/>
          <w:caps w:val="0"/>
          <w:color w:val="000000"/>
          <w:spacing w:val="0"/>
          <w:sz w:val="32"/>
          <w:szCs w:val="32"/>
          <w:shd w:val="clear" w:color="auto" w:fill="auto"/>
          <w:lang w:eastAsia="zh-CN"/>
        </w:rPr>
        <w:t>健全</w:t>
      </w:r>
      <w:r>
        <w:rPr>
          <w:rFonts w:hint="eastAsia" w:ascii="Times New Roman" w:hAnsi="Times New Roman" w:eastAsia="仿宋_GB2312" w:cs="仿宋_GB2312"/>
          <w:color w:val="000000"/>
          <w:sz w:val="32"/>
          <w:szCs w:val="32"/>
          <w:highlight w:val="none"/>
          <w:u w:val="none"/>
          <w:shd w:val="clear" w:color="auto" w:fill="auto"/>
          <w:lang w:val="en-US" w:eastAsia="zh-CN"/>
        </w:rPr>
        <w:t>工伤预防监测体系</w:t>
      </w:r>
      <w:r>
        <w:rPr>
          <w:rFonts w:hint="eastAsia" w:ascii="Times New Roman" w:hAnsi="Times New Roman" w:eastAsia="仿宋_GB2312" w:cs="仿宋_GB2312"/>
          <w:color w:val="000000"/>
          <w:sz w:val="32"/>
          <w:szCs w:val="32"/>
          <w:u w:val="none"/>
          <w:shd w:val="clear" w:color="auto" w:fill="auto"/>
          <w:lang w:val="en-US" w:eastAsia="zh-CN"/>
        </w:rPr>
        <w:t>，</w:t>
      </w:r>
      <w:r>
        <w:rPr>
          <w:rFonts w:hint="default" w:ascii="Times New Roman" w:hAnsi="Times New Roman" w:eastAsia="仿宋_GB2312" w:cs="仿宋_GB2312"/>
          <w:sz w:val="32"/>
          <w:szCs w:val="32"/>
          <w:lang w:val="en-US" w:eastAsia="zh-CN"/>
        </w:rPr>
        <w:t>从源头降低工伤事故和职业病风险，</w:t>
      </w:r>
      <w:r>
        <w:rPr>
          <w:rFonts w:hint="eastAsia" w:ascii="Times New Roman" w:hAnsi="Times New Roman" w:eastAsia="仿宋_GB2312" w:cs="仿宋_GB2312"/>
          <w:sz w:val="32"/>
          <w:szCs w:val="32"/>
          <w:lang w:val="en-US" w:eastAsia="zh-CN"/>
        </w:rPr>
        <w:t>提升用人单位和职工工伤预防意识，</w:t>
      </w:r>
      <w:r>
        <w:rPr>
          <w:rFonts w:hint="eastAsia" w:eastAsia="仿宋_GB2312" w:cs="仿宋_GB2312"/>
          <w:sz w:val="32"/>
          <w:szCs w:val="32"/>
          <w:lang w:val="en-US" w:eastAsia="zh-CN"/>
        </w:rPr>
        <w:t>根据</w:t>
      </w:r>
      <w:r>
        <w:rPr>
          <w:rFonts w:hint="eastAsia" w:ascii="Times New Roman" w:hAnsi="Times New Roman" w:eastAsia="仿宋_GB2312" w:cs="仿宋_GB2312"/>
          <w:color w:val="000000"/>
          <w:sz w:val="32"/>
          <w:szCs w:val="32"/>
          <w:shd w:val="clear" w:color="auto" w:fill="auto"/>
          <w:lang w:val="en-US" w:eastAsia="zh-CN"/>
        </w:rPr>
        <w:t>人力资源社会保障部等九部门《工伤预防五年行动计划（2026</w:t>
      </w:r>
      <w:r>
        <w:rPr>
          <w:rFonts w:hint="eastAsia" w:eastAsia="仿宋_GB2312" w:cs="仿宋_GB2312"/>
          <w:color w:val="000000"/>
          <w:sz w:val="32"/>
          <w:szCs w:val="32"/>
          <w:shd w:val="clear" w:color="auto" w:fill="auto"/>
          <w:lang w:val="en-US" w:eastAsia="zh-CN"/>
        </w:rPr>
        <w:t>-</w:t>
      </w:r>
      <w:r>
        <w:rPr>
          <w:rFonts w:hint="eastAsia" w:ascii="Times New Roman" w:hAnsi="Times New Roman" w:eastAsia="仿宋_GB2312" w:cs="仿宋_GB2312"/>
          <w:color w:val="000000"/>
          <w:sz w:val="32"/>
          <w:szCs w:val="32"/>
          <w:shd w:val="clear" w:color="auto" w:fill="auto"/>
          <w:lang w:val="en-US" w:eastAsia="zh-CN"/>
        </w:rPr>
        <w:t>2030年）》（人社部发〔2026〕20号），</w:t>
      </w:r>
      <w:r>
        <w:rPr>
          <w:rFonts w:hint="default" w:ascii="Times New Roman" w:hAnsi="Times New Roman" w:eastAsia="仿宋_GB2312" w:cs="仿宋_GB2312"/>
          <w:sz w:val="32"/>
          <w:szCs w:val="32"/>
          <w:lang w:val="en-US" w:eastAsia="zh-CN"/>
        </w:rPr>
        <w:t>结合我</w:t>
      </w:r>
      <w:r>
        <w:rPr>
          <w:rFonts w:hint="eastAsia" w:ascii="Times New Roman" w:hAnsi="Times New Roman" w:eastAsia="仿宋_GB2312" w:cs="仿宋_GB2312"/>
          <w:sz w:val="32"/>
          <w:szCs w:val="32"/>
          <w:lang w:val="en-US" w:eastAsia="zh-CN"/>
        </w:rPr>
        <w:t>市</w:t>
      </w:r>
      <w:r>
        <w:rPr>
          <w:rFonts w:hint="default" w:ascii="Times New Roman" w:hAnsi="Times New Roman" w:eastAsia="仿宋_GB2312" w:cs="仿宋_GB2312"/>
          <w:sz w:val="32"/>
          <w:szCs w:val="32"/>
          <w:lang w:val="en-US" w:eastAsia="zh-CN"/>
        </w:rPr>
        <w:t>实际，制定本实施方案。</w:t>
      </w:r>
    </w:p>
    <w:p w14:paraId="77F7C045">
      <w:pPr>
        <w:keepNext w:val="0"/>
        <w:keepLines w:val="0"/>
        <w:pageBreakBefore w:val="0"/>
        <w:numPr>
          <w:ilvl w:val="0"/>
          <w:numId w:val="0"/>
        </w:numPr>
        <w:kinsoku/>
        <w:wordWrap/>
        <w:overflowPunct/>
        <w:topLinePunct w:val="0"/>
        <w:autoSpaceDE/>
        <w:autoSpaceDN/>
        <w:bidi w:val="0"/>
        <w:snapToGrid/>
        <w:spacing w:beforeAutospacing="0" w:afterAutospacing="0" w:line="580" w:lineRule="exact"/>
        <w:ind w:left="0" w:firstLine="0"/>
        <w:jc w:val="both"/>
        <w:textAlignment w:val="auto"/>
        <w:rPr>
          <w:rFonts w:hint="eastAsia" w:ascii="Times New Roman" w:hAnsi="Times New Roman" w:eastAsia="仿宋_GB2312" w:cs="仿宋_GB2312"/>
          <w:sz w:val="32"/>
          <w:szCs w:val="32"/>
          <w:highlight w:val="none"/>
          <w:lang w:val="en-US" w:eastAsia="zh-CN"/>
        </w:rPr>
      </w:pPr>
      <w:r>
        <w:rPr>
          <w:rFonts w:hint="eastAsia" w:ascii="Times New Roman" w:hAnsi="Times New Roman" w:eastAsia="方正黑体_GBK" w:cs="方正黑体_GBK"/>
          <w:sz w:val="32"/>
          <w:szCs w:val="32"/>
          <w:lang w:val="en-US" w:eastAsia="zh-CN"/>
        </w:rPr>
        <w:t xml:space="preserve">    </w:t>
      </w:r>
      <w:r>
        <w:rPr>
          <w:rFonts w:hint="eastAsia" w:ascii="Times New Roman" w:hAnsi="Times New Roman" w:eastAsia="方正黑体_GBK" w:cs="方正黑体_GBK"/>
          <w:sz w:val="32"/>
          <w:szCs w:val="32"/>
          <w:lang w:eastAsia="zh-CN"/>
        </w:rPr>
        <w:t>一、工作目标</w:t>
      </w:r>
    </w:p>
    <w:p w14:paraId="4D6479D0">
      <w:pPr>
        <w:keepNext w:val="0"/>
        <w:keepLines w:val="0"/>
        <w:pageBreakBefore w:val="0"/>
        <w:numPr>
          <w:ilvl w:val="0"/>
          <w:numId w:val="0"/>
        </w:numPr>
        <w:kinsoku/>
        <w:wordWrap/>
        <w:overflowPunct/>
        <w:topLinePunct w:val="0"/>
        <w:autoSpaceDE/>
        <w:autoSpaceDN/>
        <w:bidi w:val="0"/>
        <w:snapToGrid/>
        <w:spacing w:beforeAutospacing="0" w:afterAutospacing="0" w:line="580" w:lineRule="exact"/>
        <w:ind w:left="0" w:firstLine="640"/>
        <w:jc w:val="both"/>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方正仿宋_GBK" w:cs="方正仿宋_GBK"/>
          <w:i w:val="0"/>
          <w:iCs w:val="0"/>
          <w:caps w:val="0"/>
          <w:color w:val="auto"/>
          <w:spacing w:val="0"/>
          <w:kern w:val="0"/>
          <w:sz w:val="32"/>
          <w:szCs w:val="32"/>
          <w:lang w:val="en-US" w:eastAsia="zh-CN" w:bidi="ar"/>
        </w:rPr>
        <w:t>——</w:t>
      </w:r>
      <w:r>
        <w:rPr>
          <w:rFonts w:hint="eastAsia" w:ascii="Times New Roman" w:hAnsi="Times New Roman" w:eastAsia="仿宋_GB2312" w:cs="仿宋_GB2312"/>
          <w:i w:val="0"/>
          <w:iCs w:val="0"/>
          <w:caps w:val="0"/>
          <w:color w:val="000000"/>
          <w:spacing w:val="0"/>
          <w:kern w:val="0"/>
          <w:sz w:val="32"/>
          <w:szCs w:val="32"/>
          <w:shd w:val="clear" w:color="auto" w:fill="FFFFFF"/>
          <w:lang w:val="en-US" w:eastAsia="zh-CN" w:bidi="ar"/>
        </w:rPr>
        <w:t>工伤事故发生率持续下降，</w:t>
      </w:r>
      <w:r>
        <w:rPr>
          <w:rFonts w:hint="eastAsia" w:ascii="Times New Roman" w:hAnsi="Times New Roman" w:eastAsia="仿宋_GB2312" w:cs="仿宋_GB2312"/>
          <w:sz w:val="32"/>
          <w:szCs w:val="32"/>
          <w:highlight w:val="none"/>
          <w:lang w:val="en-US" w:eastAsia="zh-CN"/>
        </w:rPr>
        <w:t>制造业、建筑业、交通运输等重点行业工伤事故发生率</w:t>
      </w:r>
      <w:r>
        <w:rPr>
          <w:rFonts w:hint="eastAsia" w:ascii="Times New Roman" w:hAnsi="Times New Roman" w:eastAsia="仿宋_GB2312" w:cs="仿宋_GB2312"/>
          <w:sz w:val="32"/>
          <w:szCs w:val="32"/>
          <w:lang w:val="en-US" w:eastAsia="zh-CN"/>
        </w:rPr>
        <w:t>5年降低10%左右；</w:t>
      </w:r>
    </w:p>
    <w:p w14:paraId="58FCED77">
      <w:pPr>
        <w:keepNext w:val="0"/>
        <w:keepLines w:val="0"/>
        <w:pageBreakBefore w:val="0"/>
        <w:numPr>
          <w:ilvl w:val="0"/>
          <w:numId w:val="0"/>
        </w:numPr>
        <w:kinsoku/>
        <w:wordWrap/>
        <w:overflowPunct/>
        <w:topLinePunct w:val="0"/>
        <w:autoSpaceDE/>
        <w:autoSpaceDN/>
        <w:bidi w:val="0"/>
        <w:snapToGrid/>
        <w:spacing w:beforeAutospacing="0" w:afterAutospacing="0" w:line="580" w:lineRule="exact"/>
        <w:ind w:left="0" w:firstLine="640"/>
        <w:jc w:val="both"/>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方正仿宋_GBK" w:cs="方正仿宋_GBK"/>
          <w:i w:val="0"/>
          <w:iCs w:val="0"/>
          <w:caps w:val="0"/>
          <w:color w:val="auto"/>
          <w:spacing w:val="0"/>
          <w:kern w:val="0"/>
          <w:sz w:val="32"/>
          <w:szCs w:val="32"/>
          <w:lang w:val="en-US" w:eastAsia="zh-CN" w:bidi="ar"/>
        </w:rPr>
        <w:t>——</w:t>
      </w:r>
      <w:r>
        <w:rPr>
          <w:rFonts w:hint="eastAsia" w:ascii="Times New Roman" w:hAnsi="Times New Roman" w:eastAsia="仿宋_GB2312" w:cs="仿宋_GB2312"/>
          <w:i w:val="0"/>
          <w:iCs w:val="0"/>
          <w:caps w:val="0"/>
          <w:color w:val="000000"/>
          <w:spacing w:val="0"/>
          <w:kern w:val="0"/>
          <w:sz w:val="32"/>
          <w:szCs w:val="32"/>
          <w:shd w:val="clear" w:color="auto" w:fill="FFFFFF"/>
          <w:lang w:val="en-US" w:eastAsia="zh-CN" w:bidi="ar"/>
        </w:rPr>
        <w:t>新就业形态人员职业伤害发生率逐步降低，</w:t>
      </w:r>
      <w:r>
        <w:rPr>
          <w:rFonts w:hint="eastAsia" w:ascii="Times New Roman" w:hAnsi="Times New Roman" w:eastAsia="仿宋_GB2312" w:cs="仿宋_GB2312"/>
          <w:sz w:val="32"/>
          <w:szCs w:val="32"/>
          <w:highlight w:val="none"/>
          <w:lang w:val="en-US" w:eastAsia="zh-CN"/>
        </w:rPr>
        <w:t>美团、饿了么等重点平台企业</w:t>
      </w:r>
      <w:r>
        <w:rPr>
          <w:rFonts w:hint="eastAsia" w:ascii="Times New Roman" w:hAnsi="Times New Roman" w:eastAsia="仿宋_GB2312" w:cs="仿宋_GB2312"/>
          <w:i w:val="0"/>
          <w:iCs w:val="0"/>
          <w:caps w:val="0"/>
          <w:color w:val="000000"/>
          <w:spacing w:val="0"/>
          <w:kern w:val="0"/>
          <w:sz w:val="32"/>
          <w:szCs w:val="32"/>
          <w:shd w:val="clear" w:color="auto" w:fill="FFFFFF"/>
          <w:lang w:val="en-US" w:eastAsia="zh-CN" w:bidi="ar"/>
        </w:rPr>
        <w:t>职业伤害发</w:t>
      </w:r>
      <w:r>
        <w:rPr>
          <w:rFonts w:hint="eastAsia" w:ascii="Times New Roman" w:hAnsi="Times New Roman" w:eastAsia="仿宋_GB2312" w:cs="仿宋_GB2312"/>
          <w:sz w:val="32"/>
          <w:szCs w:val="32"/>
          <w:lang w:val="en-US" w:eastAsia="zh-CN"/>
        </w:rPr>
        <w:t>生率5年降低10%以上；</w:t>
      </w:r>
    </w:p>
    <w:p w14:paraId="23872645">
      <w:pPr>
        <w:keepNext w:val="0"/>
        <w:keepLines w:val="0"/>
        <w:pageBreakBefore w:val="0"/>
        <w:numPr>
          <w:ilvl w:val="0"/>
          <w:numId w:val="0"/>
        </w:numPr>
        <w:kinsoku/>
        <w:wordWrap/>
        <w:overflowPunct/>
        <w:topLinePunct w:val="0"/>
        <w:autoSpaceDE/>
        <w:autoSpaceDN/>
        <w:bidi w:val="0"/>
        <w:snapToGrid/>
        <w:spacing w:beforeAutospacing="0" w:afterAutospacing="0" w:line="580" w:lineRule="exact"/>
        <w:ind w:left="0" w:firstLine="640"/>
        <w:jc w:val="both"/>
        <w:textAlignment w:val="auto"/>
        <w:rPr>
          <w:rFonts w:hint="eastAsia" w:ascii="Times New Roman" w:hAnsi="Times New Roman" w:eastAsia="仿宋_GB2312" w:cs="仿宋_GB2312"/>
          <w:sz w:val="32"/>
          <w:szCs w:val="32"/>
          <w:highlight w:val="none"/>
          <w:lang w:val="en-US" w:eastAsia="zh-CN"/>
        </w:rPr>
      </w:pPr>
      <w:r>
        <w:rPr>
          <w:rFonts w:hint="eastAsia" w:ascii="Times New Roman" w:hAnsi="Times New Roman" w:eastAsia="方正仿宋_GBK" w:cs="方正仿宋_GBK"/>
          <w:i w:val="0"/>
          <w:iCs w:val="0"/>
          <w:caps w:val="0"/>
          <w:color w:val="auto"/>
          <w:spacing w:val="0"/>
          <w:kern w:val="0"/>
          <w:sz w:val="32"/>
          <w:szCs w:val="32"/>
          <w:lang w:val="en-US" w:eastAsia="zh-CN" w:bidi="ar"/>
        </w:rPr>
        <w:t>——</w:t>
      </w:r>
      <w:r>
        <w:rPr>
          <w:rFonts w:hint="eastAsia" w:ascii="Times New Roman" w:hAnsi="Times New Roman" w:eastAsia="仿宋_GB2312" w:cs="仿宋_GB2312"/>
          <w:sz w:val="32"/>
          <w:szCs w:val="32"/>
          <w:highlight w:val="none"/>
          <w:lang w:val="en-US" w:eastAsia="zh-CN"/>
        </w:rPr>
        <w:t>工作场所劳动条件不断改善，</w:t>
      </w:r>
      <w:r>
        <w:rPr>
          <w:rFonts w:hint="eastAsia" w:ascii="Times New Roman" w:hAnsi="Times New Roman" w:eastAsia="仿宋_GB2312" w:cs="仿宋_GB2312"/>
          <w:i w:val="0"/>
          <w:iCs w:val="0"/>
          <w:caps w:val="0"/>
          <w:color w:val="auto"/>
          <w:spacing w:val="0"/>
          <w:kern w:val="2"/>
          <w:sz w:val="32"/>
          <w:szCs w:val="32"/>
          <w:highlight w:val="none"/>
          <w:lang w:val="en-US" w:eastAsia="zh-CN" w:bidi="ar"/>
        </w:rPr>
        <w:t>新发职业性尘肺病等重点职业病发病人数保持低位</w:t>
      </w:r>
      <w:r>
        <w:rPr>
          <w:rFonts w:hint="eastAsia" w:ascii="Times New Roman" w:hAnsi="Times New Roman" w:eastAsia="仿宋_GB2312" w:cs="仿宋_GB2312"/>
          <w:sz w:val="32"/>
          <w:szCs w:val="32"/>
          <w:highlight w:val="none"/>
          <w:lang w:val="en-US" w:eastAsia="zh-CN"/>
        </w:rPr>
        <w:t>。</w:t>
      </w:r>
    </w:p>
    <w:p w14:paraId="280EF18B">
      <w:pPr>
        <w:keepNext w:val="0"/>
        <w:keepLines w:val="0"/>
        <w:pageBreakBefore w:val="0"/>
        <w:numPr>
          <w:ilvl w:val="0"/>
          <w:numId w:val="0"/>
        </w:numPr>
        <w:kinsoku/>
        <w:wordWrap/>
        <w:overflowPunct/>
        <w:topLinePunct w:val="0"/>
        <w:autoSpaceDE/>
        <w:autoSpaceDN/>
        <w:bidi w:val="0"/>
        <w:snapToGrid/>
        <w:spacing w:beforeAutospacing="0" w:afterAutospacing="0" w:line="580" w:lineRule="exact"/>
        <w:ind w:left="0" w:firstLine="640"/>
        <w:jc w:val="both"/>
        <w:textAlignment w:val="auto"/>
        <w:rPr>
          <w:rFonts w:hint="eastAsia" w:ascii="Times New Roman" w:hAnsi="Times New Roman" w:eastAsia="方正黑体_GBK" w:cs="方正黑体_GBK"/>
          <w:sz w:val="32"/>
          <w:szCs w:val="32"/>
          <w:highlight w:val="none"/>
          <w:lang w:val="en-US" w:eastAsia="zh-CN"/>
        </w:rPr>
      </w:pPr>
      <w:r>
        <w:rPr>
          <w:rFonts w:hint="eastAsia" w:ascii="Times New Roman" w:hAnsi="Times New Roman" w:eastAsia="方正黑体_GBK" w:cs="方正黑体_GBK"/>
          <w:sz w:val="32"/>
          <w:szCs w:val="32"/>
          <w:highlight w:val="none"/>
          <w:lang w:val="en-US" w:eastAsia="zh-CN"/>
        </w:rPr>
        <w:t>二、主要任务</w:t>
      </w:r>
    </w:p>
    <w:p w14:paraId="330351E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left="0" w:firstLine="640"/>
        <w:jc w:val="both"/>
        <w:textAlignment w:val="auto"/>
        <w:rPr>
          <w:rFonts w:hint="eastAsia" w:ascii="Times New Roman" w:hAnsi="Times New Roman" w:eastAsia="楷体_GB2312" w:cs="楷体_GB2312"/>
          <w:sz w:val="32"/>
          <w:szCs w:val="32"/>
          <w:highlight w:val="none"/>
          <w:lang w:val="en-US" w:eastAsia="zh-CN"/>
        </w:rPr>
      </w:pPr>
      <w:r>
        <w:rPr>
          <w:rFonts w:hint="eastAsia" w:ascii="Times New Roman" w:hAnsi="Times New Roman" w:eastAsia="楷体_GB2312" w:cs="楷体_GB2312"/>
          <w:sz w:val="32"/>
          <w:szCs w:val="32"/>
          <w:highlight w:val="none"/>
          <w:lang w:val="en-US" w:eastAsia="zh-CN"/>
        </w:rPr>
        <w:t>（一）健全工伤预防联席会议制度</w:t>
      </w:r>
    </w:p>
    <w:p w14:paraId="644F12B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left="0" w:firstLine="640"/>
        <w:jc w:val="both"/>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仿宋_GB2312"/>
          <w:sz w:val="32"/>
          <w:szCs w:val="32"/>
          <w:lang w:val="en-US" w:eastAsia="zh-CN"/>
        </w:rPr>
        <w:t>1．</w:t>
      </w:r>
      <w:r>
        <w:rPr>
          <w:rFonts w:hint="eastAsia" w:ascii="Times New Roman" w:hAnsi="Times New Roman" w:eastAsia="仿宋_GB2312" w:cs="Times New Roman"/>
          <w:sz w:val="32"/>
          <w:szCs w:val="32"/>
          <w:highlight w:val="none"/>
          <w:lang w:val="en-US" w:eastAsia="zh-CN"/>
        </w:rPr>
        <w:t>市、区两级工伤预防联席会议新增纳入市场监管部门。</w:t>
      </w:r>
      <w:r>
        <w:rPr>
          <w:rFonts w:hint="eastAsia" w:ascii="Times New Roman" w:hAnsi="Times New Roman" w:eastAsia="仿宋_GB2312" w:cs="仿宋_GB2312"/>
          <w:i w:val="0"/>
          <w:iCs w:val="0"/>
          <w:caps w:val="0"/>
          <w:color w:val="auto"/>
          <w:spacing w:val="0"/>
          <w:kern w:val="2"/>
          <w:sz w:val="32"/>
          <w:szCs w:val="32"/>
          <w:highlight w:val="none"/>
          <w:lang w:val="en-US" w:eastAsia="zh-CN" w:bidi="ar"/>
        </w:rPr>
        <w:t>严格落实工伤预防联席会议制度，</w:t>
      </w:r>
      <w:r>
        <w:rPr>
          <w:rFonts w:hint="eastAsia" w:ascii="Times New Roman" w:hAnsi="Times New Roman" w:eastAsia="仿宋_GB2312" w:cs="仿宋_GB2312"/>
          <w:sz w:val="32"/>
          <w:szCs w:val="32"/>
          <w:highlight w:val="none"/>
          <w:lang w:val="en-US" w:eastAsia="zh-CN"/>
        </w:rPr>
        <w:t>市、区两级工伤预防联席会议每年至少召开1次会议，分析工伤预防形势，</w:t>
      </w:r>
      <w:r>
        <w:rPr>
          <w:rFonts w:hint="eastAsia" w:ascii="Times New Roman" w:hAnsi="Times New Roman" w:eastAsia="仿宋_GB2312" w:cs="仿宋_GB2312"/>
          <w:i w:val="0"/>
          <w:iCs w:val="0"/>
          <w:caps w:val="0"/>
          <w:color w:val="auto"/>
          <w:spacing w:val="0"/>
          <w:kern w:val="2"/>
          <w:sz w:val="32"/>
          <w:szCs w:val="32"/>
          <w:highlight w:val="none"/>
          <w:lang w:val="en-US" w:eastAsia="zh-CN" w:bidi="ar"/>
        </w:rPr>
        <w:t>研究确定工伤预防重点领域和工伤预防项目等事项。</w:t>
      </w:r>
      <w:r>
        <w:rPr>
          <w:rFonts w:hint="eastAsia" w:ascii="Times New Roman" w:hAnsi="Times New Roman" w:eastAsia="仿宋_GB2312" w:cs="仿宋_GB2312"/>
          <w:i w:val="0"/>
          <w:iCs w:val="0"/>
          <w:caps w:val="0"/>
          <w:color w:val="000000"/>
          <w:spacing w:val="0"/>
          <w:kern w:val="0"/>
          <w:sz w:val="32"/>
          <w:szCs w:val="32"/>
          <w:shd w:val="clear" w:color="auto" w:fill="FFFFFF"/>
          <w:lang w:val="en-US" w:eastAsia="zh-CN" w:bidi="ar"/>
        </w:rPr>
        <w:t>对有代表性或典型性的工伤事故，相关部门在全市范围或行业领域内采取警示、通报等措施，汲取教训，避免类似事故重复发生。</w:t>
      </w:r>
    </w:p>
    <w:p w14:paraId="7B34E10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left="0" w:firstLine="640"/>
        <w:jc w:val="both"/>
        <w:textAlignment w:val="auto"/>
        <w:rPr>
          <w:rFonts w:hint="eastAsia" w:ascii="Times New Roman" w:hAnsi="Times New Roman" w:eastAsia="仿宋_GB2312" w:cs="Times New Roman"/>
          <w:sz w:val="32"/>
          <w:szCs w:val="32"/>
          <w:highlight w:val="none"/>
          <w:lang w:val="en-US" w:eastAsia="zh-CN"/>
        </w:rPr>
      </w:pPr>
      <w:r>
        <w:rPr>
          <w:rFonts w:hint="default" w:ascii="Times New Roman" w:hAnsi="Times New Roman" w:eastAsia="仿宋_GB2312" w:cs="仿宋_GB2312"/>
          <w:sz w:val="32"/>
          <w:szCs w:val="32"/>
          <w:lang w:val="en" w:eastAsia="zh-CN"/>
        </w:rPr>
        <w:t>2</w:t>
      </w:r>
      <w:r>
        <w:rPr>
          <w:rFonts w:hint="eastAsia" w:ascii="Times New Roman" w:hAnsi="Times New Roman" w:eastAsia="仿宋_GB2312" w:cs="仿宋_GB2312"/>
          <w:sz w:val="32"/>
          <w:szCs w:val="32"/>
          <w:lang w:val="en-US" w:eastAsia="zh-CN"/>
        </w:rPr>
        <w:t>．市、区</w:t>
      </w:r>
      <w:r>
        <w:rPr>
          <w:rFonts w:hint="eastAsia" w:ascii="Times New Roman" w:hAnsi="Times New Roman" w:eastAsia="仿宋_GB2312" w:cs="Times New Roman"/>
          <w:sz w:val="32"/>
          <w:szCs w:val="32"/>
          <w:highlight w:val="none"/>
          <w:lang w:val="en-US" w:eastAsia="zh-CN"/>
        </w:rPr>
        <w:t>两级</w:t>
      </w:r>
      <w:r>
        <w:rPr>
          <w:rFonts w:hint="eastAsia" w:ascii="Times New Roman" w:hAnsi="Times New Roman" w:eastAsia="仿宋_GB2312" w:cs="仿宋_GB2312"/>
          <w:sz w:val="32"/>
          <w:szCs w:val="32"/>
          <w:highlight w:val="none"/>
          <w:lang w:val="en-US" w:eastAsia="zh-CN"/>
        </w:rPr>
        <w:t>工伤预防联席会议</w:t>
      </w:r>
      <w:r>
        <w:rPr>
          <w:rFonts w:hint="eastAsia" w:ascii="Times New Roman" w:hAnsi="Times New Roman" w:eastAsia="仿宋_GB2312" w:cs="Times New Roman"/>
          <w:sz w:val="32"/>
          <w:szCs w:val="32"/>
          <w:highlight w:val="none"/>
          <w:lang w:val="en-US" w:eastAsia="zh-CN"/>
        </w:rPr>
        <w:t>成员单位落实责任分工，强化</w:t>
      </w:r>
      <w:r>
        <w:rPr>
          <w:rFonts w:hint="eastAsia" w:ascii="Times New Roman" w:hAnsi="Times New Roman" w:eastAsia="仿宋_GB2312" w:cs="仿宋_GB2312"/>
          <w:i w:val="0"/>
          <w:iCs w:val="0"/>
          <w:caps w:val="0"/>
          <w:color w:val="000000"/>
          <w:spacing w:val="0"/>
          <w:kern w:val="0"/>
          <w:sz w:val="32"/>
          <w:szCs w:val="32"/>
          <w:shd w:val="clear" w:color="auto" w:fill="FFFFFF"/>
          <w:lang w:val="en-US" w:eastAsia="zh-CN" w:bidi="ar"/>
        </w:rPr>
        <w:t>各自领域工伤预防项目实施和监管</w:t>
      </w:r>
      <w:r>
        <w:rPr>
          <w:rFonts w:hint="eastAsia" w:ascii="Times New Roman" w:hAnsi="Times New Roman" w:eastAsia="仿宋_GB2312" w:cs="Times New Roman"/>
          <w:sz w:val="32"/>
          <w:szCs w:val="32"/>
          <w:highlight w:val="none"/>
          <w:lang w:val="en-US" w:eastAsia="zh-CN"/>
        </w:rPr>
        <w:t>，督促企业认真落实工伤预防主体责任，确保工伤预防各项工作有序开展。</w:t>
      </w:r>
    </w:p>
    <w:p w14:paraId="2281BFE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left="0" w:firstLine="640"/>
        <w:jc w:val="both"/>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仿宋_GB2312"/>
          <w:sz w:val="32"/>
          <w:szCs w:val="32"/>
          <w:lang w:val="en-US" w:eastAsia="zh-CN"/>
        </w:rPr>
        <w:t>3．市、区</w:t>
      </w:r>
      <w:r>
        <w:rPr>
          <w:rFonts w:hint="eastAsia" w:ascii="Times New Roman" w:hAnsi="Times New Roman" w:eastAsia="仿宋_GB2312" w:cs="Times New Roman"/>
          <w:sz w:val="32"/>
          <w:szCs w:val="32"/>
          <w:highlight w:val="none"/>
          <w:lang w:val="en-US" w:eastAsia="zh-CN"/>
        </w:rPr>
        <w:t>两级</w:t>
      </w:r>
      <w:r>
        <w:rPr>
          <w:rFonts w:hint="eastAsia" w:ascii="Times New Roman" w:hAnsi="Times New Roman" w:eastAsia="仿宋_GB2312" w:cs="仿宋_GB2312"/>
          <w:sz w:val="32"/>
          <w:szCs w:val="32"/>
          <w:highlight w:val="none"/>
          <w:lang w:val="en-US" w:eastAsia="zh-CN"/>
        </w:rPr>
        <w:t>工伤预防联席会议</w:t>
      </w:r>
      <w:r>
        <w:rPr>
          <w:rFonts w:hint="eastAsia" w:ascii="Times New Roman" w:hAnsi="Times New Roman" w:eastAsia="仿宋_GB2312" w:cs="Times New Roman"/>
          <w:sz w:val="32"/>
          <w:szCs w:val="32"/>
          <w:highlight w:val="none"/>
          <w:lang w:val="en-US" w:eastAsia="zh-CN"/>
        </w:rPr>
        <w:t>成员单位加</w:t>
      </w:r>
      <w:r>
        <w:rPr>
          <w:rFonts w:hint="eastAsia" w:ascii="Times New Roman" w:hAnsi="Times New Roman" w:eastAsia="仿宋_GB2312" w:cs="仿宋_GB2312"/>
          <w:sz w:val="32"/>
          <w:szCs w:val="32"/>
          <w:highlight w:val="none"/>
          <w:lang w:val="en-US" w:eastAsia="zh-CN"/>
        </w:rPr>
        <w:t>强联防联控，紧盯危险化学品、制造业、</w:t>
      </w:r>
      <w:r>
        <w:rPr>
          <w:rFonts w:hint="eastAsia" w:ascii="Times New Roman" w:hAnsi="Times New Roman" w:eastAsia="仿宋_GB2312" w:cs="Times New Roman"/>
          <w:sz w:val="32"/>
          <w:szCs w:val="32"/>
          <w:highlight w:val="none"/>
          <w:lang w:val="en-US" w:eastAsia="zh-CN"/>
        </w:rPr>
        <w:t>道路交通、建筑施工、民用爆炸物品、</w:t>
      </w:r>
      <w:r>
        <w:rPr>
          <w:rFonts w:hint="eastAsia" w:ascii="Times New Roman" w:hAnsi="Times New Roman" w:eastAsia="仿宋_GB2312"/>
          <w:kern w:val="2"/>
          <w:sz w:val="32"/>
          <w:szCs w:val="32"/>
          <w:highlight w:val="none"/>
        </w:rPr>
        <w:t>职业病危害因素</w:t>
      </w:r>
      <w:r>
        <w:rPr>
          <w:rFonts w:hint="eastAsia" w:ascii="Times New Roman" w:hAnsi="Times New Roman" w:eastAsia="仿宋_GB2312" w:cs="仿宋_GB2312"/>
          <w:sz w:val="32"/>
          <w:szCs w:val="32"/>
          <w:highlight w:val="none"/>
          <w:lang w:val="en-US" w:eastAsia="zh-CN"/>
        </w:rPr>
        <w:t>等重点领域突出风险和薄弱环节，定期开展监督检查，做足预防功课，</w:t>
      </w:r>
      <w:r>
        <w:rPr>
          <w:rFonts w:hint="eastAsia" w:ascii="Times New Roman" w:hAnsi="Times New Roman" w:eastAsia="仿宋_GB2312" w:cs="Times New Roman"/>
          <w:sz w:val="32"/>
          <w:szCs w:val="32"/>
          <w:highlight w:val="none"/>
          <w:lang w:val="en-US" w:eastAsia="zh-CN"/>
        </w:rPr>
        <w:t>积极防范重大事故隐患。</w:t>
      </w:r>
    </w:p>
    <w:p w14:paraId="0FE80B0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left="0" w:firstLine="640" w:firstLineChars="0"/>
        <w:jc w:val="both"/>
        <w:textAlignment w:val="auto"/>
        <w:outlineLvl w:val="9"/>
        <w:rPr>
          <w:rFonts w:hint="eastAsia" w:ascii="Times New Roman" w:hAnsi="Times New Roman" w:eastAsia="楷体_GB2312" w:cs="楷体_GB2312"/>
          <w:b w:val="0"/>
          <w:bCs w:val="0"/>
          <w:i w:val="0"/>
          <w:caps w:val="0"/>
          <w:color w:val="000000"/>
          <w:spacing w:val="0"/>
          <w:sz w:val="32"/>
          <w:szCs w:val="32"/>
          <w:highlight w:val="none"/>
          <w:shd w:val="clear" w:color="auto" w:fill="auto"/>
          <w:lang w:val="en-US" w:eastAsia="zh-CN"/>
        </w:rPr>
      </w:pPr>
      <w:r>
        <w:rPr>
          <w:rFonts w:hint="eastAsia" w:ascii="Times New Roman" w:hAnsi="Times New Roman" w:eastAsia="楷体_GB2312" w:cs="楷体_GB2312"/>
          <w:b w:val="0"/>
          <w:bCs w:val="0"/>
          <w:i w:val="0"/>
          <w:caps w:val="0"/>
          <w:color w:val="000000"/>
          <w:spacing w:val="0"/>
          <w:sz w:val="32"/>
          <w:szCs w:val="32"/>
          <w:highlight w:val="none"/>
          <w:shd w:val="clear" w:color="auto" w:fill="auto"/>
          <w:lang w:val="en-US" w:eastAsia="zh-CN"/>
        </w:rPr>
        <w:t>（二）打造工伤预防多元共治新格局</w:t>
      </w:r>
    </w:p>
    <w:p w14:paraId="0999BC9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napToGrid/>
        <w:spacing w:beforeAutospacing="0" w:afterAutospacing="0" w:line="580" w:lineRule="exact"/>
        <w:ind w:left="0" w:right="0" w:firstLine="0"/>
        <w:jc w:val="both"/>
        <w:textAlignment w:val="auto"/>
        <w:rPr>
          <w:rFonts w:hint="eastAsia" w:ascii="Times New Roman" w:hAnsi="Times New Roman" w:eastAsia="仿宋_GB2312" w:cs="仿宋_GB2312"/>
          <w:i w:val="0"/>
          <w:iCs w:val="0"/>
          <w:caps w:val="0"/>
          <w:spacing w:val="0"/>
          <w:kern w:val="2"/>
          <w:sz w:val="32"/>
          <w:szCs w:val="32"/>
          <w:highlight w:val="none"/>
          <w:u w:val="none"/>
          <w:shd w:val="clear" w:color="auto" w:fill="auto"/>
          <w:lang w:bidi="ar"/>
        </w:rPr>
      </w:pPr>
      <w:r>
        <w:rPr>
          <w:rFonts w:hint="eastAsia" w:ascii="Times New Roman" w:hAnsi="Times New Roman" w:eastAsia="仿宋_GB2312" w:cs="仿宋_GB2312"/>
          <w:sz w:val="32"/>
          <w:szCs w:val="32"/>
          <w:lang w:val="en-US" w:eastAsia="zh-CN"/>
        </w:rPr>
        <w:t xml:space="preserve">    4．构建“政府</w:t>
      </w:r>
      <w:r>
        <w:rPr>
          <w:rFonts w:hint="eastAsia" w:ascii="Times New Roman" w:hAnsi="Times New Roman" w:eastAsia="仿宋_GB2312" w:cs="仿宋_GB2312"/>
          <w:sz w:val="32"/>
          <w:szCs w:val="32"/>
          <w:highlight w:val="none"/>
          <w:u w:val="none"/>
          <w:lang w:val="en-US" w:eastAsia="zh-CN"/>
        </w:rPr>
        <w:t>引导、用人单位负责、职工参与、专业机构辅助”的工伤预防工作模式。</w:t>
      </w:r>
      <w:r>
        <w:rPr>
          <w:rFonts w:hint="eastAsia" w:ascii="Times New Roman" w:hAnsi="Times New Roman" w:eastAsia="仿宋_GB2312" w:cs="仿宋_GB2312"/>
          <w:i w:val="0"/>
          <w:iCs w:val="0"/>
          <w:caps w:val="0"/>
          <w:color w:val="000000"/>
          <w:spacing w:val="0"/>
          <w:kern w:val="0"/>
          <w:sz w:val="32"/>
          <w:szCs w:val="32"/>
          <w:shd w:val="clear" w:color="auto" w:fill="FFFFFF"/>
          <w:lang w:val="en-US" w:eastAsia="zh-CN" w:bidi="ar"/>
        </w:rPr>
        <w:t>行业主管部门按照安全生产“三管三必须”要求，</w:t>
      </w:r>
      <w:r>
        <w:rPr>
          <w:rFonts w:hint="eastAsia" w:ascii="Times New Roman" w:hAnsi="Times New Roman" w:eastAsia="仿宋_GB2312" w:cs="仿宋_GB2312"/>
          <w:kern w:val="2"/>
          <w:sz w:val="32"/>
          <w:szCs w:val="32"/>
          <w:highlight w:val="none"/>
          <w:u w:val="none"/>
          <w:shd w:val="clear" w:color="auto" w:fill="auto"/>
          <w:lang w:bidi="ar"/>
        </w:rPr>
        <w:t>统筹督促本行业用人单位落实主体责任，对未依法参保或未履行主体责任的单位，依法依规督促整改。</w:t>
      </w:r>
    </w:p>
    <w:p w14:paraId="3996BEFB">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80" w:lineRule="exact"/>
        <w:ind w:left="0" w:firstLine="640" w:firstLineChars="0"/>
        <w:jc w:val="both"/>
        <w:textAlignment w:val="auto"/>
        <w:outlineLvl w:val="9"/>
        <w:rPr>
          <w:rFonts w:hint="eastAsia" w:ascii="Times New Roman" w:hAnsi="Times New Roman" w:eastAsia="仿宋_GB2312" w:cs="Times New Roman"/>
          <w:b w:val="0"/>
          <w:bCs w:val="0"/>
          <w:sz w:val="32"/>
          <w:szCs w:val="32"/>
          <w:highlight w:val="none"/>
          <w:lang w:val="en-US" w:eastAsia="zh-CN"/>
        </w:rPr>
      </w:pPr>
      <w:r>
        <w:rPr>
          <w:rFonts w:hint="eastAsia" w:ascii="Times New Roman" w:hAnsi="Times New Roman" w:eastAsia="仿宋_GB2312" w:cs="仿宋_GB2312"/>
          <w:sz w:val="32"/>
          <w:szCs w:val="32"/>
          <w:lang w:val="en-US" w:eastAsia="zh-CN"/>
        </w:rPr>
        <w:t>5．用人单位</w:t>
      </w:r>
      <w:r>
        <w:rPr>
          <w:rFonts w:hint="eastAsia" w:ascii="Times New Roman" w:hAnsi="Times New Roman" w:eastAsia="仿宋_GB2312" w:cs="仿宋_GB2312"/>
          <w:i w:val="0"/>
          <w:iCs w:val="0"/>
          <w:caps w:val="0"/>
          <w:color w:val="000000"/>
          <w:spacing w:val="0"/>
          <w:kern w:val="0"/>
          <w:sz w:val="32"/>
          <w:szCs w:val="32"/>
          <w:shd w:val="clear" w:color="auto" w:fill="FFFFFF"/>
          <w:lang w:val="en-US" w:eastAsia="zh-CN" w:bidi="ar"/>
        </w:rPr>
        <w:t>牢固树立工伤预防优先理念，</w:t>
      </w:r>
      <w:r>
        <w:rPr>
          <w:rFonts w:hint="eastAsia" w:ascii="Times New Roman" w:hAnsi="Times New Roman" w:eastAsia="仿宋_GB2312" w:cs="仿宋_GB2312"/>
          <w:sz w:val="32"/>
          <w:szCs w:val="32"/>
          <w:lang w:val="en-US" w:eastAsia="zh-CN"/>
        </w:rPr>
        <w:t>依</w:t>
      </w:r>
      <w:r>
        <w:rPr>
          <w:rFonts w:hint="eastAsia" w:ascii="Times New Roman" w:hAnsi="Times New Roman" w:eastAsia="仿宋_GB2312" w:cs="仿宋_GB2312"/>
          <w:sz w:val="32"/>
          <w:szCs w:val="32"/>
          <w:highlight w:val="none"/>
          <w:u w:val="none"/>
          <w:lang w:val="en-US" w:eastAsia="zh-CN"/>
        </w:rPr>
        <w:t>法参加工伤保</w:t>
      </w:r>
      <w:r>
        <w:rPr>
          <w:rFonts w:hint="eastAsia" w:ascii="Times New Roman" w:hAnsi="Times New Roman" w:eastAsia="仿宋_GB2312" w:cs="仿宋_GB2312"/>
          <w:b w:val="0"/>
          <w:bCs w:val="0"/>
          <w:sz w:val="32"/>
          <w:szCs w:val="32"/>
          <w:highlight w:val="none"/>
          <w:u w:val="none"/>
          <w:lang w:val="en-US" w:eastAsia="zh-CN"/>
        </w:rPr>
        <w:t>险，加大</w:t>
      </w:r>
      <w:r>
        <w:rPr>
          <w:rFonts w:hint="eastAsia" w:ascii="Times New Roman" w:hAnsi="Times New Roman" w:eastAsia="仿宋_GB2312" w:cs="仿宋_GB2312"/>
          <w:i w:val="0"/>
          <w:iCs w:val="0"/>
          <w:caps w:val="0"/>
          <w:color w:val="000000"/>
          <w:spacing w:val="0"/>
          <w:kern w:val="0"/>
          <w:sz w:val="32"/>
          <w:szCs w:val="32"/>
          <w:shd w:val="clear" w:color="auto" w:fill="FFFFFF"/>
          <w:lang w:val="en-US" w:eastAsia="zh-CN" w:bidi="ar"/>
        </w:rPr>
        <w:t>安全设施投入，定期开展隐患排查治理，</w:t>
      </w:r>
      <w:r>
        <w:rPr>
          <w:rFonts w:hint="eastAsia" w:ascii="Times New Roman" w:hAnsi="Times New Roman" w:eastAsia="仿宋_GB2312" w:cs="仿宋_GB2312"/>
          <w:sz w:val="32"/>
          <w:szCs w:val="32"/>
          <w:lang w:eastAsia="zh-CN"/>
        </w:rPr>
        <w:t>针对事故高发的重点岗位</w:t>
      </w:r>
      <w:r>
        <w:rPr>
          <w:rFonts w:hint="eastAsia" w:ascii="Times New Roman" w:hAnsi="Times New Roman" w:eastAsia="仿宋_GB2312" w:cs="仿宋_GB2312"/>
          <w:sz w:val="32"/>
          <w:szCs w:val="32"/>
          <w:lang w:val="en" w:eastAsia="zh-CN"/>
        </w:rPr>
        <w:t>，</w:t>
      </w:r>
      <w:r>
        <w:rPr>
          <w:rFonts w:hint="eastAsia" w:ascii="Times New Roman" w:hAnsi="Times New Roman" w:eastAsia="仿宋_GB2312" w:cs="仿宋_GB2312"/>
          <w:sz w:val="32"/>
          <w:szCs w:val="32"/>
          <w:lang w:eastAsia="zh-CN"/>
        </w:rPr>
        <w:t>加强工伤预防宣传和培训，</w:t>
      </w:r>
      <w:r>
        <w:rPr>
          <w:rFonts w:hint="eastAsia" w:ascii="Times New Roman" w:hAnsi="Times New Roman" w:eastAsia="仿宋_GB2312" w:cs="仿宋_GB2312"/>
          <w:i w:val="0"/>
          <w:iCs w:val="0"/>
          <w:caps w:val="0"/>
          <w:color w:val="000000"/>
          <w:spacing w:val="0"/>
          <w:kern w:val="0"/>
          <w:sz w:val="32"/>
          <w:szCs w:val="32"/>
          <w:shd w:val="clear" w:color="auto" w:fill="FFFFFF"/>
          <w:lang w:val="en-US" w:eastAsia="zh-CN" w:bidi="ar"/>
        </w:rPr>
        <w:t>切实履行工伤预防主体责任。</w:t>
      </w:r>
    </w:p>
    <w:p w14:paraId="3FAA71D4">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outlineLvl w:val="1"/>
        <w:rPr>
          <w:rFonts w:hint="eastAsia" w:ascii="Times New Roman" w:hAnsi="Times New Roman" w:eastAsia="仿宋_GB2312" w:cs="仿宋_GB2312"/>
          <w:color w:val="auto"/>
          <w:sz w:val="32"/>
          <w:szCs w:val="32"/>
          <w:highlight w:val="none"/>
          <w:u w:val="none"/>
          <w:lang w:val="en-US" w:eastAsia="zh-CN"/>
        </w:rPr>
      </w:pPr>
      <w:r>
        <w:rPr>
          <w:rFonts w:hint="eastAsia" w:ascii="Times New Roman" w:hAnsi="Times New Roman" w:eastAsia="仿宋_GB2312" w:cs="仿宋_GB2312"/>
          <w:sz w:val="32"/>
          <w:szCs w:val="32"/>
          <w:lang w:val="en-US" w:eastAsia="zh-CN"/>
        </w:rPr>
        <w:t>6．</w:t>
      </w:r>
      <w:r>
        <w:rPr>
          <w:rFonts w:hint="eastAsia" w:ascii="Times New Roman" w:hAnsi="Times New Roman" w:eastAsia="仿宋_GB2312" w:cs="仿宋_GB2312"/>
          <w:strike w:val="0"/>
          <w:dstrike w:val="0"/>
          <w:color w:val="auto"/>
          <w:sz w:val="32"/>
          <w:szCs w:val="32"/>
          <w:highlight w:val="none"/>
          <w:lang w:val="en-US" w:eastAsia="zh-CN"/>
        </w:rPr>
        <w:t>鼓励</w:t>
      </w:r>
      <w:r>
        <w:rPr>
          <w:rFonts w:hint="eastAsia" w:ascii="Times New Roman" w:hAnsi="Times New Roman" w:eastAsia="仿宋_GB2312" w:cs="仿宋_GB2312"/>
          <w:strike w:val="0"/>
          <w:dstrike w:val="0"/>
          <w:sz w:val="32"/>
          <w:szCs w:val="32"/>
          <w:highlight w:val="none"/>
          <w:lang w:val="en-US" w:eastAsia="zh-CN"/>
        </w:rPr>
        <w:t>符合条件的大中型企业、行业协会、第三方</w:t>
      </w:r>
      <w:r>
        <w:rPr>
          <w:rFonts w:hint="eastAsia" w:ascii="Times New Roman" w:hAnsi="Times New Roman" w:eastAsia="仿宋_GB2312" w:cs="仿宋_GB2312"/>
          <w:strike w:val="0"/>
          <w:dstrike w:val="0"/>
          <w:color w:val="auto"/>
          <w:sz w:val="32"/>
          <w:szCs w:val="32"/>
          <w:highlight w:val="none"/>
          <w:lang w:val="en-US" w:eastAsia="zh-CN"/>
        </w:rPr>
        <w:t>专业技术服务机构参与工伤预防工作</w:t>
      </w:r>
      <w:r>
        <w:rPr>
          <w:rFonts w:hint="eastAsia" w:ascii="Times New Roman" w:hAnsi="Times New Roman" w:eastAsia="仿宋_GB2312" w:cs="仿宋_GB2312"/>
          <w:sz w:val="32"/>
          <w:szCs w:val="32"/>
          <w:highlight w:val="none"/>
          <w:u w:val="none"/>
          <w:lang w:val="en-US" w:eastAsia="zh-CN"/>
        </w:rPr>
        <w:t>。</w:t>
      </w:r>
      <w:r>
        <w:rPr>
          <w:rFonts w:hint="eastAsia" w:ascii="Times New Roman" w:hAnsi="Times New Roman" w:eastAsia="仿宋_GB2312" w:cs="仿宋_GB2312"/>
          <w:strike w:val="0"/>
          <w:dstrike w:val="0"/>
          <w:color w:val="auto"/>
          <w:sz w:val="32"/>
          <w:szCs w:val="32"/>
          <w:highlight w:val="none"/>
          <w:lang w:val="en-US" w:eastAsia="zh-CN"/>
        </w:rPr>
        <w:t>大中型企业发挥示范带头作用，</w:t>
      </w:r>
      <w:r>
        <w:rPr>
          <w:rFonts w:hint="eastAsia" w:ascii="Times New Roman" w:hAnsi="Times New Roman" w:eastAsia="仿宋_GB2312" w:cs="Times New Roman"/>
          <w:b w:val="0"/>
          <w:bCs w:val="0"/>
          <w:sz w:val="32"/>
          <w:szCs w:val="32"/>
          <w:highlight w:val="none"/>
          <w:lang w:val="en-US" w:eastAsia="zh-CN"/>
        </w:rPr>
        <w:t>带领同行业中小微企业开展工伤预防培训工作，</w:t>
      </w:r>
      <w:r>
        <w:rPr>
          <w:rFonts w:hint="eastAsia" w:ascii="Times New Roman" w:hAnsi="Times New Roman" w:eastAsia="仿宋_GB2312" w:cs="仿宋_GB2312"/>
          <w:color w:val="000000"/>
          <w:kern w:val="0"/>
          <w:sz w:val="32"/>
          <w:szCs w:val="32"/>
          <w:shd w:val="clear" w:color="auto" w:fill="FFFFFF"/>
          <w:lang w:eastAsia="zh-CN" w:bidi="ar"/>
        </w:rPr>
        <w:t>有效避免工伤事故发生</w:t>
      </w:r>
      <w:r>
        <w:rPr>
          <w:rFonts w:hint="eastAsia" w:ascii="Times New Roman" w:hAnsi="Times New Roman" w:eastAsia="仿宋_GB2312" w:cs="Times New Roman"/>
          <w:b w:val="0"/>
          <w:bCs w:val="0"/>
          <w:sz w:val="32"/>
          <w:szCs w:val="32"/>
          <w:highlight w:val="none"/>
          <w:lang w:val="en-US" w:eastAsia="zh-CN"/>
        </w:rPr>
        <w:t>。</w:t>
      </w:r>
      <w:r>
        <w:rPr>
          <w:rFonts w:hint="eastAsia" w:ascii="Times New Roman" w:hAnsi="Times New Roman" w:eastAsia="仿宋_GB2312" w:cs="仿宋_GB2312"/>
          <w:sz w:val="32"/>
          <w:szCs w:val="32"/>
          <w:lang w:val="en-US" w:eastAsia="zh-CN"/>
        </w:rPr>
        <w:t>行业协会</w:t>
      </w:r>
      <w:r>
        <w:rPr>
          <w:rFonts w:hint="eastAsia" w:ascii="Times New Roman" w:hAnsi="Times New Roman" w:eastAsia="仿宋_GB2312" w:cs="仿宋_GB2312"/>
          <w:strike w:val="0"/>
          <w:dstrike w:val="0"/>
          <w:color w:val="auto"/>
          <w:sz w:val="32"/>
          <w:szCs w:val="32"/>
          <w:highlight w:val="none"/>
          <w:lang w:val="en-US" w:eastAsia="zh-CN"/>
        </w:rPr>
        <w:t>发挥</w:t>
      </w:r>
      <w:r>
        <w:rPr>
          <w:rFonts w:hint="eastAsia" w:ascii="Times New Roman" w:hAnsi="Times New Roman" w:eastAsia="仿宋_GB2312" w:cs="仿宋_GB2312"/>
          <w:color w:val="000000"/>
          <w:kern w:val="0"/>
          <w:sz w:val="32"/>
          <w:szCs w:val="32"/>
          <w:shd w:val="clear" w:color="auto" w:fill="FFFFFF"/>
          <w:lang w:eastAsia="zh-CN" w:bidi="ar"/>
        </w:rPr>
        <w:t>桥梁纽带作用，</w:t>
      </w:r>
      <w:r>
        <w:rPr>
          <w:rFonts w:hint="eastAsia" w:ascii="Times New Roman" w:hAnsi="Times New Roman" w:eastAsia="仿宋_GB2312" w:cs="仿宋_GB2312"/>
          <w:strike w:val="0"/>
          <w:dstrike w:val="0"/>
          <w:color w:val="auto"/>
          <w:sz w:val="32"/>
          <w:szCs w:val="32"/>
          <w:highlight w:val="none"/>
          <w:lang w:val="en-US" w:eastAsia="zh-CN"/>
        </w:rPr>
        <w:t>制定行业工伤预防标准，</w:t>
      </w:r>
      <w:r>
        <w:rPr>
          <w:rFonts w:hint="eastAsia" w:ascii="Times New Roman" w:hAnsi="Times New Roman" w:eastAsia="仿宋_GB2312" w:cs="仿宋_GB2312"/>
          <w:strike w:val="0"/>
          <w:dstrike w:val="0"/>
          <w:sz w:val="32"/>
          <w:szCs w:val="32"/>
          <w:highlight w:val="none"/>
          <w:lang w:val="en-US" w:eastAsia="zh-CN"/>
        </w:rPr>
        <w:t>组织行业企业</w:t>
      </w:r>
      <w:r>
        <w:rPr>
          <w:rFonts w:hint="eastAsia" w:ascii="Times New Roman" w:hAnsi="Times New Roman" w:eastAsia="仿宋_GB2312" w:cs="仿宋_GB2312"/>
          <w:strike w:val="0"/>
          <w:dstrike w:val="0"/>
          <w:color w:val="auto"/>
          <w:sz w:val="32"/>
          <w:szCs w:val="32"/>
          <w:highlight w:val="none"/>
          <w:lang w:val="en-US" w:eastAsia="zh-CN"/>
        </w:rPr>
        <w:t>开展宣传培训</w:t>
      </w:r>
      <w:r>
        <w:rPr>
          <w:rFonts w:hint="eastAsia" w:ascii="Times New Roman" w:hAnsi="Times New Roman" w:eastAsia="仿宋_GB2312" w:cs="仿宋_GB2312"/>
          <w:strike w:val="0"/>
          <w:dstrike w:val="0"/>
          <w:sz w:val="32"/>
          <w:szCs w:val="32"/>
          <w:highlight w:val="none"/>
          <w:lang w:val="en-US" w:eastAsia="zh-CN"/>
        </w:rPr>
        <w:t>。第三方</w:t>
      </w:r>
      <w:r>
        <w:rPr>
          <w:rFonts w:hint="eastAsia" w:ascii="Times New Roman" w:hAnsi="Times New Roman" w:eastAsia="仿宋_GB2312" w:cs="仿宋_GB2312"/>
          <w:strike w:val="0"/>
          <w:dstrike w:val="0"/>
          <w:color w:val="auto"/>
          <w:sz w:val="32"/>
          <w:szCs w:val="32"/>
          <w:highlight w:val="none"/>
          <w:lang w:val="en-US" w:eastAsia="zh-CN"/>
        </w:rPr>
        <w:t>专业服务机构充分发挥专业技术优势，为工伤预防工作提供宣传培训、技术咨询、效果评估等服务，建立长效合作机制。</w:t>
      </w:r>
    </w:p>
    <w:p w14:paraId="7A489FD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left="0" w:firstLine="640" w:firstLineChars="0"/>
        <w:jc w:val="both"/>
        <w:textAlignment w:val="auto"/>
        <w:outlineLvl w:val="9"/>
        <w:rPr>
          <w:rFonts w:hint="eastAsia" w:ascii="Times New Roman" w:hAnsi="Times New Roman" w:eastAsia="楷体_GB2312" w:cs="楷体_GB2312"/>
          <w:b w:val="0"/>
          <w:bCs w:val="0"/>
          <w:i w:val="0"/>
          <w:caps w:val="0"/>
          <w:color w:val="000000"/>
          <w:spacing w:val="0"/>
          <w:sz w:val="32"/>
          <w:szCs w:val="32"/>
          <w:highlight w:val="none"/>
          <w:shd w:val="clear" w:color="auto" w:fill="auto"/>
          <w:lang w:val="en-US" w:eastAsia="zh-CN"/>
        </w:rPr>
      </w:pPr>
      <w:r>
        <w:rPr>
          <w:rFonts w:hint="eastAsia" w:ascii="Times New Roman" w:hAnsi="Times New Roman" w:eastAsia="楷体_GB2312" w:cs="楷体_GB2312"/>
          <w:b w:val="0"/>
          <w:bCs w:val="0"/>
          <w:i w:val="0"/>
          <w:caps w:val="0"/>
          <w:color w:val="000000"/>
          <w:spacing w:val="0"/>
          <w:sz w:val="32"/>
          <w:szCs w:val="32"/>
          <w:highlight w:val="none"/>
          <w:shd w:val="clear" w:color="auto" w:fill="auto"/>
          <w:lang w:val="en-US" w:eastAsia="zh-CN"/>
        </w:rPr>
        <w:t>（三）突出抓好重点行业企业工伤预防</w:t>
      </w:r>
    </w:p>
    <w:p w14:paraId="7CF497DD">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Times New Roman" w:hAnsi="Times New Roman" w:eastAsia="仿宋_GB2312" w:cs="Times New Roman"/>
          <w:strike w:val="0"/>
          <w:sz w:val="32"/>
          <w:szCs w:val="32"/>
          <w:highlight w:val="none"/>
          <w:lang w:val="en-US" w:eastAsia="zh-CN"/>
        </w:rPr>
      </w:pPr>
      <w:r>
        <w:rPr>
          <w:rFonts w:hint="eastAsia" w:ascii="Times New Roman" w:hAnsi="Times New Roman" w:eastAsia="仿宋_GB2312" w:cs="仿宋_GB2312"/>
          <w:sz w:val="32"/>
          <w:szCs w:val="32"/>
          <w:lang w:val="en-US" w:eastAsia="zh-CN"/>
        </w:rPr>
        <w:t>7．</w:t>
      </w:r>
      <w:r>
        <w:rPr>
          <w:rFonts w:hint="eastAsia" w:ascii="Times New Roman" w:hAnsi="Times New Roman" w:eastAsia="仿宋_GB2312" w:cs="Times New Roman"/>
          <w:sz w:val="32"/>
          <w:szCs w:val="32"/>
          <w:highlight w:val="none"/>
          <w:lang w:val="en-US" w:eastAsia="zh-CN"/>
        </w:rPr>
        <w:t>完善数据共享机制，</w:t>
      </w:r>
      <w:r>
        <w:rPr>
          <w:rFonts w:hint="eastAsia" w:ascii="Times New Roman" w:hAnsi="Times New Roman" w:eastAsia="仿宋_GB2312"/>
          <w:sz w:val="32"/>
          <w:szCs w:val="32"/>
          <w:highlight w:val="none"/>
          <w:lang w:val="en-US" w:eastAsia="zh-CN"/>
        </w:rPr>
        <w:t>人社部门共享</w:t>
      </w:r>
      <w:r>
        <w:rPr>
          <w:rFonts w:hint="eastAsia" w:ascii="Times New Roman" w:hAnsi="Times New Roman" w:eastAsia="仿宋_GB2312" w:cs="Times New Roman"/>
          <w:sz w:val="32"/>
          <w:szCs w:val="32"/>
          <w:highlight w:val="none"/>
          <w:lang w:val="en-US" w:eastAsia="zh-CN"/>
        </w:rPr>
        <w:t>职工参保、工伤认定和劳动能力鉴定</w:t>
      </w:r>
      <w:r>
        <w:rPr>
          <w:rFonts w:hint="eastAsia" w:ascii="Times New Roman" w:hAnsi="Times New Roman" w:eastAsia="仿宋_GB2312"/>
          <w:sz w:val="32"/>
          <w:szCs w:val="32"/>
          <w:highlight w:val="none"/>
          <w:lang w:val="en-US" w:eastAsia="zh-CN"/>
        </w:rPr>
        <w:t>、待遇支付等信息</w:t>
      </w:r>
      <w:r>
        <w:rPr>
          <w:rFonts w:hint="eastAsia" w:ascii="Times New Roman" w:hAnsi="Times New Roman" w:eastAsia="仿宋_GB2312" w:cs="Times New Roman"/>
          <w:sz w:val="32"/>
          <w:szCs w:val="32"/>
          <w:highlight w:val="none"/>
          <w:lang w:val="en-US" w:eastAsia="zh-CN"/>
        </w:rPr>
        <w:t>；住房城乡建设部门共享工程建设项目施工许可等信息；交通运输部门共享交通事故信息；</w:t>
      </w:r>
      <w:r>
        <w:rPr>
          <w:rFonts w:hint="eastAsia" w:ascii="Times New Roman" w:hAnsi="Times New Roman" w:eastAsia="仿宋_GB2312"/>
          <w:sz w:val="32"/>
          <w:szCs w:val="32"/>
          <w:highlight w:val="none"/>
          <w:lang w:val="en-US" w:eastAsia="zh-CN"/>
        </w:rPr>
        <w:t>应急部门共享生产安全事故、安全生产监督检查等信息</w:t>
      </w:r>
      <w:r>
        <w:rPr>
          <w:rFonts w:hint="eastAsia" w:ascii="Times New Roman" w:hAnsi="Times New Roman" w:eastAsia="仿宋_GB2312" w:cs="Times New Roman"/>
          <w:sz w:val="32"/>
          <w:szCs w:val="32"/>
          <w:highlight w:val="none"/>
          <w:lang w:val="en-US" w:eastAsia="zh-CN"/>
        </w:rPr>
        <w:t>；</w:t>
      </w:r>
      <w:r>
        <w:rPr>
          <w:rFonts w:hint="eastAsia" w:ascii="Times New Roman" w:hAnsi="Times New Roman" w:eastAsia="仿宋_GB2312" w:cs="仿宋_GB2312"/>
          <w:color w:val="auto"/>
          <w:sz w:val="32"/>
          <w:szCs w:val="32"/>
          <w:highlight w:val="none"/>
          <w:lang w:val="en-US" w:eastAsia="zh-CN" w:bidi="ar"/>
        </w:rPr>
        <w:t>卫生健康部门共享职业病危害因素风险评估、职业病诊断、职业病鉴定等信息</w:t>
      </w:r>
      <w:r>
        <w:rPr>
          <w:rFonts w:hint="eastAsia" w:ascii="Times New Roman" w:hAnsi="Times New Roman" w:eastAsia="仿宋_GB2312" w:cs="Times New Roman"/>
          <w:sz w:val="32"/>
          <w:szCs w:val="32"/>
          <w:highlight w:val="none"/>
          <w:lang w:val="en-US" w:eastAsia="zh-CN"/>
        </w:rPr>
        <w:t>，</w:t>
      </w:r>
      <w:r>
        <w:rPr>
          <w:rFonts w:hint="eastAsia" w:ascii="Times New Roman" w:hAnsi="Times New Roman" w:eastAsia="仿宋_GB2312"/>
          <w:sz w:val="32"/>
          <w:szCs w:val="32"/>
          <w:highlight w:val="none"/>
          <w:lang w:val="en-US" w:eastAsia="zh-CN"/>
        </w:rPr>
        <w:t>为确定工伤预防重点领域和工伤预防项目规划提供</w:t>
      </w:r>
      <w:r>
        <w:rPr>
          <w:rFonts w:hint="eastAsia" w:ascii="Times New Roman" w:hAnsi="Times New Roman" w:eastAsia="仿宋_GB2312" w:cs="Times New Roman"/>
          <w:sz w:val="32"/>
          <w:szCs w:val="32"/>
          <w:highlight w:val="none"/>
          <w:lang w:val="en-US" w:eastAsia="zh-CN"/>
        </w:rPr>
        <w:t>数据支撑。</w:t>
      </w:r>
    </w:p>
    <w:p w14:paraId="4581A733">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outlineLvl w:val="1"/>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仿宋_GB2312"/>
          <w:sz w:val="32"/>
          <w:szCs w:val="32"/>
          <w:lang w:val="en-US" w:eastAsia="zh-CN"/>
        </w:rPr>
        <w:t>8．科学确定工伤</w:t>
      </w:r>
      <w:r>
        <w:rPr>
          <w:rFonts w:hint="eastAsia" w:ascii="Times New Roman" w:hAnsi="Times New Roman" w:eastAsia="仿宋_GB2312" w:cs="仿宋_GB2312"/>
          <w:sz w:val="32"/>
          <w:szCs w:val="32"/>
          <w:highlight w:val="none"/>
          <w:lang w:val="en-US" w:eastAsia="zh-CN"/>
        </w:rPr>
        <w:t>预防重点</w:t>
      </w:r>
      <w:r>
        <w:rPr>
          <w:rFonts w:hint="eastAsia" w:ascii="Times New Roman" w:hAnsi="Times New Roman" w:eastAsia="仿宋_GB2312" w:cs="Times New Roman"/>
          <w:sz w:val="32"/>
          <w:szCs w:val="32"/>
          <w:highlight w:val="none"/>
          <w:lang w:val="en-US" w:eastAsia="zh-CN"/>
        </w:rPr>
        <w:t>领域</w:t>
      </w:r>
      <w:r>
        <w:rPr>
          <w:rFonts w:hint="eastAsia" w:ascii="Times New Roman" w:hAnsi="Times New Roman" w:eastAsia="仿宋_GB2312" w:cs="仿宋_GB2312"/>
          <w:sz w:val="32"/>
          <w:szCs w:val="32"/>
          <w:highlight w:val="none"/>
          <w:lang w:val="en-US" w:eastAsia="zh-CN"/>
        </w:rPr>
        <w:t>，市、区人社局在建立完善工伤事故和职业病监测统计基础上，加强对工伤预防相关数据的分析，科学确定工伤预防重点领域</w:t>
      </w:r>
      <w:r>
        <w:rPr>
          <w:rFonts w:hint="eastAsia" w:ascii="Times New Roman" w:hAnsi="Times New Roman" w:eastAsia="仿宋_GB2312" w:cs="Times New Roman"/>
          <w:sz w:val="32"/>
          <w:szCs w:val="32"/>
          <w:highlight w:val="none"/>
          <w:lang w:val="en-US" w:eastAsia="zh-CN"/>
        </w:rPr>
        <w:t>。市级工伤预防联席会议根据基金收支、事故伤害、职业病发生等情况，将危险化学品、制造业、建筑施工、交通运输、</w:t>
      </w:r>
      <w:r>
        <w:rPr>
          <w:rFonts w:hint="eastAsia" w:ascii="Times New Roman" w:hAnsi="Times New Roman" w:eastAsia="仿宋_GB2312" w:cs="仿宋_GB2312"/>
          <w:strike w:val="0"/>
          <w:dstrike w:val="0"/>
          <w:sz w:val="32"/>
          <w:szCs w:val="32"/>
          <w:highlight w:val="none"/>
          <w:u w:val="none"/>
          <w:lang w:val="en-US" w:eastAsia="zh-CN"/>
        </w:rPr>
        <w:t>即时配送</w:t>
      </w:r>
      <w:r>
        <w:rPr>
          <w:rFonts w:hint="eastAsia" w:ascii="Times New Roman" w:hAnsi="Times New Roman" w:eastAsia="仿宋_GB2312" w:cs="Times New Roman"/>
          <w:sz w:val="32"/>
          <w:szCs w:val="32"/>
          <w:highlight w:val="none"/>
          <w:lang w:val="en-US" w:eastAsia="zh-CN"/>
        </w:rPr>
        <w:t>等领域确定为天津市</w:t>
      </w:r>
      <w:r>
        <w:rPr>
          <w:rFonts w:hint="default" w:ascii="Times New Roman" w:hAnsi="Times New Roman" w:eastAsia="仿宋_GB2312" w:cs="Times New Roman"/>
          <w:sz w:val="32"/>
          <w:szCs w:val="32"/>
          <w:highlight w:val="none"/>
          <w:lang w:val="en-US" w:eastAsia="zh-CN"/>
        </w:rPr>
        <w:t>2026</w:t>
      </w:r>
      <w:r>
        <w:rPr>
          <w:rFonts w:hint="eastAsia"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2030</w:t>
      </w:r>
      <w:r>
        <w:rPr>
          <w:rFonts w:hint="eastAsia" w:ascii="Times New Roman" w:hAnsi="Times New Roman" w:eastAsia="仿宋_GB2312" w:cs="Times New Roman"/>
          <w:sz w:val="32"/>
          <w:szCs w:val="32"/>
          <w:highlight w:val="none"/>
          <w:lang w:val="en-US" w:eastAsia="zh-CN"/>
        </w:rPr>
        <w:t>年工伤预防重点领域。各区工伤预防联席会议可结合本区工伤事故和职业病发生情况，调整本区下一年度工伤预防重点领域</w:t>
      </w:r>
      <w:r>
        <w:rPr>
          <w:rFonts w:hint="eastAsia" w:ascii="Times New Roman" w:hAnsi="Times New Roman" w:eastAsia="仿宋_GB2312" w:cs="仿宋_GB2312"/>
          <w:sz w:val="32"/>
          <w:szCs w:val="32"/>
          <w:highlight w:val="none"/>
          <w:lang w:val="en-US" w:eastAsia="zh-CN"/>
        </w:rPr>
        <w:t>，研究确定</w:t>
      </w:r>
      <w:r>
        <w:rPr>
          <w:rFonts w:hint="eastAsia" w:ascii="Times New Roman" w:hAnsi="Times New Roman" w:eastAsia="仿宋_GB2312" w:cs="Times New Roman"/>
          <w:sz w:val="32"/>
          <w:szCs w:val="32"/>
          <w:highlight w:val="none"/>
          <w:lang w:val="en-US" w:eastAsia="zh-CN"/>
        </w:rPr>
        <w:t>工伤预防</w:t>
      </w:r>
      <w:r>
        <w:rPr>
          <w:rFonts w:hint="eastAsia" w:ascii="Times New Roman" w:hAnsi="Times New Roman" w:eastAsia="仿宋_GB2312" w:cs="仿宋_GB2312"/>
          <w:sz w:val="32"/>
          <w:szCs w:val="32"/>
          <w:highlight w:val="none"/>
          <w:lang w:val="en-US" w:eastAsia="zh-CN"/>
        </w:rPr>
        <w:t>重点项目</w:t>
      </w:r>
      <w:r>
        <w:rPr>
          <w:rFonts w:hint="eastAsia" w:ascii="Times New Roman" w:hAnsi="Times New Roman" w:eastAsia="仿宋_GB2312" w:cs="Times New Roman"/>
          <w:sz w:val="32"/>
          <w:szCs w:val="32"/>
          <w:highlight w:val="none"/>
          <w:lang w:val="en-US" w:eastAsia="zh-CN"/>
        </w:rPr>
        <w:t>。</w:t>
      </w:r>
    </w:p>
    <w:p w14:paraId="70CD2F1D">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outlineLvl w:val="1"/>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仿宋_GB2312"/>
          <w:sz w:val="32"/>
          <w:szCs w:val="32"/>
          <w:lang w:val="en-US" w:eastAsia="zh-CN"/>
        </w:rPr>
        <w:t>9．精准定位工</w:t>
      </w:r>
      <w:r>
        <w:rPr>
          <w:rFonts w:hint="eastAsia" w:ascii="Times New Roman" w:hAnsi="Times New Roman" w:eastAsia="仿宋_GB2312" w:cs="Times New Roman"/>
          <w:sz w:val="32"/>
          <w:szCs w:val="32"/>
          <w:highlight w:val="none"/>
          <w:lang w:val="en-US" w:eastAsia="zh-CN"/>
        </w:rPr>
        <w:t>伤预防重点企业，各区工伤预防联席会议</w:t>
      </w:r>
      <w:r>
        <w:rPr>
          <w:rFonts w:hint="eastAsia" w:eastAsia="仿宋_GB2312" w:cs="Times New Roman"/>
          <w:sz w:val="32"/>
          <w:szCs w:val="32"/>
          <w:highlight w:val="none"/>
          <w:lang w:val="en-US" w:eastAsia="zh-CN"/>
        </w:rPr>
        <w:t>要</w:t>
      </w:r>
      <w:r>
        <w:rPr>
          <w:rFonts w:hint="eastAsia" w:ascii="Times New Roman" w:hAnsi="Times New Roman" w:eastAsia="仿宋_GB2312" w:cs="Times New Roman"/>
          <w:sz w:val="32"/>
          <w:szCs w:val="32"/>
          <w:highlight w:val="none"/>
          <w:u w:val="none"/>
          <w:lang w:val="en-US" w:eastAsia="zh-CN"/>
        </w:rPr>
        <w:t>将工伤发生率超过全市水平和上年度发生工亡事故、工伤事故数量排名</w:t>
      </w:r>
      <w:r>
        <w:rPr>
          <w:rFonts w:hint="default" w:ascii="Times New Roman" w:hAnsi="Times New Roman" w:eastAsia="仿宋_GB2312" w:cs="Times New Roman"/>
          <w:sz w:val="32"/>
          <w:szCs w:val="32"/>
          <w:highlight w:val="none"/>
          <w:lang w:val="en-US" w:eastAsia="zh-CN"/>
        </w:rPr>
        <w:t>前50</w:t>
      </w:r>
      <w:r>
        <w:rPr>
          <w:rFonts w:hint="eastAsia" w:eastAsia="仿宋_GB2312" w:cs="Times New Roman"/>
          <w:sz w:val="32"/>
          <w:szCs w:val="32"/>
          <w:highlight w:val="none"/>
          <w:lang w:val="en-US" w:eastAsia="zh-CN"/>
        </w:rPr>
        <w:t>-100家</w:t>
      </w:r>
      <w:r>
        <w:rPr>
          <w:rFonts w:hint="default" w:ascii="Times New Roman" w:hAnsi="Times New Roman" w:eastAsia="仿宋_GB2312" w:cs="Times New Roman"/>
          <w:sz w:val="32"/>
          <w:szCs w:val="32"/>
          <w:highlight w:val="none"/>
          <w:lang w:val="en-US" w:eastAsia="zh-CN"/>
        </w:rPr>
        <w:t>企业或年度工伤数量3件</w:t>
      </w:r>
      <w:r>
        <w:rPr>
          <w:rFonts w:hint="eastAsia" w:ascii="Times New Roman" w:hAnsi="Times New Roman" w:eastAsia="仿宋_GB2312" w:cs="仿宋_GB2312"/>
          <w:sz w:val="32"/>
          <w:szCs w:val="32"/>
          <w:lang w:val="en-US" w:eastAsia="zh-CN"/>
        </w:rPr>
        <w:t>以上的企</w:t>
      </w:r>
      <w:r>
        <w:rPr>
          <w:rFonts w:hint="eastAsia" w:ascii="Times New Roman" w:hAnsi="Times New Roman" w:eastAsia="仿宋_GB2312" w:cs="Times New Roman"/>
          <w:sz w:val="32"/>
          <w:szCs w:val="32"/>
          <w:highlight w:val="none"/>
          <w:u w:val="none"/>
          <w:lang w:val="en-US" w:eastAsia="zh-CN"/>
        </w:rPr>
        <w:t>业列为重点企业；各区可根据本区实际，动态调整重点行业企业范围，</w:t>
      </w:r>
      <w:r>
        <w:rPr>
          <w:rFonts w:hint="eastAsia" w:ascii="Times New Roman" w:hAnsi="Times New Roman" w:eastAsia="仿宋_GB2312" w:cs="仿宋_GB2312"/>
          <w:sz w:val="32"/>
          <w:szCs w:val="32"/>
          <w:highlight w:val="none"/>
          <w:u w:val="none"/>
          <w:lang w:val="en-US" w:eastAsia="zh-CN"/>
        </w:rPr>
        <w:t>科学制定工伤预防计划，</w:t>
      </w:r>
      <w:r>
        <w:rPr>
          <w:rFonts w:hint="eastAsia" w:ascii="Times New Roman" w:hAnsi="Times New Roman" w:eastAsia="仿宋_GB2312" w:cs="仿宋_GB2312"/>
          <w:i w:val="0"/>
          <w:iCs w:val="0"/>
          <w:caps w:val="0"/>
          <w:color w:val="000000"/>
          <w:spacing w:val="0"/>
          <w:kern w:val="0"/>
          <w:sz w:val="32"/>
          <w:szCs w:val="32"/>
          <w:shd w:val="clear" w:color="auto" w:fill="FFFFFF"/>
          <w:lang w:val="en-US" w:eastAsia="zh-CN" w:bidi="ar"/>
        </w:rPr>
        <w:t>有效降低工伤发生率</w:t>
      </w:r>
      <w:r>
        <w:rPr>
          <w:rFonts w:hint="eastAsia" w:ascii="Times New Roman" w:hAnsi="Times New Roman" w:eastAsia="仿宋_GB2312" w:cs="仿宋_GB2312"/>
          <w:sz w:val="32"/>
          <w:szCs w:val="32"/>
          <w:highlight w:val="none"/>
          <w:u w:val="none"/>
          <w:lang w:val="en-US" w:eastAsia="zh-CN"/>
        </w:rPr>
        <w:t>。</w:t>
      </w:r>
    </w:p>
    <w:p w14:paraId="5D48CD64">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Times New Roman" w:hAnsi="Times New Roman" w:eastAsia="楷体_GB2312" w:cs="楷体_GB2312"/>
          <w:b/>
          <w:bCs/>
        </w:rPr>
      </w:pPr>
      <w:r>
        <w:rPr>
          <w:rFonts w:hint="eastAsia" w:ascii="Times New Roman" w:hAnsi="Times New Roman" w:eastAsia="楷体_GB2312" w:cs="楷体_GB2312"/>
          <w:b w:val="0"/>
          <w:bCs w:val="0"/>
          <w:i w:val="0"/>
          <w:caps w:val="0"/>
          <w:color w:val="000000"/>
          <w:spacing w:val="0"/>
          <w:sz w:val="32"/>
          <w:szCs w:val="32"/>
          <w:highlight w:val="none"/>
          <w:shd w:val="clear" w:color="auto" w:fill="FFFFFF"/>
          <w:lang w:val="en-US" w:eastAsia="zh-CN"/>
        </w:rPr>
        <w:t>（四）全方位开展工伤预防宣传</w:t>
      </w:r>
    </w:p>
    <w:p w14:paraId="17D59657">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仿宋_GB2312"/>
          <w:sz w:val="32"/>
          <w:szCs w:val="32"/>
          <w:lang w:val="en-US" w:eastAsia="zh-CN"/>
        </w:rPr>
        <w:t>10．围绕工伤预</w:t>
      </w:r>
      <w:r>
        <w:rPr>
          <w:rFonts w:hint="eastAsia" w:ascii="Times New Roman" w:hAnsi="Times New Roman" w:eastAsia="仿宋_GB2312" w:cs="Times New Roman"/>
          <w:sz w:val="32"/>
          <w:szCs w:val="32"/>
          <w:lang w:val="en-US" w:eastAsia="zh-CN"/>
        </w:rPr>
        <w:t>防重点行业、重点领域、重点区域、重点人群，充分利用主流媒介和新媒体，</w:t>
      </w:r>
      <w:r>
        <w:rPr>
          <w:rFonts w:hint="eastAsia" w:ascii="Times New Roman" w:hAnsi="Times New Roman" w:eastAsia="仿宋_GB2312" w:cs="仿宋_GB2312"/>
          <w:sz w:val="32"/>
          <w:szCs w:val="32"/>
          <w:lang w:eastAsia="zh-CN"/>
        </w:rPr>
        <w:t>推进工伤预防宣传全覆盖。依托</w:t>
      </w:r>
      <w:r>
        <w:rPr>
          <w:rFonts w:hint="eastAsia" w:ascii="Times New Roman" w:hAnsi="Times New Roman" w:eastAsia="仿宋_GB2312"/>
          <w:kern w:val="2"/>
          <w:sz w:val="32"/>
          <w:szCs w:val="32"/>
          <w:lang w:eastAsia="zh-CN"/>
        </w:rPr>
        <w:t>电视台、微信公众号等</w:t>
      </w:r>
      <w:r>
        <w:rPr>
          <w:rFonts w:hint="eastAsia" w:ascii="Times New Roman" w:hAnsi="Times New Roman" w:eastAsia="仿宋_GB2312" w:cs="Times New Roman"/>
          <w:sz w:val="32"/>
          <w:szCs w:val="32"/>
          <w:lang w:eastAsia="zh-CN"/>
        </w:rPr>
        <w:t>媒体平台</w:t>
      </w:r>
      <w:r>
        <w:rPr>
          <w:rFonts w:hint="eastAsia" w:ascii="Times New Roman" w:hAnsi="Times New Roman" w:eastAsia="仿宋_GB2312" w:cs="仿宋_GB2312"/>
          <w:sz w:val="32"/>
          <w:szCs w:val="32"/>
          <w:lang w:eastAsia="zh-CN"/>
        </w:rPr>
        <w:t>，</w:t>
      </w:r>
      <w:r>
        <w:rPr>
          <w:rFonts w:hint="eastAsia" w:ascii="Times New Roman" w:hAnsi="Times New Roman" w:eastAsia="仿宋_GB2312"/>
          <w:kern w:val="2"/>
          <w:sz w:val="32"/>
          <w:szCs w:val="32"/>
          <w:lang w:eastAsia="zh-CN"/>
        </w:rPr>
        <w:t>积极打造工伤预防宣传专栏</w:t>
      </w:r>
      <w:r>
        <w:rPr>
          <w:rFonts w:ascii="Times New Roman" w:hAnsi="Times New Roman" w:eastAsia="仿宋_GB2312"/>
          <w:kern w:val="2"/>
          <w:sz w:val="32"/>
          <w:szCs w:val="32"/>
        </w:rPr>
        <w:t>，</w:t>
      </w:r>
      <w:r>
        <w:rPr>
          <w:rFonts w:hint="eastAsia" w:ascii="Times New Roman" w:hAnsi="Times New Roman" w:eastAsia="仿宋_GB2312"/>
          <w:kern w:val="2"/>
          <w:sz w:val="32"/>
          <w:szCs w:val="32"/>
          <w:lang w:eastAsia="zh-CN"/>
        </w:rPr>
        <w:t>录制工伤预防宣传视频，</w:t>
      </w:r>
      <w:r>
        <w:rPr>
          <w:rFonts w:hint="eastAsia" w:ascii="Times New Roman" w:hAnsi="Times New Roman" w:eastAsia="仿宋_GB2312" w:cs="Times New Roman"/>
          <w:kern w:val="2"/>
          <w:sz w:val="32"/>
          <w:szCs w:val="32"/>
          <w:lang w:val="en-US" w:eastAsia="zh-CN" w:bidi="ar-SA"/>
        </w:rPr>
        <w:t>多角度、全方位</w:t>
      </w:r>
      <w:r>
        <w:rPr>
          <w:rFonts w:hint="eastAsia" w:ascii="Times New Roman" w:hAnsi="Times New Roman" w:eastAsia="仿宋_GB2312" w:cs="Times New Roman"/>
          <w:sz w:val="32"/>
          <w:szCs w:val="32"/>
          <w:lang w:val="en-US" w:eastAsia="zh-CN"/>
        </w:rPr>
        <w:t>传播工伤预防政策知识</w:t>
      </w:r>
      <w:r>
        <w:rPr>
          <w:rFonts w:hint="eastAsia" w:ascii="Times New Roman" w:hAnsi="Times New Roman" w:eastAsia="仿宋_GB2312" w:cs="Times New Roman"/>
          <w:kern w:val="2"/>
          <w:sz w:val="32"/>
          <w:szCs w:val="32"/>
          <w:lang w:val="en-US" w:eastAsia="zh-CN" w:bidi="ar-SA"/>
        </w:rPr>
        <w:t>。</w:t>
      </w:r>
    </w:p>
    <w:p w14:paraId="15964FDF">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Times New Roman" w:hAnsi="Times New Roman"/>
          <w:lang w:eastAsia="zh-CN"/>
        </w:rPr>
      </w:pPr>
      <w:r>
        <w:rPr>
          <w:rFonts w:hint="eastAsia" w:ascii="Times New Roman" w:hAnsi="Times New Roman" w:eastAsia="仿宋_GB2312" w:cs="仿宋_GB2312"/>
          <w:sz w:val="32"/>
          <w:szCs w:val="32"/>
          <w:lang w:val="en-US" w:eastAsia="zh-CN"/>
        </w:rPr>
        <w:t>11．</w:t>
      </w:r>
      <w:r>
        <w:rPr>
          <w:rFonts w:hint="eastAsia" w:ascii="Times New Roman" w:hAnsi="Times New Roman" w:eastAsia="仿宋_GB2312" w:cs="仿宋_GB2312"/>
          <w:kern w:val="2"/>
          <w:sz w:val="32"/>
          <w:szCs w:val="32"/>
          <w:lang w:val="en-US" w:eastAsia="zh-CN" w:bidi="ar-SA"/>
        </w:rPr>
        <w:t>每年组织开展工伤保</w:t>
      </w:r>
      <w:r>
        <w:rPr>
          <w:rFonts w:hint="eastAsia" w:ascii="Times New Roman" w:hAnsi="Times New Roman" w:eastAsia="仿宋_GB2312"/>
          <w:color w:val="000000"/>
          <w:sz w:val="32"/>
          <w:szCs w:val="32"/>
          <w:highlight w:val="none"/>
          <w:lang w:val="en-US" w:eastAsia="zh-CN"/>
        </w:rPr>
        <w:t>险集中宣传月、安全生产月、《职业病防治法》宣传周等主题活动，面向</w:t>
      </w:r>
      <w:r>
        <w:rPr>
          <w:rFonts w:hint="eastAsia" w:ascii="Times New Roman" w:hAnsi="Times New Roman" w:eastAsia="仿宋_GB2312" w:cs="仿宋_GB2312"/>
          <w:i w:val="0"/>
          <w:iCs w:val="0"/>
          <w:caps w:val="0"/>
          <w:color w:val="000000"/>
          <w:spacing w:val="0"/>
          <w:kern w:val="0"/>
          <w:sz w:val="32"/>
          <w:szCs w:val="32"/>
          <w:shd w:val="clear" w:color="auto" w:fill="FFFFFF"/>
          <w:lang w:val="en-US" w:eastAsia="zh-CN" w:bidi="ar"/>
        </w:rPr>
        <w:t>一线职工、新就业形态人员、技工院校学生等</w:t>
      </w:r>
      <w:r>
        <w:rPr>
          <w:rFonts w:hint="eastAsia" w:ascii="Times New Roman" w:hAnsi="Times New Roman" w:eastAsia="仿宋_GB2312"/>
          <w:color w:val="000000"/>
          <w:sz w:val="32"/>
          <w:szCs w:val="32"/>
          <w:highlight w:val="none"/>
          <w:lang w:val="en-US" w:eastAsia="zh-CN"/>
        </w:rPr>
        <w:t>重点群体，开展政策法规宣讲、职工权益保障解读、基金安全警示教育等，</w:t>
      </w:r>
      <w:r>
        <w:rPr>
          <w:rFonts w:hint="eastAsia" w:ascii="Times New Roman" w:hAnsi="Times New Roman" w:eastAsia="仿宋_GB2312" w:cs="Times New Roman"/>
          <w:color w:val="000000"/>
          <w:sz w:val="32"/>
          <w:szCs w:val="32"/>
          <w:highlight w:val="none"/>
          <w:lang w:val="en-US" w:eastAsia="zh-CN"/>
        </w:rPr>
        <w:t>引导企业落实安全生产责任，提高职</w:t>
      </w:r>
      <w:r>
        <w:rPr>
          <w:rFonts w:hint="eastAsia" w:ascii="Times New Roman" w:hAnsi="Times New Roman" w:eastAsia="仿宋_GB2312" w:cs="Times New Roman"/>
          <w:sz w:val="32"/>
          <w:szCs w:val="32"/>
          <w:highlight w:val="none"/>
          <w:lang w:val="en-US" w:eastAsia="zh-CN"/>
        </w:rPr>
        <w:t>工的工伤预防意识。</w:t>
      </w:r>
    </w:p>
    <w:p w14:paraId="73A95946">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Times New Roman" w:hAnsi="Times New Roman" w:eastAsia="仿宋_GB2312" w:cs="Times New Roman"/>
          <w:color w:val="FF0000"/>
          <w:sz w:val="32"/>
          <w:szCs w:val="32"/>
          <w:lang w:eastAsia="zh-CN"/>
        </w:rPr>
      </w:pPr>
      <w:r>
        <w:rPr>
          <w:rFonts w:hint="default" w:ascii="Times New Roman" w:hAnsi="Times New Roman" w:eastAsia="仿宋_GB2312" w:cs="Times New Roman"/>
          <w:kern w:val="2"/>
          <w:sz w:val="32"/>
          <w:szCs w:val="32"/>
          <w:highlight w:val="none"/>
          <w:lang w:val="en-US" w:eastAsia="zh-CN" w:bidi="ar-SA"/>
        </w:rPr>
        <w:t>12</w:t>
      </w:r>
      <w:r>
        <w:rPr>
          <w:rFonts w:hint="default" w:ascii="Times New Roman" w:hAnsi="Times New Roman" w:eastAsia="仿宋_GB2312" w:cs="Times New Roman"/>
          <w:sz w:val="32"/>
          <w:szCs w:val="32"/>
          <w:highlight w:val="none"/>
          <w:lang w:val="en-US" w:eastAsia="zh-CN"/>
        </w:rPr>
        <w:t>．常</w:t>
      </w:r>
      <w:r>
        <w:rPr>
          <w:rFonts w:hint="eastAsia" w:ascii="Times New Roman" w:hAnsi="Times New Roman" w:eastAsia="仿宋_GB2312" w:cs="仿宋_GB2312"/>
          <w:sz w:val="32"/>
          <w:szCs w:val="32"/>
          <w:lang w:val="en-US" w:eastAsia="zh-CN"/>
        </w:rPr>
        <w:t>态化开展工伤预防宣传活动，区级工伤预防联席会议成员单位深入企业</w:t>
      </w:r>
      <w:r>
        <w:rPr>
          <w:rFonts w:hint="eastAsia" w:ascii="Times New Roman" w:hAnsi="Times New Roman" w:eastAsia="仿宋_GB2312" w:cs="Times New Roman"/>
          <w:color w:val="000000"/>
          <w:sz w:val="32"/>
          <w:szCs w:val="32"/>
          <w:lang w:eastAsia="zh-CN"/>
        </w:rPr>
        <w:t>、工地、园区、社区、院校、外卖站点等，</w:t>
      </w:r>
      <w:r>
        <w:rPr>
          <w:rFonts w:hint="eastAsia" w:ascii="Times New Roman" w:hAnsi="Times New Roman" w:eastAsia="仿宋_GB2312"/>
          <w:sz w:val="32"/>
          <w:szCs w:val="32"/>
          <w:lang w:val="en-US" w:eastAsia="zh-CN"/>
        </w:rPr>
        <w:t>通过</w:t>
      </w:r>
      <w:r>
        <w:rPr>
          <w:rFonts w:hint="eastAsia" w:ascii="Times New Roman" w:hAnsi="Times New Roman" w:eastAsia="仿宋_GB2312" w:cs="Times New Roman"/>
          <w:color w:val="000000"/>
          <w:sz w:val="32"/>
          <w:szCs w:val="32"/>
          <w:lang w:eastAsia="zh-CN"/>
        </w:rPr>
        <w:t>悬挂宣传标语和条幅、张贴海报、发放宣传手册和宣传</w:t>
      </w:r>
      <w:r>
        <w:rPr>
          <w:rFonts w:hint="eastAsia" w:ascii="Times New Roman" w:hAnsi="Times New Roman" w:eastAsia="仿宋_GB2312"/>
          <w:sz w:val="32"/>
          <w:szCs w:val="32"/>
          <w:lang w:eastAsia="zh-CN"/>
        </w:rPr>
        <w:t>物品</w:t>
      </w:r>
      <w:r>
        <w:rPr>
          <w:rFonts w:hint="eastAsia" w:ascii="Times New Roman" w:hAnsi="Times New Roman" w:eastAsia="仿宋_GB2312" w:cs="Times New Roman"/>
          <w:color w:val="000000"/>
          <w:sz w:val="32"/>
          <w:szCs w:val="32"/>
          <w:lang w:eastAsia="zh-CN"/>
        </w:rPr>
        <w:t>等方式</w:t>
      </w:r>
      <w:r>
        <w:rPr>
          <w:rFonts w:hint="eastAsia" w:ascii="Times New Roman" w:hAnsi="Times New Roman" w:eastAsia="仿宋_GB2312" w:cs="Times New Roman"/>
          <w:sz w:val="32"/>
          <w:szCs w:val="32"/>
          <w:highlight w:val="none"/>
          <w:lang w:val="en-US" w:eastAsia="zh-CN"/>
        </w:rPr>
        <w:t>积极开展工伤预防、安全生产、交通安全事故防范、职业病防治宣传</w:t>
      </w:r>
      <w:r>
        <w:rPr>
          <w:rFonts w:hint="eastAsia" w:ascii="Times New Roman" w:hAnsi="Times New Roman" w:eastAsia="仿宋_GB2312" w:cs="Times New Roman"/>
          <w:color w:val="000000"/>
          <w:sz w:val="32"/>
          <w:szCs w:val="32"/>
          <w:lang w:eastAsia="zh-CN"/>
        </w:rPr>
        <w:t>，扩大工伤预防知晓度。</w:t>
      </w:r>
      <w:r>
        <w:rPr>
          <w:rFonts w:hint="eastAsia" w:ascii="Times New Roman" w:hAnsi="Times New Roman" w:eastAsia="仿宋_GB2312" w:cs="Times New Roman"/>
          <w:color w:val="000000"/>
          <w:sz w:val="32"/>
          <w:szCs w:val="32"/>
          <w:lang w:val="en-US" w:eastAsia="zh-CN"/>
        </w:rPr>
        <w:t>聚焦</w:t>
      </w:r>
      <w:r>
        <w:rPr>
          <w:rFonts w:hint="eastAsia" w:ascii="Times New Roman" w:hAnsi="Times New Roman" w:eastAsia="仿宋_GB2312" w:cs="Times New Roman"/>
          <w:color w:val="000000"/>
          <w:sz w:val="32"/>
          <w:szCs w:val="32"/>
          <w:lang w:eastAsia="zh-CN"/>
        </w:rPr>
        <w:t>本区工伤预防重点企业，有计划开展“点对点”宣传，协助企业制定安全整改和教育培训方案，力争五年时间完成重点企业全覆盖。</w:t>
      </w:r>
    </w:p>
    <w:p w14:paraId="4063F00F">
      <w:pPr>
        <w:pStyle w:val="3"/>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left="0" w:firstLine="0" w:firstLineChars="0"/>
        <w:jc w:val="both"/>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val="en-US" w:eastAsia="zh-CN"/>
        </w:rPr>
        <w:t xml:space="preserve"> </w:t>
      </w:r>
      <w:r>
        <w:rPr>
          <w:rFonts w:hint="eastAsia" w:ascii="Times New Roman" w:hAnsi="Times New Roman" w:eastAsia="仿宋_GB2312" w:cs="仿宋_GB2312"/>
          <w:sz w:val="32"/>
          <w:szCs w:val="32"/>
          <w:lang w:val="en-US" w:eastAsia="zh-CN"/>
        </w:rPr>
        <w:t xml:space="preserve">  </w:t>
      </w:r>
      <w:r>
        <w:rPr>
          <w:rFonts w:hint="default" w:ascii="Times New Roman" w:hAnsi="Times New Roman" w:eastAsia="仿宋_GB2312" w:cs="Times New Roman"/>
          <w:sz w:val="32"/>
          <w:szCs w:val="32"/>
          <w:highlight w:val="none"/>
          <w:lang w:val="en-US" w:eastAsia="zh-CN"/>
        </w:rPr>
        <w:t xml:space="preserve"> 13．开展</w:t>
      </w:r>
      <w:r>
        <w:rPr>
          <w:rFonts w:hint="eastAsia" w:ascii="Times New Roman" w:hAnsi="Times New Roman" w:eastAsia="仿宋_GB2312" w:cs="仿宋_GB2312"/>
          <w:sz w:val="32"/>
          <w:szCs w:val="32"/>
          <w:lang w:val="en-US" w:eastAsia="zh-CN"/>
        </w:rPr>
        <w:t>“职</w:t>
      </w:r>
      <w:r>
        <w:rPr>
          <w:rFonts w:hint="eastAsia" w:ascii="Times New Roman" w:hAnsi="Times New Roman" w:eastAsia="仿宋_GB2312" w:cs="仿宋_GB2312"/>
          <w:kern w:val="2"/>
          <w:sz w:val="32"/>
          <w:szCs w:val="32"/>
          <w:highlight w:val="none"/>
        </w:rPr>
        <w:t>业健康达人”活动，加强职业健康素养监测与干预，提升劳动者健康素养水平。</w:t>
      </w:r>
      <w:r>
        <w:rPr>
          <w:rFonts w:hint="eastAsia" w:ascii="Times New Roman" w:hAnsi="Times New Roman" w:eastAsia="仿宋_GB2312" w:cs="仿宋_GB2312"/>
          <w:color w:val="auto"/>
          <w:sz w:val="32"/>
          <w:szCs w:val="32"/>
          <w:highlight w:val="none"/>
          <w:lang w:eastAsia="zh-CN"/>
        </w:rPr>
        <w:t>以“安康杯”竞赛为载体，广泛开展群众性安全生产和职业健康活动，提高职工劳动安全卫生素质。</w:t>
      </w:r>
    </w:p>
    <w:p w14:paraId="3DCFEC8E">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Times New Roman" w:hAnsi="Times New Roman" w:eastAsia="楷体_GB2312" w:cs="楷体_GB2312"/>
          <w:b w:val="0"/>
          <w:bCs w:val="0"/>
          <w:color w:val="000000"/>
          <w:sz w:val="32"/>
          <w:szCs w:val="32"/>
          <w:highlight w:val="none"/>
          <w:shd w:val="clear" w:color="auto" w:fill="FFFFFF"/>
        </w:rPr>
      </w:pPr>
      <w:r>
        <w:rPr>
          <w:rFonts w:hint="eastAsia" w:ascii="Times New Roman" w:hAnsi="Times New Roman" w:eastAsia="楷体_GB2312" w:cs="楷体_GB2312"/>
          <w:b w:val="0"/>
          <w:bCs w:val="0"/>
          <w:i w:val="0"/>
          <w:caps w:val="0"/>
          <w:color w:val="000000"/>
          <w:spacing w:val="0"/>
          <w:sz w:val="32"/>
          <w:szCs w:val="32"/>
          <w:highlight w:val="none"/>
          <w:shd w:val="clear" w:color="auto" w:fill="FFFFFF"/>
          <w:lang w:val="en-US" w:eastAsia="zh-CN"/>
        </w:rPr>
        <w:t>（五）规范开展工伤预防培训</w:t>
      </w:r>
    </w:p>
    <w:p w14:paraId="4B1BE7DC">
      <w:pPr>
        <w:pStyle w:val="3"/>
        <w:keepNext w:val="0"/>
        <w:keepLines w:val="0"/>
        <w:pageBreakBefore w:val="0"/>
        <w:widowControl w:val="0"/>
        <w:kinsoku/>
        <w:wordWrap/>
        <w:overflowPunct/>
        <w:topLinePunct w:val="0"/>
        <w:autoSpaceDE/>
        <w:autoSpaceDN/>
        <w:bidi w:val="0"/>
        <w:adjustRightInd/>
        <w:snapToGrid/>
        <w:spacing w:beforeAutospacing="0" w:afterAutospacing="0" w:line="580" w:lineRule="exact"/>
        <w:ind w:left="0"/>
        <w:jc w:val="both"/>
        <w:textAlignment w:val="auto"/>
        <w:rPr>
          <w:rFonts w:hint="eastAsia" w:ascii="Times New Roman" w:hAnsi="Times New Roman"/>
          <w:lang w:eastAsia="zh-CN"/>
        </w:rPr>
      </w:pPr>
      <w:r>
        <w:rPr>
          <w:rFonts w:hint="eastAsia" w:ascii="Times New Roman" w:hAnsi="Times New Roman" w:eastAsia="仿宋_GB2312" w:cs="仿宋_GB2312"/>
          <w:strike w:val="0"/>
          <w:dstrike w:val="0"/>
          <w:sz w:val="32"/>
          <w:szCs w:val="32"/>
          <w:highlight w:val="none"/>
          <w:u w:val="none"/>
          <w:lang w:val="en-US" w:eastAsia="zh-CN"/>
        </w:rPr>
        <w:t xml:space="preserve">   </w:t>
      </w:r>
      <w:r>
        <w:rPr>
          <w:rFonts w:hint="default" w:ascii="Times New Roman" w:hAnsi="Times New Roman" w:eastAsia="仿宋_GB2312" w:cs="Times New Roman"/>
          <w:kern w:val="2"/>
          <w:sz w:val="32"/>
          <w:szCs w:val="32"/>
          <w:highlight w:val="none"/>
          <w:lang w:val="en-US" w:eastAsia="zh-CN" w:bidi="ar-SA"/>
        </w:rPr>
        <w:t xml:space="preserve"> 14</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trike w:val="0"/>
          <w:dstrike w:val="0"/>
          <w:sz w:val="32"/>
          <w:szCs w:val="32"/>
          <w:highlight w:val="none"/>
          <w:u w:val="none"/>
          <w:lang w:val="en-US" w:eastAsia="zh-CN"/>
        </w:rPr>
        <w:t>实施重</w:t>
      </w:r>
      <w:r>
        <w:rPr>
          <w:rFonts w:hint="eastAsia" w:ascii="Times New Roman" w:hAnsi="Times New Roman" w:eastAsia="仿宋_GB2312" w:cs="仿宋_GB2312"/>
          <w:strike w:val="0"/>
          <w:dstrike w:val="0"/>
          <w:sz w:val="32"/>
          <w:szCs w:val="32"/>
          <w:highlight w:val="none"/>
          <w:u w:val="none"/>
          <w:lang w:val="en-US" w:eastAsia="zh-CN"/>
        </w:rPr>
        <w:t>点企业工伤预防能力提升培训工程，</w:t>
      </w:r>
      <w:r>
        <w:rPr>
          <w:rFonts w:hint="eastAsia" w:ascii="Times New Roman" w:hAnsi="Times New Roman" w:eastAsia="仿宋_GB2312" w:cs="仿宋_GB2312"/>
          <w:kern w:val="2"/>
          <w:sz w:val="32"/>
          <w:szCs w:val="32"/>
          <w:lang w:val="en-US" w:eastAsia="zh-CN" w:bidi="ar-SA"/>
        </w:rPr>
        <w:t>聚焦危险</w:t>
      </w:r>
      <w:r>
        <w:rPr>
          <w:rFonts w:hint="eastAsia" w:ascii="Times New Roman" w:hAnsi="Times New Roman" w:eastAsia="仿宋_GB2312" w:cs="仿宋_GB2312"/>
          <w:strike w:val="0"/>
          <w:dstrike w:val="0"/>
          <w:sz w:val="32"/>
          <w:szCs w:val="32"/>
          <w:highlight w:val="none"/>
          <w:u w:val="none"/>
          <w:lang w:val="en-US" w:eastAsia="zh-CN"/>
        </w:rPr>
        <w:t>化学品、制造业、交通运输、建筑施工等风险系数高、安全生产事故多发的行业，市级工伤预防联席会议</w:t>
      </w:r>
      <w:r>
        <w:rPr>
          <w:rFonts w:hint="eastAsia" w:ascii="Times New Roman" w:hAnsi="Times New Roman" w:eastAsia="仿宋_GB2312" w:cs="仿宋_GB2312"/>
          <w:sz w:val="32"/>
          <w:szCs w:val="32"/>
          <w:highlight w:val="none"/>
          <w:u w:val="none"/>
        </w:rPr>
        <w:t>制定</w:t>
      </w:r>
      <w:r>
        <w:rPr>
          <w:rFonts w:hint="eastAsia" w:ascii="Times New Roman" w:hAnsi="Times New Roman" w:eastAsia="仿宋_GB2312" w:cs="仿宋_GB2312"/>
          <w:sz w:val="32"/>
          <w:szCs w:val="32"/>
          <w:highlight w:val="none"/>
          <w:u w:val="none"/>
          <w:lang w:eastAsia="zh-CN"/>
        </w:rPr>
        <w:t>培训大纲，</w:t>
      </w:r>
      <w:r>
        <w:rPr>
          <w:rFonts w:hint="eastAsia" w:ascii="Times New Roman" w:hAnsi="Times New Roman" w:eastAsia="仿宋_GB2312" w:cs="Times New Roman"/>
          <w:sz w:val="32"/>
          <w:szCs w:val="32"/>
          <w:lang w:val="en-US" w:eastAsia="zh-CN"/>
        </w:rPr>
        <w:t>融合</w:t>
      </w:r>
      <w:r>
        <w:rPr>
          <w:rFonts w:hint="eastAsia" w:ascii="Times New Roman" w:hAnsi="Times New Roman" w:eastAsia="仿宋_GB2312" w:cs="仿宋_GB2312"/>
          <w:sz w:val="32"/>
          <w:szCs w:val="32"/>
          <w:highlight w:val="none"/>
          <w:u w:val="none"/>
          <w:lang w:val="en-US" w:eastAsia="zh-CN"/>
        </w:rPr>
        <w:t>工伤保险、安全生产、</w:t>
      </w:r>
      <w:r>
        <w:rPr>
          <w:rFonts w:hint="eastAsia" w:ascii="Times New Roman" w:hAnsi="Times New Roman" w:eastAsia="仿宋_GB2312" w:cs="Times New Roman"/>
          <w:sz w:val="32"/>
          <w:szCs w:val="32"/>
          <w:lang w:val="en-US" w:eastAsia="zh-CN"/>
        </w:rPr>
        <w:t>职业健康等培训内容，</w:t>
      </w:r>
      <w:r>
        <w:rPr>
          <w:rFonts w:hint="eastAsia" w:ascii="Times New Roman" w:hAnsi="Times New Roman" w:eastAsia="仿宋_GB2312" w:cs="仿宋_GB2312"/>
          <w:i w:val="0"/>
          <w:iCs w:val="0"/>
          <w:caps w:val="0"/>
          <w:color w:val="000000"/>
          <w:spacing w:val="0"/>
          <w:kern w:val="0"/>
          <w:sz w:val="32"/>
          <w:szCs w:val="32"/>
          <w:shd w:val="clear" w:color="auto" w:fill="FFFFFF"/>
          <w:lang w:val="en-US" w:eastAsia="zh-CN" w:bidi="ar"/>
        </w:rPr>
        <w:t>相关培训可减免相应的安全生产和职业健康培训学时</w:t>
      </w:r>
      <w:r>
        <w:rPr>
          <w:rFonts w:hint="eastAsia" w:ascii="Times New Roman" w:hAnsi="Times New Roman" w:eastAsia="仿宋_GB2312" w:cs="仿宋_GB2312"/>
          <w:i w:val="0"/>
          <w:iCs w:val="0"/>
          <w:caps w:val="0"/>
          <w:spacing w:val="0"/>
          <w:kern w:val="2"/>
          <w:sz w:val="32"/>
          <w:szCs w:val="32"/>
          <w:highlight w:val="none"/>
          <w:u w:val="none"/>
          <w:shd w:val="clear" w:color="auto" w:fill="auto"/>
          <w:lang w:val="en-US" w:eastAsia="zh-CN" w:bidi="ar"/>
        </w:rPr>
        <w:t>。</w:t>
      </w:r>
      <w:r>
        <w:rPr>
          <w:rFonts w:hint="eastAsia" w:ascii="Times New Roman" w:hAnsi="Times New Roman" w:eastAsia="仿宋_GB2312" w:cs="仿宋_GB2312"/>
          <w:sz w:val="32"/>
          <w:szCs w:val="32"/>
          <w:highlight w:val="none"/>
          <w:u w:val="none"/>
          <w:lang w:eastAsia="zh-CN"/>
        </w:rPr>
        <w:t>各区人社部门确定本区重点企业</w:t>
      </w:r>
      <w:r>
        <w:rPr>
          <w:rFonts w:hint="eastAsia" w:ascii="Times New Roman" w:hAnsi="Times New Roman" w:eastAsia="仿宋_GB2312" w:cs="仿宋_GB2312"/>
          <w:sz w:val="32"/>
          <w:szCs w:val="32"/>
          <w:highlight w:val="none"/>
          <w:u w:val="none"/>
          <w:lang w:val="en-US" w:eastAsia="zh-CN"/>
        </w:rPr>
        <w:t>，统筹做好工伤预防项目</w:t>
      </w:r>
      <w:r>
        <w:rPr>
          <w:rFonts w:hint="eastAsia" w:ascii="Times New Roman" w:hAnsi="Times New Roman" w:eastAsia="仿宋_GB2312" w:cs="仿宋_GB2312"/>
          <w:color w:val="auto"/>
          <w:sz w:val="32"/>
          <w:szCs w:val="32"/>
          <w:highlight w:val="none"/>
          <w:u w:val="none"/>
        </w:rPr>
        <w:t>申报实施指引</w:t>
      </w:r>
      <w:r>
        <w:rPr>
          <w:rFonts w:hint="eastAsia" w:ascii="Times New Roman" w:hAnsi="Times New Roman" w:eastAsia="仿宋_GB2312" w:cs="仿宋_GB2312"/>
          <w:color w:val="auto"/>
          <w:sz w:val="32"/>
          <w:szCs w:val="32"/>
          <w:highlight w:val="none"/>
          <w:u w:val="none"/>
          <w:lang w:eastAsia="zh-CN"/>
        </w:rPr>
        <w:t>、</w:t>
      </w:r>
      <w:r>
        <w:rPr>
          <w:rFonts w:hint="eastAsia" w:ascii="Times New Roman" w:hAnsi="Times New Roman" w:eastAsia="仿宋_GB2312" w:cs="仿宋_GB2312"/>
          <w:color w:val="auto"/>
          <w:sz w:val="32"/>
          <w:szCs w:val="32"/>
          <w:highlight w:val="none"/>
          <w:u w:val="none"/>
        </w:rPr>
        <w:t>择优确定实</w:t>
      </w:r>
      <w:r>
        <w:rPr>
          <w:rFonts w:hint="eastAsia" w:ascii="Times New Roman" w:hAnsi="Times New Roman" w:eastAsia="仿宋_GB2312" w:cs="仿宋_GB2312"/>
          <w:color w:val="auto"/>
          <w:sz w:val="32"/>
          <w:szCs w:val="32"/>
        </w:rPr>
        <w:t>施</w:t>
      </w:r>
      <w:r>
        <w:rPr>
          <w:rFonts w:hint="eastAsia" w:ascii="Times New Roman" w:hAnsi="Times New Roman" w:eastAsia="仿宋_GB2312" w:cs="仿宋_GB2312"/>
          <w:color w:val="auto"/>
          <w:sz w:val="32"/>
          <w:szCs w:val="32"/>
          <w:lang w:eastAsia="zh-CN"/>
        </w:rPr>
        <w:t>机构、</w:t>
      </w:r>
      <w:r>
        <w:rPr>
          <w:rFonts w:hint="eastAsia" w:ascii="Times New Roman" w:hAnsi="Times New Roman" w:eastAsia="仿宋_GB2312" w:cs="仿宋_GB2312"/>
          <w:color w:val="auto"/>
          <w:sz w:val="32"/>
          <w:szCs w:val="32"/>
        </w:rPr>
        <w:t>规范服务合同</w:t>
      </w:r>
      <w:r>
        <w:rPr>
          <w:rFonts w:hint="eastAsia" w:ascii="Times New Roman" w:hAnsi="Times New Roman" w:eastAsia="仿宋_GB2312" w:cs="仿宋_GB2312"/>
          <w:color w:val="auto"/>
          <w:sz w:val="32"/>
          <w:szCs w:val="32"/>
          <w:lang w:eastAsia="zh-CN"/>
        </w:rPr>
        <w:t>、组织评估验收等工作；各区行业主管部门</w:t>
      </w:r>
      <w:r>
        <w:rPr>
          <w:rFonts w:hint="eastAsia" w:ascii="Times New Roman" w:hAnsi="Times New Roman" w:eastAsia="仿宋_GB2312" w:cs="仿宋_GB2312"/>
          <w:color w:val="auto"/>
          <w:sz w:val="32"/>
          <w:szCs w:val="32"/>
        </w:rPr>
        <w:t>摸清应参</w:t>
      </w:r>
      <w:r>
        <w:rPr>
          <w:rFonts w:hint="eastAsia" w:ascii="Times New Roman" w:hAnsi="Times New Roman" w:eastAsia="仿宋_GB2312" w:cs="仿宋_GB2312"/>
          <w:color w:val="auto"/>
          <w:sz w:val="32"/>
          <w:szCs w:val="32"/>
          <w:lang w:eastAsia="zh-CN"/>
        </w:rPr>
        <w:t>加</w:t>
      </w:r>
      <w:r>
        <w:rPr>
          <w:rFonts w:hint="eastAsia" w:ascii="Times New Roman" w:hAnsi="Times New Roman" w:eastAsia="仿宋_GB2312" w:cs="仿宋_GB2312"/>
          <w:strike w:val="0"/>
          <w:dstrike w:val="0"/>
          <w:color w:val="auto"/>
          <w:sz w:val="32"/>
          <w:szCs w:val="32"/>
          <w:highlight w:val="none"/>
          <w:u w:val="none"/>
          <w:lang w:val="en-US" w:eastAsia="zh-CN"/>
        </w:rPr>
        <w:t>培训</w:t>
      </w:r>
      <w:r>
        <w:rPr>
          <w:rFonts w:hint="eastAsia" w:ascii="Times New Roman" w:hAnsi="Times New Roman" w:eastAsia="仿宋_GB2312" w:cs="仿宋_GB2312"/>
          <w:color w:val="auto"/>
          <w:sz w:val="32"/>
          <w:szCs w:val="32"/>
        </w:rPr>
        <w:t>的企业人员</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strike w:val="0"/>
          <w:dstrike w:val="0"/>
          <w:sz w:val="32"/>
          <w:szCs w:val="32"/>
          <w:highlight w:val="none"/>
          <w:u w:val="none"/>
          <w:lang w:val="en-US" w:eastAsia="zh-CN"/>
        </w:rPr>
        <w:t>主要负责人、分管负责人、安全健康管理负责人和班组长等</w:t>
      </w:r>
      <w:r>
        <w:rPr>
          <w:rFonts w:hint="eastAsia" w:ascii="Times New Roman" w:hAnsi="Times New Roman" w:eastAsia="仿宋_GB2312" w:cs="仿宋_GB2312"/>
          <w:color w:val="auto"/>
          <w:sz w:val="32"/>
          <w:szCs w:val="32"/>
          <w:lang w:eastAsia="zh-CN"/>
        </w:rPr>
        <w:t>）情况，主动参与</w:t>
      </w:r>
      <w:r>
        <w:rPr>
          <w:rFonts w:hint="eastAsia" w:ascii="Times New Roman" w:hAnsi="Times New Roman" w:eastAsia="仿宋_GB2312" w:cs="仿宋_GB2312"/>
          <w:strike w:val="0"/>
          <w:dstrike w:val="0"/>
          <w:color w:val="auto"/>
          <w:sz w:val="32"/>
          <w:szCs w:val="32"/>
          <w:highlight w:val="none"/>
          <w:u w:val="none"/>
          <w:lang w:val="en-US" w:eastAsia="zh-CN"/>
        </w:rPr>
        <w:t>培训</w:t>
      </w:r>
      <w:r>
        <w:rPr>
          <w:rFonts w:hint="eastAsia" w:ascii="Times New Roman" w:hAnsi="Times New Roman" w:eastAsia="仿宋_GB2312" w:cs="仿宋_GB2312"/>
          <w:color w:val="auto"/>
          <w:sz w:val="32"/>
          <w:szCs w:val="32"/>
          <w:lang w:eastAsia="zh-CN"/>
        </w:rPr>
        <w:t>的组织实施和监督检查</w:t>
      </w:r>
      <w:r>
        <w:rPr>
          <w:rFonts w:hint="eastAsia" w:ascii="Times New Roman" w:hAnsi="Times New Roman" w:eastAsia="仿宋_GB2312" w:cs="仿宋_GB2312"/>
          <w:color w:val="auto"/>
          <w:sz w:val="32"/>
          <w:szCs w:val="32"/>
          <w:u w:val="none"/>
          <w:lang w:eastAsia="zh-CN"/>
        </w:rPr>
        <w:t>。</w:t>
      </w:r>
    </w:p>
    <w:p w14:paraId="646F2C72">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Autospacing="0" w:afterAutospacing="0" w:line="580" w:lineRule="exact"/>
        <w:ind w:left="0" w:firstLine="0" w:firstLineChars="0"/>
        <w:jc w:val="both"/>
        <w:textAlignment w:val="auto"/>
        <w:rPr>
          <w:rFonts w:hint="eastAsia" w:ascii="Times New Roman" w:hAnsi="Times New Roman" w:eastAsia="仿宋_GB2312" w:cs="仿宋_GB2312"/>
          <w:i w:val="0"/>
          <w:iCs w:val="0"/>
          <w:caps w:val="0"/>
          <w:color w:val="000000"/>
          <w:spacing w:val="0"/>
          <w:kern w:val="0"/>
          <w:sz w:val="32"/>
          <w:szCs w:val="32"/>
          <w:shd w:val="clear" w:color="auto" w:fill="FFFFFF"/>
          <w:lang w:val="en-US" w:eastAsia="zh-CN" w:bidi="ar"/>
        </w:rPr>
      </w:pPr>
      <w:r>
        <w:rPr>
          <w:rFonts w:hint="eastAsia" w:ascii="Times New Roman" w:hAnsi="Times New Roman" w:eastAsia="仿宋_GB2312" w:cs="仿宋_GB2312"/>
          <w:i w:val="0"/>
          <w:iCs w:val="0"/>
          <w:caps w:val="0"/>
          <w:color w:val="000000"/>
          <w:spacing w:val="0"/>
          <w:kern w:val="0"/>
          <w:sz w:val="32"/>
          <w:szCs w:val="32"/>
          <w:shd w:val="clear" w:color="auto" w:fill="FFFFFF"/>
          <w:lang w:val="en-US" w:eastAsia="zh-CN" w:bidi="ar"/>
        </w:rPr>
        <w:t xml:space="preserve">   </w:t>
      </w:r>
      <w:r>
        <w:rPr>
          <w:rFonts w:hint="default" w:ascii="Times New Roman" w:hAnsi="Times New Roman" w:eastAsia="仿宋_GB2312" w:cs="Times New Roman"/>
          <w:sz w:val="32"/>
          <w:szCs w:val="32"/>
          <w:highlight w:val="none"/>
          <w:lang w:val="en-US" w:eastAsia="zh-CN"/>
        </w:rPr>
        <w:t xml:space="preserve"> 15．加强即</w:t>
      </w:r>
      <w:r>
        <w:rPr>
          <w:rFonts w:hint="eastAsia" w:ascii="Times New Roman" w:hAnsi="Times New Roman" w:eastAsia="仿宋_GB2312" w:cs="仿宋_GB2312"/>
          <w:sz w:val="32"/>
          <w:szCs w:val="32"/>
          <w:lang w:val="en-US" w:eastAsia="zh-CN"/>
        </w:rPr>
        <w:t>时配送行业职业伤害预防培训，聚焦</w:t>
      </w:r>
      <w:r>
        <w:rPr>
          <w:rFonts w:hint="eastAsia" w:ascii="Times New Roman" w:hAnsi="Times New Roman" w:eastAsia="仿宋_GB2312" w:cs="仿宋_GB2312"/>
          <w:i w:val="0"/>
          <w:iCs w:val="0"/>
          <w:caps w:val="0"/>
          <w:color w:val="000000"/>
          <w:spacing w:val="0"/>
          <w:kern w:val="0"/>
          <w:sz w:val="32"/>
          <w:szCs w:val="32"/>
          <w:shd w:val="clear" w:color="auto" w:fill="FFFFFF"/>
          <w:lang w:val="en-US" w:eastAsia="zh-CN" w:bidi="ar"/>
        </w:rPr>
        <w:t>美团、饿了么等重点平台企业，探索面向平台企业管理人员和站点管理人员，推行</w:t>
      </w:r>
      <w:r>
        <w:rPr>
          <w:rFonts w:hint="eastAsia" w:ascii="Times New Roman" w:hAnsi="Times New Roman" w:eastAsia="仿宋_GB2312" w:cs="仿宋_GB2312"/>
          <w:strike w:val="0"/>
          <w:dstrike w:val="0"/>
          <w:color w:val="000000"/>
          <w:kern w:val="0"/>
          <w:sz w:val="32"/>
          <w:szCs w:val="32"/>
          <w:u w:val="none"/>
          <w:shd w:val="clear" w:color="auto" w:fill="FFFFFF"/>
          <w:lang w:val="en-US" w:eastAsia="zh-CN" w:bidi="ar"/>
        </w:rPr>
        <w:t>线上线下融合培训模式，以骑手配送过程中道路安全规范、事故处理救护、职业相关疾病和伤害预防等内容为重点开展教育培训，切实降低职业伤害发生率</w:t>
      </w:r>
      <w:r>
        <w:rPr>
          <w:rFonts w:hint="eastAsia" w:ascii="Times New Roman" w:hAnsi="Times New Roman" w:eastAsia="仿宋_GB2312" w:cs="仿宋_GB2312"/>
          <w:i w:val="0"/>
          <w:iCs w:val="0"/>
          <w:caps w:val="0"/>
          <w:color w:val="000000"/>
          <w:spacing w:val="0"/>
          <w:kern w:val="0"/>
          <w:sz w:val="32"/>
          <w:szCs w:val="32"/>
          <w:shd w:val="clear" w:color="auto" w:fill="FFFFFF"/>
          <w:lang w:val="en-US" w:eastAsia="zh-CN" w:bidi="ar"/>
        </w:rPr>
        <w:t>。</w:t>
      </w:r>
    </w:p>
    <w:p w14:paraId="70846E99">
      <w:pPr>
        <w:pStyle w:val="3"/>
        <w:keepNext w:val="0"/>
        <w:keepLines w:val="0"/>
        <w:pageBreakBefore w:val="0"/>
        <w:numPr>
          <w:ilvl w:val="0"/>
          <w:numId w:val="0"/>
        </w:numPr>
        <w:kinsoku/>
        <w:wordWrap/>
        <w:overflowPunct/>
        <w:topLinePunct w:val="0"/>
        <w:autoSpaceDE/>
        <w:autoSpaceDN/>
        <w:bidi w:val="0"/>
        <w:snapToGrid/>
        <w:spacing w:beforeAutospacing="0" w:afterAutospacing="0" w:line="580" w:lineRule="exact"/>
        <w:ind w:left="0"/>
        <w:jc w:val="both"/>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 xml:space="preserve">   </w:t>
      </w:r>
      <w:r>
        <w:rPr>
          <w:rFonts w:hint="default" w:ascii="Times New Roman" w:hAnsi="Times New Roman" w:eastAsia="仿宋_GB2312" w:cs="Times New Roman"/>
          <w:sz w:val="32"/>
          <w:szCs w:val="32"/>
          <w:highlight w:val="none"/>
          <w:lang w:val="en-US" w:eastAsia="zh-CN"/>
        </w:rPr>
        <w:t xml:space="preserve"> 16．加强全市</w:t>
      </w:r>
      <w:r>
        <w:rPr>
          <w:rFonts w:hint="eastAsia" w:ascii="Times New Roman" w:hAnsi="Times New Roman" w:eastAsia="仿宋_GB2312" w:cs="仿宋_GB2312"/>
          <w:color w:val="auto"/>
          <w:sz w:val="32"/>
          <w:szCs w:val="32"/>
          <w:highlight w:val="none"/>
          <w:lang w:eastAsia="zh-CN"/>
        </w:rPr>
        <w:t>技工院校工伤预防教育，继续在本市技工院校开设工伤预防课程，</w:t>
      </w:r>
      <w:r>
        <w:rPr>
          <w:rFonts w:hint="eastAsia" w:ascii="Times New Roman" w:hAnsi="Times New Roman" w:eastAsia="仿宋_GB2312" w:cs="Times New Roman"/>
          <w:sz w:val="32"/>
          <w:szCs w:val="32"/>
          <w:highlight w:val="none"/>
        </w:rPr>
        <w:t>将</w:t>
      </w:r>
      <w:r>
        <w:rPr>
          <w:rFonts w:hint="eastAsia" w:ascii="Times New Roman" w:hAnsi="Times New Roman" w:eastAsia="仿宋_GB2312" w:cs="仿宋_GB2312"/>
          <w:sz w:val="32"/>
          <w:szCs w:val="32"/>
          <w:lang w:eastAsia="zh-CN"/>
        </w:rPr>
        <w:t>工伤保险与工伤预防基础知识、工伤事故预防、职业病防治、工伤事故应急处置等</w:t>
      </w:r>
      <w:r>
        <w:rPr>
          <w:rFonts w:hint="eastAsia" w:ascii="Times New Roman" w:hAnsi="Times New Roman" w:eastAsia="仿宋_GB2312" w:cs="Times New Roman"/>
          <w:sz w:val="32"/>
          <w:szCs w:val="32"/>
          <w:highlight w:val="none"/>
          <w:lang w:eastAsia="zh-CN"/>
        </w:rPr>
        <w:t>纳入</w:t>
      </w:r>
      <w:r>
        <w:rPr>
          <w:rFonts w:hint="eastAsia" w:ascii="Times New Roman" w:hAnsi="Times New Roman" w:eastAsia="仿宋_GB2312" w:cs="Times New Roman"/>
          <w:sz w:val="32"/>
          <w:szCs w:val="32"/>
          <w:highlight w:val="none"/>
        </w:rPr>
        <w:t>必修</w:t>
      </w:r>
      <w:r>
        <w:rPr>
          <w:rFonts w:hint="eastAsia" w:ascii="Times New Roman" w:hAnsi="Times New Roman" w:eastAsia="仿宋_GB2312" w:cs="Times New Roman"/>
          <w:sz w:val="32"/>
          <w:szCs w:val="32"/>
          <w:highlight w:val="none"/>
          <w:lang w:eastAsia="zh-CN"/>
        </w:rPr>
        <w:t>课程</w:t>
      </w:r>
      <w:r>
        <w:rPr>
          <w:rFonts w:hint="eastAsia" w:ascii="Times New Roman" w:hAnsi="Times New Roman" w:eastAsia="仿宋_GB2312" w:cs="Times New Roman"/>
          <w:sz w:val="32"/>
          <w:szCs w:val="32"/>
          <w:highlight w:val="none"/>
        </w:rPr>
        <w:t>内容</w:t>
      </w:r>
      <w:r>
        <w:rPr>
          <w:rFonts w:hint="eastAsia" w:ascii="Times New Roman" w:hAnsi="Times New Roman" w:eastAsia="仿宋_GB2312" w:cs="Times New Roman"/>
          <w:sz w:val="32"/>
          <w:szCs w:val="32"/>
          <w:highlight w:val="none"/>
          <w:lang w:eastAsia="zh-CN"/>
        </w:rPr>
        <w:t>，确保学生</w:t>
      </w:r>
      <w:r>
        <w:rPr>
          <w:rFonts w:hint="eastAsia" w:ascii="Times New Roman" w:hAnsi="Times New Roman" w:eastAsia="仿宋_GB2312" w:cs="Times New Roman"/>
          <w:sz w:val="32"/>
          <w:szCs w:val="32"/>
          <w:highlight w:val="none"/>
          <w:lang w:val="en-US" w:eastAsia="zh-CN"/>
        </w:rPr>
        <w:t>岗位实习</w:t>
      </w:r>
      <w:r>
        <w:rPr>
          <w:rFonts w:hint="eastAsia" w:ascii="Times New Roman" w:hAnsi="Times New Roman" w:eastAsia="仿宋_GB2312" w:cs="Times New Roman"/>
          <w:sz w:val="32"/>
          <w:szCs w:val="32"/>
          <w:highlight w:val="none"/>
          <w:lang w:eastAsia="zh-CN"/>
        </w:rPr>
        <w:t>前，实现工伤预防教育全覆盖。</w:t>
      </w:r>
    </w:p>
    <w:p w14:paraId="4F916AE2">
      <w:pPr>
        <w:pStyle w:val="3"/>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left="0" w:firstLine="0" w:firstLineChars="0"/>
        <w:jc w:val="both"/>
        <w:textAlignment w:val="auto"/>
        <w:rPr>
          <w:rFonts w:hint="eastAsia" w:ascii="Times New Roman" w:hAnsi="Times New Roman" w:eastAsia="仿宋_GB2312" w:cs="仿宋_GB2312"/>
          <w:color w:val="000000"/>
          <w:kern w:val="2"/>
          <w:sz w:val="32"/>
          <w:szCs w:val="32"/>
          <w:highlight w:val="none"/>
          <w:shd w:val="clear" w:color="auto" w:fill="auto"/>
          <w:lang w:bidi="ar"/>
        </w:rPr>
      </w:pPr>
      <w:r>
        <w:rPr>
          <w:rFonts w:hint="eastAsia" w:ascii="Times New Roman" w:hAnsi="Times New Roman" w:eastAsia="仿宋_GB2312" w:cs="仿宋_GB2312"/>
          <w:color w:val="000000"/>
          <w:kern w:val="0"/>
          <w:sz w:val="32"/>
          <w:szCs w:val="32"/>
          <w:shd w:val="clear" w:color="auto" w:fill="FFFFFF"/>
          <w:lang w:val="en-US" w:eastAsia="zh-CN" w:bidi="ar"/>
        </w:rPr>
        <w:t xml:space="preserve">   </w:t>
      </w:r>
      <w:r>
        <w:rPr>
          <w:rFonts w:hint="default" w:ascii="Times New Roman" w:hAnsi="Times New Roman" w:eastAsia="仿宋_GB2312" w:cs="Times New Roman"/>
          <w:kern w:val="2"/>
          <w:sz w:val="32"/>
          <w:szCs w:val="32"/>
          <w:highlight w:val="none"/>
          <w:lang w:val="en-US" w:eastAsia="zh-CN" w:bidi="ar-SA"/>
        </w:rPr>
        <w:t xml:space="preserve"> 17</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t>按照</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u w:val="none"/>
        </w:rPr>
        <w:fldChar w:fldCharType="begin"/>
      </w:r>
      <w:r>
        <w:rPr>
          <w:rFonts w:hint="default" w:ascii="Times New Roman" w:hAnsi="Times New Roman" w:eastAsia="仿宋_GB2312" w:cs="Times New Roman"/>
          <w:sz w:val="32"/>
          <w:szCs w:val="32"/>
          <w:highlight w:val="none"/>
          <w:u w:val="none"/>
        </w:rPr>
        <w:instrText xml:space="preserve"> HYPERLINK "http://www.nhc.gov.cn/zyjks/s7824k/202212/921c81bc7d4c4048b6b18341ca3e8748/files/3b9c1df295cc4a42a2be73288bf5185d.doc" \t "/home/kylin/文档\\x/_blank" </w:instrText>
      </w:r>
      <w:r>
        <w:rPr>
          <w:rFonts w:hint="default" w:ascii="Times New Roman" w:hAnsi="Times New Roman" w:eastAsia="仿宋_GB2312" w:cs="Times New Roman"/>
          <w:sz w:val="32"/>
          <w:szCs w:val="32"/>
          <w:highlight w:val="none"/>
          <w:u w:val="none"/>
        </w:rPr>
        <w:fldChar w:fldCharType="separate"/>
      </w:r>
      <w:r>
        <w:rPr>
          <w:rFonts w:hint="default" w:ascii="Times New Roman" w:hAnsi="Times New Roman" w:eastAsia="仿宋_GB2312" w:cs="Times New Roman"/>
          <w:sz w:val="32"/>
          <w:szCs w:val="32"/>
          <w:highlight w:val="none"/>
          <w:u w:val="none"/>
        </w:rPr>
        <w:t>用人单位职业健康培训大纲</w:t>
      </w:r>
      <w:r>
        <w:rPr>
          <w:rFonts w:hint="default" w:ascii="Times New Roman" w:hAnsi="Times New Roman" w:eastAsia="仿宋_GB2312" w:cs="Times New Roman"/>
          <w:sz w:val="32"/>
          <w:szCs w:val="32"/>
          <w:highlight w:val="none"/>
          <w:u w:val="none"/>
        </w:rPr>
        <w:fldChar w:fldCharType="end"/>
      </w:r>
      <w:r>
        <w:rPr>
          <w:rFonts w:hint="eastAsia" w:ascii="Times New Roman" w:hAnsi="Times New Roman" w:eastAsia="仿宋_GB2312" w:cs="仿宋_GB2312"/>
          <w:color w:val="auto"/>
          <w:sz w:val="32"/>
          <w:szCs w:val="32"/>
          <w:highlight w:val="none"/>
          <w:lang w:eastAsia="zh-CN"/>
        </w:rPr>
        <w:t>》开展用人单位</w:t>
      </w:r>
      <w:r>
        <w:rPr>
          <w:rFonts w:hint="eastAsia" w:ascii="Times New Roman" w:hAnsi="Times New Roman" w:eastAsia="仿宋_GB2312" w:cs="仿宋_GB2312"/>
          <w:color w:val="000000"/>
          <w:sz w:val="32"/>
          <w:szCs w:val="32"/>
          <w:highlight w:val="none"/>
        </w:rPr>
        <w:t>主要负责人、</w:t>
      </w:r>
      <w:r>
        <w:rPr>
          <w:rFonts w:hint="eastAsia" w:ascii="Times New Roman" w:hAnsi="Times New Roman" w:eastAsia="仿宋_GB2312" w:cs="仿宋_GB2312"/>
          <w:color w:val="000000"/>
          <w:sz w:val="32"/>
          <w:szCs w:val="32"/>
          <w:highlight w:val="none"/>
          <w:lang w:eastAsia="zh-CN"/>
        </w:rPr>
        <w:t>职业健康</w:t>
      </w:r>
      <w:r>
        <w:rPr>
          <w:rFonts w:hint="eastAsia" w:ascii="Times New Roman" w:hAnsi="Times New Roman" w:eastAsia="仿宋_GB2312" w:cs="仿宋_GB2312"/>
          <w:color w:val="000000"/>
          <w:sz w:val="32"/>
          <w:szCs w:val="32"/>
          <w:highlight w:val="none"/>
        </w:rPr>
        <w:t>管理人员和劳动者</w:t>
      </w:r>
      <w:r>
        <w:rPr>
          <w:rFonts w:hint="eastAsia" w:ascii="Times New Roman" w:hAnsi="Times New Roman" w:eastAsia="仿宋_GB2312" w:cs="仿宋_GB2312"/>
          <w:color w:val="000000"/>
          <w:sz w:val="32"/>
          <w:szCs w:val="32"/>
          <w:highlight w:val="none"/>
          <w:lang w:eastAsia="zh-CN"/>
        </w:rPr>
        <w:t>的职业健康培训，</w:t>
      </w:r>
      <w:r>
        <w:rPr>
          <w:rFonts w:hint="eastAsia" w:ascii="Times New Roman" w:hAnsi="Times New Roman" w:eastAsia="仿宋_GB2312" w:cs="仿宋_GB2312"/>
          <w:color w:val="auto"/>
          <w:sz w:val="32"/>
          <w:szCs w:val="32"/>
          <w:highlight w:val="none"/>
        </w:rPr>
        <w:t>提高职业健康素养和技能。</w:t>
      </w:r>
    </w:p>
    <w:p w14:paraId="7DAF35D8">
      <w:pPr>
        <w:pStyle w:val="3"/>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left="0" w:firstLine="0" w:firstLineChars="0"/>
        <w:jc w:val="both"/>
        <w:textAlignment w:val="auto"/>
        <w:rPr>
          <w:rFonts w:hint="eastAsia" w:ascii="Times New Roman" w:hAnsi="Times New Roman" w:eastAsia="仿宋_GB2312" w:cs="仿宋_GB2312"/>
          <w:color w:val="000000"/>
          <w:kern w:val="0"/>
          <w:sz w:val="32"/>
          <w:szCs w:val="32"/>
          <w:shd w:val="clear" w:color="auto" w:fill="FFFFFF"/>
          <w:lang w:val="en-US" w:eastAsia="zh-CN" w:bidi="ar"/>
        </w:rPr>
      </w:pPr>
      <w:r>
        <w:rPr>
          <w:rFonts w:hint="eastAsia" w:ascii="Times New Roman" w:hAnsi="Times New Roman" w:eastAsia="仿宋_GB2312" w:cs="仿宋_GB2312"/>
          <w:color w:val="000000"/>
          <w:kern w:val="0"/>
          <w:sz w:val="32"/>
          <w:szCs w:val="32"/>
          <w:shd w:val="clear" w:color="auto" w:fill="FFFFFF"/>
          <w:lang w:val="en-US" w:eastAsia="zh-CN" w:bidi="ar"/>
        </w:rPr>
        <w:t xml:space="preserve">  </w:t>
      </w:r>
      <w:r>
        <w:rPr>
          <w:rFonts w:hint="eastAsia" w:ascii="Times New Roman" w:hAnsi="Times New Roman" w:eastAsia="仿宋_GB2312" w:cs="仿宋_GB2312"/>
          <w:kern w:val="2"/>
          <w:sz w:val="32"/>
          <w:szCs w:val="32"/>
          <w:lang w:val="en-US" w:eastAsia="zh-CN" w:bidi="ar-SA"/>
        </w:rPr>
        <w:t xml:space="preserve"> </w:t>
      </w:r>
      <w:r>
        <w:rPr>
          <w:rFonts w:hint="default" w:ascii="Times New Roman" w:hAnsi="Times New Roman" w:eastAsia="仿宋_GB2312" w:cs="Times New Roman"/>
          <w:kern w:val="2"/>
          <w:sz w:val="32"/>
          <w:szCs w:val="32"/>
          <w:highlight w:val="none"/>
          <w:lang w:val="en-US" w:eastAsia="zh-CN" w:bidi="ar-SA"/>
        </w:rPr>
        <w:t xml:space="preserve"> 18</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kern w:val="2"/>
          <w:sz w:val="32"/>
          <w:szCs w:val="32"/>
          <w:highlight w:val="none"/>
          <w:lang w:val="en-US" w:eastAsia="zh-CN" w:bidi="ar-SA"/>
        </w:rPr>
        <w:t>制定天</w:t>
      </w:r>
      <w:r>
        <w:rPr>
          <w:rFonts w:hint="eastAsia" w:ascii="Times New Roman" w:hAnsi="Times New Roman" w:eastAsia="仿宋_GB2312" w:cs="仿宋_GB2312"/>
          <w:color w:val="000000"/>
          <w:kern w:val="0"/>
          <w:sz w:val="32"/>
          <w:szCs w:val="32"/>
          <w:shd w:val="clear" w:color="auto" w:fill="FFFFFF"/>
          <w:lang w:val="en-US" w:eastAsia="zh-CN" w:bidi="ar"/>
        </w:rPr>
        <w:t>津市一般经营单位主要负责人和安全管理人员培训大纲和考核标准；严格落实《工贸企业安全生产“明白人”培养工作方案》，开展重点行业领域“安全生产明白人”专项培训。</w:t>
      </w:r>
    </w:p>
    <w:p w14:paraId="68DFE1C0">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outlineLvl w:val="9"/>
        <w:rPr>
          <w:rFonts w:hint="eastAsia" w:ascii="Times New Roman" w:hAnsi="Times New Roman" w:eastAsia="楷体_GB2312" w:cs="楷体_GB2312"/>
          <w:b w:val="0"/>
          <w:bCs w:val="0"/>
          <w:i w:val="0"/>
          <w:caps w:val="0"/>
          <w:color w:val="000000"/>
          <w:spacing w:val="0"/>
          <w:sz w:val="32"/>
          <w:szCs w:val="32"/>
          <w:highlight w:val="none"/>
          <w:shd w:val="clear" w:color="auto" w:fill="FFFFFF"/>
          <w:lang w:val="en-US" w:eastAsia="zh-CN"/>
        </w:rPr>
      </w:pPr>
      <w:r>
        <w:rPr>
          <w:rFonts w:hint="eastAsia" w:ascii="Times New Roman" w:hAnsi="Times New Roman" w:eastAsia="楷体_GB2312" w:cs="楷体_GB2312"/>
          <w:b w:val="0"/>
          <w:bCs w:val="0"/>
          <w:i w:val="0"/>
          <w:caps w:val="0"/>
          <w:color w:val="000000"/>
          <w:spacing w:val="0"/>
          <w:sz w:val="32"/>
          <w:szCs w:val="32"/>
          <w:highlight w:val="none"/>
          <w:shd w:val="clear" w:color="auto" w:fill="FFFFFF"/>
          <w:lang w:val="en-US" w:eastAsia="zh-CN"/>
        </w:rPr>
        <w:t>（六）</w:t>
      </w:r>
      <w:r>
        <w:rPr>
          <w:rFonts w:hint="eastAsia" w:ascii="Times New Roman" w:hAnsi="Times New Roman" w:eastAsia="楷体_GB2312" w:cs="楷体_GB2312"/>
          <w:color w:val="000000"/>
          <w:sz w:val="32"/>
          <w:szCs w:val="32"/>
          <w:highlight w:val="none"/>
          <w:u w:val="none"/>
          <w:shd w:val="clear" w:color="auto" w:fill="FFFFFF"/>
          <w:lang w:val="en-US" w:eastAsia="zh-CN"/>
        </w:rPr>
        <w:t>落实工伤保险费率浮动管理机制</w:t>
      </w:r>
    </w:p>
    <w:p w14:paraId="03CE8171">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ascii="Times New Roman" w:hAnsi="Times New Roman" w:eastAsia="仿宋_GB2312"/>
          <w:strike/>
        </w:rPr>
      </w:pPr>
      <w:r>
        <w:rPr>
          <w:rFonts w:hint="default" w:ascii="Times New Roman" w:hAnsi="Times New Roman" w:eastAsia="仿宋_GB2312" w:cs="Times New Roman"/>
          <w:sz w:val="32"/>
          <w:szCs w:val="32"/>
          <w:highlight w:val="none"/>
          <w:lang w:val="en-US" w:eastAsia="zh-CN"/>
        </w:rPr>
        <w:t>19．充分</w:t>
      </w:r>
      <w:r>
        <w:rPr>
          <w:rFonts w:hint="eastAsia" w:ascii="Times New Roman" w:hAnsi="Times New Roman" w:eastAsia="仿宋_GB2312" w:cs="仿宋_GB2312"/>
          <w:sz w:val="32"/>
          <w:szCs w:val="32"/>
          <w:u w:val="none"/>
          <w:lang w:val="en-US" w:eastAsia="zh-CN"/>
        </w:rPr>
        <w:t>发挥工伤保险浮动费率的调节作用，市社保中心每年对参保单位上年度工伤保险支缴率、工伤发生率、职业病危害程度等因素进行评估，核定其本年度工伤保险费率，形成用人单位“多支多缴，少支少缴”的缴费机制</w:t>
      </w:r>
      <w:r>
        <w:rPr>
          <w:rFonts w:hint="eastAsia" w:ascii="Times New Roman" w:hAnsi="Times New Roman" w:eastAsia="仿宋_GB2312" w:cs="仿宋_GB2312"/>
          <w:sz w:val="32"/>
          <w:szCs w:val="32"/>
          <w:u w:val="none"/>
          <w:lang w:val="en" w:eastAsia="zh-CN"/>
        </w:rPr>
        <w:t>，</w:t>
      </w:r>
      <w:r>
        <w:rPr>
          <w:rFonts w:hint="eastAsia" w:ascii="Times New Roman" w:hAnsi="Times New Roman" w:eastAsia="仿宋_GB2312" w:cs="仿宋_GB2312"/>
          <w:sz w:val="32"/>
          <w:szCs w:val="32"/>
          <w:u w:val="none"/>
          <w:lang w:val="en-US" w:eastAsia="zh-CN"/>
        </w:rPr>
        <w:t>促进用人单位落实工伤预防责任。</w:t>
      </w:r>
    </w:p>
    <w:p w14:paraId="5B99FCE0">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outlineLvl w:val="1"/>
        <w:rPr>
          <w:rFonts w:hint="eastAsia" w:ascii="Times New Roman" w:hAnsi="Times New Roman" w:eastAsia="楷体_GB2312" w:cs="楷体_GB2312"/>
          <w:b w:val="0"/>
          <w:bCs w:val="0"/>
          <w:i w:val="0"/>
          <w:caps w:val="0"/>
          <w:color w:val="000000"/>
          <w:spacing w:val="0"/>
          <w:sz w:val="32"/>
          <w:szCs w:val="32"/>
          <w:highlight w:val="none"/>
          <w:shd w:val="clear" w:color="auto" w:fill="FFFFFF"/>
          <w:lang w:val="en-US" w:eastAsia="zh-CN"/>
        </w:rPr>
      </w:pPr>
      <w:r>
        <w:rPr>
          <w:rFonts w:hint="eastAsia" w:ascii="Times New Roman" w:hAnsi="Times New Roman" w:eastAsia="楷体_GB2312" w:cs="楷体_GB2312"/>
          <w:b w:val="0"/>
          <w:bCs w:val="0"/>
          <w:i w:val="0"/>
          <w:caps w:val="0"/>
          <w:color w:val="000000"/>
          <w:spacing w:val="0"/>
          <w:sz w:val="32"/>
          <w:szCs w:val="32"/>
          <w:highlight w:val="none"/>
          <w:shd w:val="clear" w:color="auto" w:fill="FFFFFF"/>
          <w:lang w:val="en-US" w:eastAsia="zh-CN"/>
        </w:rPr>
        <w:t>（七）</w:t>
      </w:r>
      <w:r>
        <w:rPr>
          <w:rFonts w:hint="eastAsia" w:ascii="Times New Roman" w:hAnsi="Times New Roman" w:eastAsia="楷体_GB2312" w:cs="楷体_GB2312"/>
          <w:color w:val="000000"/>
          <w:sz w:val="32"/>
          <w:szCs w:val="32"/>
          <w:highlight w:val="none"/>
          <w:u w:val="none"/>
          <w:shd w:val="clear" w:color="auto" w:fill="FFFFFF"/>
          <w:lang w:val="en-US" w:eastAsia="zh-CN"/>
        </w:rPr>
        <w:t>建立工伤预防监测指标体系</w:t>
      </w:r>
    </w:p>
    <w:p w14:paraId="1C21A61B">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outlineLvl w:val="1"/>
        <w:rPr>
          <w:rFonts w:hint="eastAsia" w:ascii="Times New Roman" w:hAnsi="Times New Roman" w:eastAsia="仿宋_GB2312" w:cs="仿宋_GB2312"/>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20．</w:t>
      </w:r>
      <w:r>
        <w:rPr>
          <w:rFonts w:hint="default" w:ascii="Times New Roman" w:hAnsi="Times New Roman" w:eastAsia="仿宋_GB2312" w:cs="Times New Roman"/>
          <w:sz w:val="32"/>
          <w:szCs w:val="32"/>
          <w:highlight w:val="none"/>
          <w:u w:val="none"/>
          <w:lang w:val="en-US" w:eastAsia="zh-CN"/>
        </w:rPr>
        <w:t>市、区人社</w:t>
      </w:r>
      <w:r>
        <w:rPr>
          <w:rFonts w:hint="eastAsia" w:ascii="Times New Roman" w:hAnsi="Times New Roman" w:eastAsia="仿宋_GB2312" w:cs="仿宋_GB2312"/>
          <w:sz w:val="32"/>
          <w:szCs w:val="32"/>
          <w:u w:val="none"/>
          <w:lang w:val="en-US" w:eastAsia="zh-CN"/>
        </w:rPr>
        <w:t>部门建立</w:t>
      </w:r>
      <w:r>
        <w:rPr>
          <w:rFonts w:hint="eastAsia" w:ascii="Times New Roman" w:hAnsi="Times New Roman" w:eastAsia="仿宋_GB2312" w:cs="仿宋_GB2312"/>
          <w:color w:val="000000"/>
          <w:sz w:val="32"/>
          <w:szCs w:val="32"/>
          <w:highlight w:val="none"/>
          <w:u w:val="none"/>
          <w:shd w:val="clear" w:color="auto" w:fill="auto"/>
          <w:lang w:val="en-US" w:eastAsia="zh-CN"/>
        </w:rPr>
        <w:t>工伤预防监测指标体系，</w:t>
      </w:r>
      <w:r>
        <w:rPr>
          <w:rFonts w:hint="eastAsia" w:ascii="Times New Roman" w:hAnsi="Times New Roman" w:eastAsia="仿宋_GB2312" w:cs="仿宋_GB2312"/>
          <w:sz w:val="32"/>
          <w:szCs w:val="32"/>
          <w:u w:val="none"/>
          <w:lang w:val="en-US" w:eastAsia="zh-CN"/>
        </w:rPr>
        <w:t>开展对</w:t>
      </w:r>
      <w:r>
        <w:rPr>
          <w:rFonts w:hint="eastAsia" w:ascii="Times New Roman" w:hAnsi="Times New Roman" w:eastAsia="仿宋_GB2312" w:cs="仿宋_GB2312"/>
          <w:sz w:val="32"/>
          <w:szCs w:val="32"/>
          <w:lang w:val="en-US" w:eastAsia="zh-CN"/>
        </w:rPr>
        <w:t>工伤</w:t>
      </w:r>
      <w:r>
        <w:rPr>
          <w:rFonts w:hint="eastAsia" w:ascii="Times New Roman" w:hAnsi="Times New Roman" w:eastAsia="仿宋_GB2312" w:cs="仿宋_GB2312"/>
          <w:sz w:val="32"/>
          <w:szCs w:val="32"/>
          <w:u w:val="none"/>
          <w:lang w:val="en-US" w:eastAsia="zh-CN"/>
        </w:rPr>
        <w:t>发生率高的重点行业企业实时监测，归集工伤保险参保、伤亡人数、事故时间地点、职工伤残等级及工伤保险待遇支付等基础数据。</w:t>
      </w:r>
      <w:r>
        <w:rPr>
          <w:rFonts w:hint="eastAsia" w:ascii="Times New Roman" w:hAnsi="Times New Roman" w:eastAsia="仿宋_GB2312" w:cs="仿宋_GB2312"/>
          <w:sz w:val="32"/>
          <w:szCs w:val="32"/>
          <w:highlight w:val="none"/>
          <w:lang w:val="en-US" w:eastAsia="zh-CN"/>
        </w:rPr>
        <w:t>各区要</w:t>
      </w:r>
      <w:r>
        <w:rPr>
          <w:rFonts w:hint="eastAsia" w:ascii="Times New Roman" w:hAnsi="Times New Roman" w:eastAsia="仿宋_GB2312" w:cs="仿宋_GB2312"/>
          <w:i w:val="0"/>
          <w:iCs w:val="0"/>
          <w:caps w:val="0"/>
          <w:color w:val="000000"/>
          <w:spacing w:val="0"/>
          <w:kern w:val="0"/>
          <w:sz w:val="32"/>
          <w:szCs w:val="32"/>
          <w:shd w:val="clear" w:color="auto" w:fill="FFFFFF"/>
          <w:lang w:val="en-US" w:eastAsia="zh-CN" w:bidi="ar"/>
        </w:rPr>
        <w:t>掌握重点行业、企业、岗位工伤事故和职业病发生规律</w:t>
      </w:r>
      <w:r>
        <w:rPr>
          <w:rFonts w:hint="eastAsia" w:ascii="Times New Roman" w:hAnsi="Times New Roman" w:eastAsia="仿宋_GB2312" w:cs="仿宋_GB2312"/>
          <w:sz w:val="32"/>
          <w:szCs w:val="32"/>
          <w:highlight w:val="none"/>
          <w:lang w:val="en-US" w:eastAsia="zh-CN"/>
        </w:rPr>
        <w:t>，每季度对本区工伤预防情况、重点行业企业工伤事故情况、重点平台企业职业伤害情况进行统计分析，做到全区企业</w:t>
      </w:r>
      <w:r>
        <w:rPr>
          <w:rFonts w:hint="eastAsia" w:ascii="Times New Roman" w:hAnsi="Times New Roman" w:eastAsia="仿宋_GB2312" w:cs="仿宋_GB2312"/>
          <w:sz w:val="32"/>
          <w:szCs w:val="32"/>
          <w:u w:val="none"/>
          <w:shd w:val="clear" w:color="auto" w:fill="auto"/>
          <w:lang w:val="en-US" w:eastAsia="zh-CN"/>
        </w:rPr>
        <w:t>监测</w:t>
      </w:r>
      <w:r>
        <w:rPr>
          <w:rFonts w:hint="eastAsia" w:ascii="Times New Roman" w:hAnsi="Times New Roman" w:eastAsia="仿宋_GB2312" w:cs="仿宋_GB2312"/>
          <w:sz w:val="32"/>
          <w:szCs w:val="32"/>
          <w:highlight w:val="none"/>
          <w:lang w:val="en-US" w:eastAsia="zh-CN"/>
        </w:rPr>
        <w:t>和重点企业</w:t>
      </w:r>
      <w:r>
        <w:rPr>
          <w:rFonts w:hint="eastAsia" w:ascii="Times New Roman" w:hAnsi="Times New Roman" w:eastAsia="仿宋_GB2312" w:cs="仿宋_GB2312"/>
          <w:sz w:val="32"/>
          <w:szCs w:val="32"/>
          <w:u w:val="none"/>
          <w:shd w:val="clear" w:color="auto" w:fill="auto"/>
          <w:lang w:val="en-US" w:eastAsia="zh-CN"/>
        </w:rPr>
        <w:t>监测</w:t>
      </w:r>
      <w:r>
        <w:rPr>
          <w:rFonts w:hint="eastAsia" w:ascii="Times New Roman" w:hAnsi="Times New Roman" w:eastAsia="仿宋_GB2312" w:cs="仿宋_GB2312"/>
          <w:sz w:val="32"/>
          <w:szCs w:val="32"/>
          <w:highlight w:val="none"/>
          <w:lang w:val="en-US" w:eastAsia="zh-CN"/>
        </w:rPr>
        <w:t>相结合，</w:t>
      </w:r>
      <w:r>
        <w:rPr>
          <w:rFonts w:hint="eastAsia" w:ascii="Times New Roman" w:hAnsi="Times New Roman" w:eastAsia="仿宋_GB2312" w:cs="仿宋_GB2312"/>
          <w:sz w:val="32"/>
          <w:szCs w:val="32"/>
          <w:u w:val="none"/>
          <w:lang w:val="en-US" w:eastAsia="zh-CN"/>
        </w:rPr>
        <w:t>为开展风险警示、精准开展工伤预防提供科学依据。</w:t>
      </w:r>
    </w:p>
    <w:p w14:paraId="44C0AEE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Autospacing="0" w:afterAutospacing="0" w:line="580" w:lineRule="exact"/>
        <w:ind w:left="0" w:firstLine="0" w:firstLineChars="0"/>
        <w:jc w:val="both"/>
        <w:textAlignment w:val="auto"/>
        <w:outlineLvl w:val="1"/>
        <w:rPr>
          <w:rFonts w:hint="eastAsia" w:ascii="Times New Roman" w:hAnsi="Times New Roman" w:eastAsia="楷体_GB2312" w:cs="楷体_GB2312"/>
          <w:color w:val="auto"/>
          <w:sz w:val="32"/>
          <w:szCs w:val="32"/>
          <w:highlight w:val="none"/>
          <w:u w:val="none"/>
          <w:lang w:val="en-US" w:eastAsia="zh-CN"/>
        </w:rPr>
      </w:pPr>
      <w:r>
        <w:rPr>
          <w:rFonts w:hint="eastAsia" w:ascii="Times New Roman" w:hAnsi="Times New Roman" w:eastAsia="楷体_GB2312" w:cs="楷体_GB2312"/>
          <w:sz w:val="32"/>
          <w:szCs w:val="32"/>
          <w:highlight w:val="none"/>
          <w:u w:val="none"/>
          <w:lang w:val="en-US" w:eastAsia="zh-CN"/>
        </w:rPr>
        <w:t xml:space="preserve">    （八）积极</w:t>
      </w:r>
      <w:r>
        <w:rPr>
          <w:rFonts w:hint="eastAsia" w:ascii="Times New Roman" w:hAnsi="Times New Roman" w:eastAsia="楷体_GB2312" w:cs="楷体_GB2312"/>
          <w:strike w:val="0"/>
          <w:dstrike w:val="0"/>
          <w:sz w:val="32"/>
          <w:szCs w:val="32"/>
          <w:highlight w:val="none"/>
          <w:u w:val="none"/>
          <w:lang w:val="en-US" w:eastAsia="zh-CN"/>
        </w:rPr>
        <w:t>探索</w:t>
      </w:r>
      <w:r>
        <w:rPr>
          <w:rFonts w:hint="eastAsia" w:ascii="Times New Roman" w:hAnsi="Times New Roman" w:eastAsia="楷体_GB2312" w:cs="楷体_GB2312"/>
          <w:b w:val="0"/>
          <w:bCs w:val="0"/>
          <w:i w:val="0"/>
          <w:caps w:val="0"/>
          <w:spacing w:val="0"/>
          <w:sz w:val="32"/>
          <w:szCs w:val="32"/>
          <w:highlight w:val="none"/>
          <w:u w:val="none"/>
          <w:shd w:val="clear" w:color="auto" w:fill="auto"/>
          <w:lang w:val="en-US" w:eastAsia="zh-CN"/>
        </w:rPr>
        <w:t>“人工智能+工伤预防”</w:t>
      </w:r>
      <w:r>
        <w:rPr>
          <w:rFonts w:hint="eastAsia" w:ascii="Times New Roman" w:hAnsi="Times New Roman" w:eastAsia="楷体_GB2312" w:cs="楷体_GB2312"/>
          <w:sz w:val="32"/>
          <w:szCs w:val="32"/>
          <w:highlight w:val="none"/>
          <w:u w:val="none"/>
          <w:lang w:val="en-US" w:eastAsia="zh-CN"/>
        </w:rPr>
        <w:t>新模式</w:t>
      </w:r>
    </w:p>
    <w:p w14:paraId="740CD6E1">
      <w:pPr>
        <w:pStyle w:val="3"/>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left="0"/>
        <w:jc w:val="both"/>
        <w:textAlignment w:val="auto"/>
        <w:rPr>
          <w:rFonts w:hint="eastAsia" w:ascii="Times New Roman" w:hAnsi="Times New Roman"/>
          <w:lang w:val="en-US" w:eastAsia="zh-CN"/>
        </w:rPr>
      </w:pPr>
      <w:r>
        <w:rPr>
          <w:rFonts w:hint="eastAsia" w:ascii="Times New Roman" w:hAnsi="Times New Roman" w:eastAsia="仿宋_GB2312" w:cs="仿宋_GB2312"/>
          <w:sz w:val="32"/>
          <w:szCs w:val="32"/>
          <w:u w:val="none"/>
          <w:lang w:val="en-US" w:eastAsia="zh-CN"/>
        </w:rPr>
        <w:t xml:space="preserve">   </w:t>
      </w:r>
      <w:r>
        <w:rPr>
          <w:rFonts w:hint="default" w:ascii="Times New Roman" w:hAnsi="Times New Roman" w:eastAsia="仿宋_GB2312" w:cs="Times New Roman"/>
          <w:kern w:val="2"/>
          <w:sz w:val="32"/>
          <w:szCs w:val="32"/>
          <w:highlight w:val="none"/>
          <w:lang w:val="en-US" w:eastAsia="zh-CN" w:bidi="ar-SA"/>
        </w:rPr>
        <w:t xml:space="preserve"> 21</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kern w:val="2"/>
          <w:sz w:val="32"/>
          <w:szCs w:val="32"/>
          <w:highlight w:val="none"/>
          <w:lang w:val="en-US" w:eastAsia="zh-CN" w:bidi="ar-SA"/>
        </w:rPr>
        <w:t>依托</w:t>
      </w:r>
      <w:r>
        <w:rPr>
          <w:rFonts w:hint="default" w:ascii="Times New Roman" w:hAnsi="Times New Roman" w:eastAsia="仿宋_GB2312" w:cs="Times New Roman"/>
          <w:sz w:val="32"/>
          <w:szCs w:val="32"/>
          <w:highlight w:val="none"/>
          <w:u w:val="none"/>
          <w:lang w:val="en-US" w:eastAsia="zh-CN"/>
        </w:rPr>
        <w:t>数</w:t>
      </w:r>
      <w:r>
        <w:rPr>
          <w:rFonts w:hint="eastAsia" w:ascii="Times New Roman" w:hAnsi="Times New Roman" w:eastAsia="仿宋_GB2312" w:cs="仿宋_GB2312"/>
          <w:sz w:val="32"/>
          <w:szCs w:val="32"/>
          <w:u w:val="none"/>
          <w:lang w:val="en-US" w:eastAsia="zh-CN"/>
        </w:rPr>
        <w:t>字社保系统建设，</w:t>
      </w:r>
      <w:r>
        <w:rPr>
          <w:rFonts w:hint="eastAsia" w:ascii="Times New Roman" w:hAnsi="Times New Roman" w:eastAsia="仿宋_GB2312" w:cs="仿宋_GB2312"/>
          <w:sz w:val="32"/>
          <w:szCs w:val="32"/>
          <w:highlight w:val="none"/>
          <w:lang w:val="en-US" w:eastAsia="zh-CN"/>
        </w:rPr>
        <w:t>推动建立工伤预防信息系统，对工伤预防项目申报评审、实施监督、评估验收等全过程管理和监督</w:t>
      </w:r>
      <w:r>
        <w:rPr>
          <w:rFonts w:hint="eastAsia" w:ascii="Times New Roman" w:hAnsi="Times New Roman" w:eastAsia="仿宋_GB2312" w:cs="仿宋_GB2312"/>
          <w:strike w:val="0"/>
          <w:dstrike w:val="0"/>
          <w:sz w:val="32"/>
          <w:szCs w:val="32"/>
          <w:u w:val="none"/>
          <w:lang w:val="en-US" w:eastAsia="zh-CN"/>
        </w:rPr>
        <w:t>，</w:t>
      </w:r>
      <w:r>
        <w:rPr>
          <w:rFonts w:hint="eastAsia" w:ascii="Times New Roman" w:hAnsi="Times New Roman" w:eastAsia="仿宋_GB2312" w:cs="仿宋_GB2312"/>
          <w:b w:val="0"/>
          <w:bCs w:val="0"/>
          <w:sz w:val="32"/>
          <w:szCs w:val="32"/>
          <w:u w:val="none"/>
          <w:lang w:val="en-US" w:eastAsia="zh-CN"/>
        </w:rPr>
        <w:t>实现项目实施与风险防控动态联动，提升管控实效</w:t>
      </w:r>
      <w:r>
        <w:rPr>
          <w:rFonts w:hint="eastAsia" w:ascii="Times New Roman" w:hAnsi="Times New Roman" w:eastAsia="仿宋_GB2312" w:cs="仿宋_GB2312"/>
          <w:sz w:val="32"/>
          <w:szCs w:val="32"/>
          <w:u w:val="none"/>
          <w:lang w:val="en-US" w:eastAsia="zh-CN"/>
        </w:rPr>
        <w:t>。</w:t>
      </w:r>
    </w:p>
    <w:p w14:paraId="4B71DB54">
      <w:pPr>
        <w:pStyle w:val="3"/>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left="0"/>
        <w:jc w:val="both"/>
        <w:textAlignment w:val="auto"/>
        <w:rPr>
          <w:rFonts w:hint="eastAsia" w:ascii="Times New Roman" w:hAnsi="Times New Roman" w:eastAsia="仿宋_GB2312" w:cs="仿宋_GB2312"/>
          <w:i w:val="0"/>
          <w:iCs w:val="0"/>
          <w:caps w:val="0"/>
          <w:color w:val="000000"/>
          <w:spacing w:val="0"/>
          <w:kern w:val="0"/>
          <w:sz w:val="32"/>
          <w:szCs w:val="32"/>
          <w:shd w:val="clear" w:color="auto" w:fill="FFFFFF"/>
          <w:lang w:val="en-US" w:eastAsia="zh-CN" w:bidi="ar"/>
        </w:rPr>
      </w:pPr>
      <w:r>
        <w:rPr>
          <w:rFonts w:hint="eastAsia" w:ascii="Times New Roman" w:hAnsi="Times New Roman" w:eastAsia="仿宋_GB2312" w:cs="仿宋_GB2312"/>
          <w:color w:val="auto"/>
          <w:sz w:val="32"/>
          <w:szCs w:val="32"/>
          <w:highlight w:val="none"/>
          <w:u w:val="none"/>
          <w:lang w:val="en-US" w:eastAsia="zh-CN"/>
        </w:rPr>
        <w:t xml:space="preserve">   </w:t>
      </w:r>
      <w:r>
        <w:rPr>
          <w:rFonts w:hint="default" w:ascii="Times New Roman" w:hAnsi="Times New Roman" w:eastAsia="仿宋_GB2312" w:cs="Times New Roman"/>
          <w:kern w:val="2"/>
          <w:sz w:val="32"/>
          <w:szCs w:val="32"/>
          <w:highlight w:val="none"/>
          <w:lang w:val="en-US" w:eastAsia="zh-CN" w:bidi="ar-SA"/>
        </w:rPr>
        <w:t xml:space="preserve"> 22</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kern w:val="2"/>
          <w:sz w:val="32"/>
          <w:szCs w:val="32"/>
          <w:highlight w:val="none"/>
          <w:lang w:val="en-US" w:eastAsia="zh-CN" w:bidi="ar-SA"/>
        </w:rPr>
        <w:t>探索发挥</w:t>
      </w:r>
      <w:r>
        <w:rPr>
          <w:rFonts w:hint="eastAsia" w:ascii="Times New Roman" w:hAnsi="Times New Roman" w:eastAsia="仿宋_GB2312" w:cs="仿宋_GB2312"/>
          <w:kern w:val="2"/>
          <w:sz w:val="32"/>
          <w:szCs w:val="32"/>
          <w:highlight w:val="none"/>
          <w:lang w:val="en-US" w:eastAsia="zh-CN" w:bidi="ar-SA"/>
        </w:rPr>
        <w:t>人工智能在</w:t>
      </w:r>
      <w:r>
        <w:rPr>
          <w:rFonts w:hint="eastAsia" w:ascii="Times New Roman" w:hAnsi="Times New Roman" w:eastAsia="仿宋_GB2312" w:cs="仿宋_GB2312"/>
          <w:i w:val="0"/>
          <w:iCs w:val="0"/>
          <w:caps w:val="0"/>
          <w:color w:val="auto"/>
          <w:spacing w:val="0"/>
          <w:kern w:val="2"/>
          <w:sz w:val="32"/>
          <w:szCs w:val="32"/>
          <w:highlight w:val="none"/>
          <w:lang w:val="en-US" w:eastAsia="zh-CN" w:bidi="ar"/>
        </w:rPr>
        <w:t>工伤预防管理、绩效评估方面的作用</w:t>
      </w:r>
      <w:r>
        <w:rPr>
          <w:rFonts w:hint="eastAsia" w:ascii="Times New Roman" w:hAnsi="Times New Roman" w:eastAsia="仿宋_GB2312" w:cs="仿宋_GB2312"/>
          <w:color w:val="auto"/>
          <w:sz w:val="32"/>
          <w:szCs w:val="32"/>
          <w:highlight w:val="none"/>
          <w:u w:val="none"/>
          <w:lang w:val="en-US" w:eastAsia="zh-CN"/>
        </w:rPr>
        <w:t>，推广智能审核、智能评鉴、智慧核算等数字化经办模式，精准锁定工伤事故与职业病高发领域及核心风险点，</w:t>
      </w:r>
      <w:r>
        <w:rPr>
          <w:rFonts w:hint="eastAsia" w:ascii="Times New Roman" w:hAnsi="Times New Roman" w:eastAsia="仿宋_GB2312" w:cs="仿宋_GB2312"/>
          <w:strike w:val="0"/>
          <w:dstrike w:val="0"/>
          <w:color w:val="auto"/>
          <w:sz w:val="32"/>
          <w:szCs w:val="32"/>
          <w:highlight w:val="none"/>
          <w:u w:val="none"/>
          <w:lang w:val="en-US" w:eastAsia="zh-CN"/>
        </w:rPr>
        <w:t>加强对重点行业、重点企业、重点岗位工伤</w:t>
      </w:r>
      <w:r>
        <w:rPr>
          <w:rFonts w:hint="eastAsia" w:ascii="Times New Roman" w:hAnsi="Times New Roman" w:eastAsia="仿宋_GB2312" w:cs="仿宋_GB2312"/>
          <w:strike w:val="0"/>
          <w:dstrike w:val="0"/>
          <w:sz w:val="32"/>
          <w:szCs w:val="32"/>
          <w:highlight w:val="none"/>
          <w:u w:val="none"/>
          <w:lang w:val="en-US" w:eastAsia="zh-CN"/>
        </w:rPr>
        <w:t>事故与职业病监测分析及风险预警。鼓励利用</w:t>
      </w:r>
      <w:r>
        <w:rPr>
          <w:rFonts w:hint="eastAsia" w:ascii="Times New Roman" w:hAnsi="Times New Roman" w:eastAsia="仿宋_GB2312" w:cs="仿宋_GB2312"/>
          <w:i w:val="0"/>
          <w:iCs w:val="0"/>
          <w:caps w:val="0"/>
          <w:spacing w:val="0"/>
          <w:kern w:val="2"/>
          <w:sz w:val="32"/>
          <w:szCs w:val="32"/>
          <w:highlight w:val="none"/>
          <w:shd w:val="clear" w:color="auto" w:fill="auto"/>
          <w:lang w:val="en-US" w:eastAsia="zh-CN" w:bidi="ar"/>
        </w:rPr>
        <w:t>虚拟</w:t>
      </w:r>
      <w:r>
        <w:rPr>
          <w:rFonts w:hint="eastAsia" w:ascii="Times New Roman" w:hAnsi="Times New Roman" w:eastAsia="仿宋_GB2312" w:cs="仿宋_GB2312"/>
          <w:i w:val="0"/>
          <w:iCs w:val="0"/>
          <w:caps w:val="0"/>
          <w:color w:val="auto"/>
          <w:spacing w:val="0"/>
          <w:kern w:val="2"/>
          <w:sz w:val="32"/>
          <w:szCs w:val="32"/>
          <w:highlight w:val="none"/>
          <w:shd w:val="clear" w:color="auto" w:fill="auto"/>
          <w:lang w:val="en-US" w:eastAsia="zh-CN" w:bidi="ar"/>
        </w:rPr>
        <w:t>现实（VR）和增</w:t>
      </w:r>
      <w:r>
        <w:rPr>
          <w:rFonts w:hint="eastAsia" w:ascii="Times New Roman" w:hAnsi="Times New Roman" w:eastAsia="仿宋_GB2312" w:cs="仿宋_GB2312"/>
          <w:i w:val="0"/>
          <w:iCs w:val="0"/>
          <w:caps w:val="0"/>
          <w:color w:val="000000"/>
          <w:spacing w:val="0"/>
          <w:kern w:val="0"/>
          <w:sz w:val="32"/>
          <w:szCs w:val="32"/>
          <w:shd w:val="clear" w:color="auto" w:fill="FFFFFF"/>
          <w:lang w:val="en-US" w:eastAsia="zh-CN" w:bidi="ar"/>
        </w:rPr>
        <w:t>强现实（</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AR</w:t>
      </w:r>
      <w:r>
        <w:rPr>
          <w:rFonts w:hint="eastAsia" w:ascii="Times New Roman" w:hAnsi="Times New Roman" w:eastAsia="仿宋_GB2312" w:cs="仿宋_GB2312"/>
          <w:i w:val="0"/>
          <w:iCs w:val="0"/>
          <w:caps w:val="0"/>
          <w:color w:val="000000"/>
          <w:spacing w:val="0"/>
          <w:kern w:val="0"/>
          <w:sz w:val="32"/>
          <w:szCs w:val="32"/>
          <w:shd w:val="clear" w:color="auto" w:fill="FFFFFF"/>
          <w:lang w:val="en-US" w:eastAsia="zh-CN" w:bidi="ar"/>
        </w:rPr>
        <w:t>）应用技术丰富工伤预防宣传和培训内容。</w:t>
      </w:r>
    </w:p>
    <w:p w14:paraId="2FFAD9D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left="0" w:firstLine="0" w:firstLineChars="0"/>
        <w:jc w:val="both"/>
        <w:textAlignment w:val="auto"/>
        <w:rPr>
          <w:rFonts w:hint="default" w:ascii="Times New Roman" w:hAnsi="Times New Roman" w:eastAsia="仿宋_GB2312" w:cs="仿宋_GB2312"/>
          <w:sz w:val="32"/>
          <w:szCs w:val="32"/>
          <w:highlight w:val="none"/>
        </w:rPr>
      </w:pPr>
      <w:r>
        <w:rPr>
          <w:rFonts w:hint="eastAsia" w:ascii="Times New Roman" w:hAnsi="Times New Roman" w:eastAsia="楷体_GB2312" w:cs="楷体_GB2312"/>
          <w:sz w:val="32"/>
          <w:szCs w:val="32"/>
          <w:highlight w:val="none"/>
          <w:u w:val="none"/>
          <w:lang w:val="en-US" w:eastAsia="zh-CN"/>
        </w:rPr>
        <w:t xml:space="preserve">    （九）持续推进工伤预防专业化职业化建设</w:t>
      </w:r>
    </w:p>
    <w:p w14:paraId="7070918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left="0" w:firstLine="640" w:firstLineChars="0"/>
        <w:jc w:val="both"/>
        <w:textAlignment w:val="auto"/>
        <w:rPr>
          <w:rFonts w:hint="eastAsia" w:ascii="Times New Roman" w:hAnsi="Times New Roman" w:eastAsia="仿宋_GB2312" w:cs="仿宋_GB2312"/>
          <w:sz w:val="32"/>
          <w:szCs w:val="32"/>
          <w:u w:val="none"/>
          <w:lang w:val="en-US" w:eastAsia="zh-CN"/>
        </w:rPr>
      </w:pPr>
      <w:r>
        <w:rPr>
          <w:rFonts w:hint="default" w:ascii="Times New Roman" w:hAnsi="Times New Roman" w:eastAsia="仿宋_GB2312" w:cs="Times New Roman"/>
          <w:sz w:val="32"/>
          <w:szCs w:val="32"/>
          <w:highlight w:val="none"/>
          <w:lang w:val="en-US" w:eastAsia="zh-CN"/>
        </w:rPr>
        <w:t>23．培养</w:t>
      </w:r>
      <w:r>
        <w:rPr>
          <w:rFonts w:hint="eastAsia" w:ascii="Times New Roman" w:hAnsi="Times New Roman" w:eastAsia="仿宋_GB2312" w:cs="仿宋_GB2312"/>
          <w:sz w:val="32"/>
          <w:szCs w:val="32"/>
          <w:lang w:val="en-US" w:eastAsia="zh-CN"/>
        </w:rPr>
        <w:t>工伤预</w:t>
      </w:r>
      <w:r>
        <w:rPr>
          <w:rFonts w:hint="eastAsia" w:ascii="Times New Roman" w:hAnsi="Times New Roman" w:eastAsia="仿宋_GB2312" w:cs="仿宋_GB2312"/>
          <w:sz w:val="32"/>
          <w:szCs w:val="32"/>
          <w:u w:val="none"/>
          <w:lang w:val="en-US" w:eastAsia="zh-CN"/>
        </w:rPr>
        <w:t>防专业人员，积极引导用人单位培养懂工伤、会预防的专业人员。</w:t>
      </w:r>
      <w:r>
        <w:rPr>
          <w:rFonts w:hint="eastAsia" w:ascii="Times New Roman" w:hAnsi="Times New Roman" w:eastAsia="仿宋_GB2312" w:cs="仿宋_GB2312"/>
          <w:sz w:val="32"/>
          <w:szCs w:val="32"/>
          <w:lang w:val="en-US" w:eastAsia="zh-CN"/>
        </w:rPr>
        <w:t>增加工伤预防专家领域方向，</w:t>
      </w:r>
      <w:r>
        <w:rPr>
          <w:rFonts w:hint="eastAsia" w:ascii="Times New Roman" w:hAnsi="Times New Roman" w:eastAsia="仿宋_GB2312" w:cs="仿宋_GB2312"/>
          <w:sz w:val="32"/>
          <w:szCs w:val="32"/>
          <w:u w:val="none"/>
          <w:lang w:val="en-US" w:eastAsia="zh-CN"/>
        </w:rPr>
        <w:t>通过遴选工伤预防、安全生产、职业健康、</w:t>
      </w:r>
      <w:r>
        <w:rPr>
          <w:rFonts w:hint="eastAsia" w:ascii="Times New Roman" w:hAnsi="Times New Roman" w:eastAsia="仿宋_GB2312" w:cs="Times New Roman"/>
          <w:sz w:val="32"/>
          <w:szCs w:val="32"/>
          <w:highlight w:val="none"/>
          <w:lang w:val="en-US" w:eastAsia="zh-CN"/>
        </w:rPr>
        <w:t>交通运输、建筑施工等方面的</w:t>
      </w:r>
      <w:r>
        <w:rPr>
          <w:rFonts w:hint="eastAsia" w:ascii="Times New Roman" w:hAnsi="Times New Roman" w:eastAsia="仿宋_GB2312" w:cs="仿宋_GB2312"/>
          <w:sz w:val="32"/>
          <w:szCs w:val="32"/>
          <w:u w:val="none"/>
          <w:lang w:val="en-US" w:eastAsia="zh-CN"/>
        </w:rPr>
        <w:t>专家，充实专家力量，发挥专家在工伤预防立项评审、宣传培训、问题诊断、措施制定、评估验收等专业技术工作的积极作用。</w:t>
      </w:r>
      <w:r>
        <w:rPr>
          <w:rFonts w:hint="eastAsia" w:ascii="Times New Roman" w:hAnsi="Times New Roman" w:eastAsia="仿宋_GB2312" w:cs="仿宋_GB2312"/>
          <w:b w:val="0"/>
          <w:bCs w:val="0"/>
          <w:sz w:val="32"/>
          <w:szCs w:val="32"/>
          <w:highlight w:val="none"/>
          <w:lang w:val="en-US" w:eastAsia="zh-CN"/>
        </w:rPr>
        <w:t>推动京津冀跨区域专家资源共享共用，</w:t>
      </w:r>
      <w:r>
        <w:rPr>
          <w:rFonts w:hint="eastAsia" w:ascii="Times New Roman" w:hAnsi="Times New Roman" w:eastAsia="仿宋_GB2312" w:cs="仿宋_GB2312"/>
          <w:sz w:val="32"/>
          <w:szCs w:val="32"/>
          <w:highlight w:val="none"/>
          <w:lang w:val="en-US" w:eastAsia="zh-CN"/>
        </w:rPr>
        <w:t>破解工</w:t>
      </w:r>
      <w:r>
        <w:rPr>
          <w:rFonts w:hint="eastAsia" w:ascii="Times New Roman" w:hAnsi="Times New Roman" w:eastAsia="仿宋_GB2312" w:cs="Times New Roman"/>
          <w:sz w:val="32"/>
          <w:szCs w:val="32"/>
          <w:highlight w:val="none"/>
          <w:lang w:val="en-US" w:eastAsia="zh-CN"/>
        </w:rPr>
        <w:t>伤预防工作中的难点问题，全面提升工伤预防专业化水平。</w:t>
      </w:r>
    </w:p>
    <w:p w14:paraId="0527EE4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left="0" w:firstLine="640"/>
        <w:jc w:val="both"/>
        <w:textAlignment w:val="auto"/>
        <w:rPr>
          <w:rFonts w:hint="eastAsia" w:ascii="Times New Roman" w:hAnsi="Times New Roman" w:eastAsia="方正黑体_GBK" w:cs="方正黑体_GBK"/>
          <w:sz w:val="32"/>
          <w:szCs w:val="32"/>
          <w:highlight w:val="none"/>
          <w:lang w:val="en-US" w:eastAsia="zh-CN"/>
        </w:rPr>
      </w:pPr>
      <w:r>
        <w:rPr>
          <w:rFonts w:hint="eastAsia" w:ascii="Times New Roman" w:hAnsi="Times New Roman" w:eastAsia="方正黑体_GBK" w:cs="方正黑体_GBK"/>
          <w:sz w:val="32"/>
          <w:szCs w:val="32"/>
          <w:highlight w:val="none"/>
          <w:lang w:val="en-US" w:eastAsia="zh-CN"/>
        </w:rPr>
        <w:t>三、工作要求</w:t>
      </w:r>
    </w:p>
    <w:p w14:paraId="4B0DAE3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left="0" w:firstLine="640"/>
        <w:jc w:val="both"/>
        <w:textAlignment w:val="auto"/>
        <w:rPr>
          <w:rFonts w:hint="eastAsia" w:ascii="Times New Roman" w:hAnsi="Times New Roman" w:eastAsia="楷体_GB2312" w:cs="仿宋_GB2312"/>
          <w:sz w:val="32"/>
          <w:szCs w:val="32"/>
          <w:highlight w:val="none"/>
          <w:lang w:val="en-US" w:eastAsia="zh-CN"/>
        </w:rPr>
      </w:pPr>
      <w:r>
        <w:rPr>
          <w:rFonts w:hint="eastAsia" w:ascii="Times New Roman" w:hAnsi="Times New Roman" w:eastAsia="楷体_GB2312" w:cs="楷体_GB2312"/>
          <w:b w:val="0"/>
          <w:bCs w:val="0"/>
          <w:i w:val="0"/>
          <w:caps w:val="0"/>
          <w:color w:val="000000"/>
          <w:spacing w:val="0"/>
          <w:sz w:val="32"/>
          <w:szCs w:val="32"/>
          <w:highlight w:val="none"/>
          <w:shd w:val="clear" w:color="auto" w:fill="FFFFFF"/>
          <w:lang w:val="en-US" w:eastAsia="zh-CN"/>
        </w:rPr>
        <w:t>（一）加强组织领导。</w:t>
      </w:r>
      <w:r>
        <w:rPr>
          <w:rFonts w:hint="eastAsia" w:ascii="Times New Roman" w:hAnsi="Times New Roman" w:eastAsia="仿宋_GB2312" w:cs="仿宋_GB2312"/>
          <w:color w:val="auto"/>
          <w:sz w:val="32"/>
          <w:szCs w:val="32"/>
        </w:rPr>
        <w:t>工伤预防联席会议成员单位</w:t>
      </w:r>
      <w:r>
        <w:rPr>
          <w:rFonts w:hint="eastAsia" w:ascii="Times New Roman" w:hAnsi="Times New Roman" w:eastAsia="仿宋_GB2312" w:cs="仿宋_GB2312"/>
          <w:color w:val="auto"/>
          <w:sz w:val="32"/>
          <w:szCs w:val="32"/>
          <w:lang w:eastAsia="zh-CN"/>
        </w:rPr>
        <w:t>加强组织协调和部门联动，积极推进我市工伤预防工作实效。</w:t>
      </w:r>
      <w:r>
        <w:rPr>
          <w:rFonts w:hint="eastAsia" w:ascii="Times New Roman" w:hAnsi="Times New Roman" w:eastAsia="仿宋_GB2312" w:cs="仿宋_GB2312"/>
          <w:sz w:val="32"/>
          <w:szCs w:val="32"/>
          <w:lang w:eastAsia="zh-CN"/>
        </w:rPr>
        <w:t>人社部门负责做好全市工伤预防统筹工作，</w:t>
      </w:r>
      <w:r>
        <w:rPr>
          <w:rFonts w:hint="eastAsia" w:ascii="Times New Roman" w:hAnsi="Times New Roman" w:eastAsia="仿宋_GB2312" w:cs="仿宋_GB2312"/>
          <w:sz w:val="32"/>
          <w:szCs w:val="32"/>
        </w:rPr>
        <w:t>征集汇总工伤预防项目立项建议，</w:t>
      </w:r>
      <w:r>
        <w:rPr>
          <w:rFonts w:hint="eastAsia" w:ascii="Times New Roman" w:hAnsi="Times New Roman" w:eastAsia="仿宋_GB2312" w:cs="仿宋_GB2312"/>
          <w:sz w:val="32"/>
          <w:szCs w:val="32"/>
          <w:lang w:eastAsia="zh-CN"/>
        </w:rPr>
        <w:t>牵头</w:t>
      </w:r>
      <w:r>
        <w:rPr>
          <w:rFonts w:hint="eastAsia" w:ascii="Times New Roman" w:hAnsi="Times New Roman" w:eastAsia="仿宋_GB2312" w:cs="仿宋_GB2312"/>
          <w:sz w:val="32"/>
          <w:szCs w:val="32"/>
        </w:rPr>
        <w:t>组织开展工伤预防工作的</w:t>
      </w:r>
      <w:r>
        <w:rPr>
          <w:rFonts w:hint="eastAsia" w:ascii="Times New Roman" w:hAnsi="Times New Roman" w:eastAsia="仿宋_GB2312" w:cs="仿宋_GB2312"/>
          <w:sz w:val="32"/>
          <w:szCs w:val="32"/>
          <w:lang w:eastAsia="zh-CN"/>
        </w:rPr>
        <w:t>监督</w:t>
      </w:r>
      <w:r>
        <w:rPr>
          <w:rFonts w:hint="eastAsia" w:ascii="Times New Roman" w:hAnsi="Times New Roman" w:eastAsia="仿宋_GB2312" w:cs="仿宋_GB2312"/>
          <w:sz w:val="32"/>
          <w:szCs w:val="32"/>
        </w:rPr>
        <w:t>检查</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工伤预防实施效果评估</w:t>
      </w:r>
      <w:r>
        <w:rPr>
          <w:rFonts w:hint="eastAsia" w:ascii="Times New Roman" w:hAnsi="Times New Roman" w:eastAsia="仿宋_GB2312" w:cs="仿宋_GB2312"/>
          <w:sz w:val="32"/>
          <w:szCs w:val="32"/>
          <w:lang w:eastAsia="zh-CN"/>
        </w:rPr>
        <w:t>验收；工信部门要</w:t>
      </w:r>
      <w:r>
        <w:rPr>
          <w:rFonts w:hint="eastAsia" w:ascii="Times New Roman" w:hAnsi="Times New Roman" w:eastAsia="仿宋_GB2312" w:cs="仿宋_GB2312"/>
          <w:b w:val="0"/>
          <w:bCs w:val="0"/>
          <w:sz w:val="32"/>
          <w:szCs w:val="32"/>
        </w:rPr>
        <w:t>督促行业企业加强安全生产管理，依据安全生产职责负责对监管企业开展隐患排查和治理</w:t>
      </w:r>
      <w:r>
        <w:rPr>
          <w:rFonts w:hint="eastAsia" w:ascii="Times New Roman" w:hAnsi="Times New Roman" w:eastAsia="仿宋_GB2312" w:cs="仿宋_GB2312"/>
          <w:b w:val="0"/>
          <w:bCs w:val="0"/>
          <w:sz w:val="32"/>
          <w:szCs w:val="32"/>
          <w:lang w:eastAsia="zh-CN"/>
        </w:rPr>
        <w:t>；</w:t>
      </w:r>
      <w:r>
        <w:rPr>
          <w:rFonts w:hint="eastAsia" w:ascii="Times New Roman" w:hAnsi="Times New Roman" w:eastAsia="仿宋_GB2312" w:cs="仿宋_GB2312"/>
          <w:sz w:val="32"/>
          <w:szCs w:val="32"/>
          <w:lang w:val="en-US" w:eastAsia="zh-CN"/>
        </w:rPr>
        <w:t>住房城乡建设部门要加强建筑施工领域从业人员权益保障，督促建筑施工企业开展工伤预防宣传和培训，提升从业人员安全意识，减少工伤事故和职业病危害发生</w:t>
      </w:r>
      <w:r>
        <w:rPr>
          <w:rFonts w:hint="eastAsia" w:ascii="Times New Roman" w:hAnsi="Times New Roman" w:eastAsia="仿宋_GB2312" w:cs="仿宋_GB2312"/>
          <w:b w:val="0"/>
          <w:bCs w:val="0"/>
          <w:sz w:val="32"/>
          <w:szCs w:val="32"/>
          <w:lang w:eastAsia="zh-CN"/>
        </w:rPr>
        <w:t>；</w:t>
      </w:r>
      <w:r>
        <w:rPr>
          <w:rFonts w:hint="eastAsia" w:ascii="Times New Roman" w:hAnsi="Times New Roman" w:eastAsia="仿宋_GB2312" w:cs="仿宋_GB2312"/>
          <w:sz w:val="32"/>
          <w:szCs w:val="32"/>
          <w:highlight w:val="none"/>
          <w:lang w:val="en-US" w:eastAsia="zh-CN"/>
        </w:rPr>
        <w:t>交通运输部门要加强</w:t>
      </w:r>
      <w:r>
        <w:rPr>
          <w:rFonts w:hint="eastAsia" w:ascii="Times New Roman" w:hAnsi="Times New Roman" w:eastAsia="仿宋_GB2312" w:cs="仿宋_GB2312"/>
          <w:sz w:val="32"/>
          <w:szCs w:val="32"/>
          <w:highlight w:val="none"/>
          <w:lang w:eastAsia="zh-CN"/>
        </w:rPr>
        <w:t>公路、水路等建设工程安全生产监督管理，加强交通事故高风险行业领域安全整治和宣传教育工作</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color w:val="000000"/>
          <w:kern w:val="2"/>
          <w:sz w:val="32"/>
          <w:szCs w:val="32"/>
          <w:highlight w:val="none"/>
          <w:lang w:val="en-US" w:eastAsia="zh-CN" w:bidi="ar"/>
        </w:rPr>
        <w:t>卫生健康部门要督促企业开展职业病危害因素定期检</w:t>
      </w:r>
      <w:r>
        <w:rPr>
          <w:rFonts w:hint="eastAsia" w:ascii="Times New Roman" w:hAnsi="Times New Roman" w:eastAsia="仿宋_GB2312" w:cs="仿宋_GB2312"/>
          <w:color w:val="000000"/>
          <w:sz w:val="32"/>
          <w:szCs w:val="32"/>
          <w:highlight w:val="none"/>
        </w:rPr>
        <w:t>测</w:t>
      </w:r>
      <w:r>
        <w:rPr>
          <w:rFonts w:hint="eastAsia" w:ascii="Times New Roman" w:hAnsi="Times New Roman" w:eastAsia="仿宋_GB2312" w:cs="仿宋_GB2312"/>
          <w:color w:val="000000"/>
          <w:sz w:val="32"/>
          <w:szCs w:val="32"/>
          <w:highlight w:val="none"/>
          <w:lang w:eastAsia="zh-CN"/>
        </w:rPr>
        <w:t>、改善</w:t>
      </w:r>
      <w:r>
        <w:rPr>
          <w:rFonts w:hint="eastAsia" w:ascii="Times New Roman" w:hAnsi="Times New Roman" w:eastAsia="仿宋_GB2312" w:cs="仿宋_GB2312"/>
          <w:color w:val="000000"/>
          <w:sz w:val="32"/>
          <w:szCs w:val="32"/>
          <w:highlight w:val="none"/>
        </w:rPr>
        <w:t>工作场所劳动条件</w:t>
      </w:r>
      <w:r>
        <w:rPr>
          <w:rFonts w:hint="eastAsia" w:ascii="Times New Roman" w:hAnsi="Times New Roman" w:eastAsia="仿宋_GB2312" w:cs="仿宋_GB2312"/>
          <w:color w:val="000000"/>
          <w:sz w:val="32"/>
          <w:szCs w:val="32"/>
          <w:highlight w:val="none"/>
          <w:lang w:eastAsia="zh-CN"/>
        </w:rPr>
        <w:t>、维持</w:t>
      </w:r>
      <w:r>
        <w:rPr>
          <w:rFonts w:hint="eastAsia" w:ascii="Times New Roman" w:hAnsi="Times New Roman" w:eastAsia="仿宋_GB2312" w:cs="仿宋_GB2312"/>
          <w:color w:val="000000"/>
          <w:sz w:val="32"/>
          <w:szCs w:val="32"/>
          <w:highlight w:val="none"/>
        </w:rPr>
        <w:t>职业卫生防护设施</w:t>
      </w:r>
      <w:r>
        <w:rPr>
          <w:rFonts w:hint="eastAsia" w:ascii="Times New Roman" w:hAnsi="Times New Roman" w:eastAsia="仿宋_GB2312" w:cs="仿宋_GB2312"/>
          <w:color w:val="000000"/>
          <w:sz w:val="32"/>
          <w:szCs w:val="32"/>
          <w:highlight w:val="none"/>
          <w:lang w:eastAsia="zh-CN"/>
        </w:rPr>
        <w:t>有效运转、组织</w:t>
      </w:r>
      <w:r>
        <w:rPr>
          <w:rFonts w:hint="eastAsia" w:ascii="Times New Roman" w:hAnsi="Times New Roman" w:eastAsia="仿宋_GB2312" w:cs="仿宋_GB2312"/>
          <w:color w:val="000000"/>
          <w:sz w:val="32"/>
          <w:szCs w:val="32"/>
          <w:highlight w:val="none"/>
        </w:rPr>
        <w:t>对从事接触职业病危害作业的劳动者开展上岗前、在岗期间和离岗的职业健康检查</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rPr>
        <w:t>应急</w:t>
      </w:r>
      <w:r>
        <w:rPr>
          <w:rFonts w:hint="eastAsia" w:ascii="Times New Roman" w:hAnsi="Times New Roman" w:eastAsia="仿宋_GB2312" w:cs="仿宋_GB2312"/>
          <w:sz w:val="32"/>
          <w:szCs w:val="32"/>
          <w:lang w:eastAsia="zh-CN"/>
        </w:rPr>
        <w:t>部门要</w:t>
      </w:r>
      <w:r>
        <w:rPr>
          <w:rFonts w:hint="eastAsia" w:ascii="Times New Roman" w:hAnsi="Times New Roman" w:eastAsia="仿宋_GB2312" w:cs="仿宋_GB2312"/>
          <w:b w:val="0"/>
          <w:bCs w:val="0"/>
          <w:sz w:val="32"/>
          <w:szCs w:val="32"/>
        </w:rPr>
        <w:t>依法监督检查相关行业</w:t>
      </w:r>
      <w:r>
        <w:rPr>
          <w:rFonts w:hint="eastAsia" w:ascii="Times New Roman" w:hAnsi="Times New Roman" w:eastAsia="仿宋_GB2312" w:cs="仿宋_GB2312"/>
          <w:b w:val="0"/>
          <w:bCs w:val="0"/>
          <w:sz w:val="32"/>
          <w:szCs w:val="32"/>
          <w:lang w:eastAsia="zh-CN"/>
        </w:rPr>
        <w:t>企业</w:t>
      </w:r>
      <w:r>
        <w:rPr>
          <w:rFonts w:hint="eastAsia" w:ascii="Times New Roman" w:hAnsi="Times New Roman" w:eastAsia="仿宋_GB2312" w:cs="仿宋_GB2312"/>
          <w:b w:val="0"/>
          <w:bCs w:val="0"/>
          <w:sz w:val="32"/>
          <w:szCs w:val="32"/>
        </w:rPr>
        <w:t>生产经营单位贯彻执行安全生产法律法规和标准情况及其安全生产条件</w:t>
      </w:r>
      <w:r>
        <w:rPr>
          <w:rFonts w:hint="eastAsia" w:ascii="Times New Roman" w:hAnsi="Times New Roman" w:eastAsia="仿宋_GB2312" w:cs="仿宋_GB2312"/>
          <w:b w:val="0"/>
          <w:bCs w:val="0"/>
          <w:sz w:val="32"/>
          <w:szCs w:val="32"/>
          <w:lang w:eastAsia="zh-CN"/>
        </w:rPr>
        <w:t>，</w:t>
      </w:r>
      <w:r>
        <w:rPr>
          <w:rFonts w:hint="eastAsia" w:ascii="Times New Roman" w:hAnsi="Times New Roman" w:eastAsia="仿宋_GB2312" w:cs="仿宋_GB2312"/>
          <w:b w:val="0"/>
          <w:bCs w:val="0"/>
          <w:sz w:val="32"/>
          <w:szCs w:val="32"/>
        </w:rPr>
        <w:t>依法查处不具备安全生产条件的生产经营单位</w:t>
      </w:r>
      <w:r>
        <w:rPr>
          <w:rFonts w:hint="eastAsia" w:ascii="Times New Roman" w:hAnsi="Times New Roman" w:eastAsia="仿宋_GB2312" w:cs="仿宋_GB2312"/>
          <w:b w:val="0"/>
          <w:bCs w:val="0"/>
          <w:sz w:val="32"/>
          <w:szCs w:val="32"/>
          <w:lang w:eastAsia="zh-CN"/>
        </w:rPr>
        <w:t>；</w:t>
      </w:r>
      <w:r>
        <w:rPr>
          <w:rFonts w:hint="eastAsia" w:ascii="Times New Roman" w:hAnsi="Times New Roman" w:eastAsia="仿宋_GB2312" w:cs="仿宋_GB2312"/>
          <w:sz w:val="32"/>
          <w:szCs w:val="32"/>
        </w:rPr>
        <w:t>工会</w:t>
      </w:r>
      <w:r>
        <w:rPr>
          <w:rFonts w:hint="eastAsia" w:ascii="Times New Roman" w:hAnsi="Times New Roman" w:eastAsia="仿宋_GB2312" w:cs="仿宋_GB2312"/>
          <w:sz w:val="32"/>
          <w:szCs w:val="32"/>
          <w:lang w:eastAsia="zh-CN"/>
        </w:rPr>
        <w:t>部门</w:t>
      </w:r>
      <w:r>
        <w:rPr>
          <w:rFonts w:hint="eastAsia" w:ascii="Times New Roman" w:hAnsi="Times New Roman" w:eastAsia="仿宋_GB2312" w:cs="仿宋_GB2312"/>
          <w:i w:val="0"/>
          <w:iCs w:val="0"/>
          <w:caps w:val="0"/>
          <w:color w:val="000000"/>
          <w:spacing w:val="0"/>
          <w:kern w:val="2"/>
          <w:sz w:val="32"/>
          <w:szCs w:val="32"/>
          <w:shd w:val="clear" w:color="auto" w:fill="auto"/>
          <w:lang w:val="en-US" w:eastAsia="zh-CN" w:bidi="ar"/>
        </w:rPr>
        <w:t>要</w:t>
      </w:r>
      <w:r>
        <w:rPr>
          <w:rFonts w:hint="eastAsia" w:ascii="Times New Roman" w:hAnsi="Times New Roman" w:eastAsia="仿宋_GB2312" w:cs="仿宋_GB2312"/>
          <w:i w:val="0"/>
          <w:iCs w:val="0"/>
          <w:caps w:val="0"/>
          <w:color w:val="000000"/>
          <w:spacing w:val="0"/>
          <w:kern w:val="0"/>
          <w:sz w:val="32"/>
          <w:szCs w:val="32"/>
          <w:shd w:val="clear" w:color="auto" w:fill="FFFFFF"/>
          <w:lang w:val="en-US" w:eastAsia="zh-CN" w:bidi="ar"/>
        </w:rPr>
        <w:t>发挥好监督作用，督促企业落实工伤预防主体责任，切实维护好职工和新就业形态人员合法权益。</w:t>
      </w:r>
    </w:p>
    <w:p w14:paraId="233463B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Times New Roman" w:hAnsi="Times New Roman" w:eastAsia="仿宋_GB2312" w:cs="仿宋_GB2312"/>
          <w:i w:val="0"/>
          <w:iCs w:val="0"/>
          <w:caps w:val="0"/>
          <w:strike/>
          <w:color w:val="000000"/>
          <w:spacing w:val="0"/>
          <w:kern w:val="0"/>
          <w:sz w:val="32"/>
          <w:szCs w:val="32"/>
          <w:shd w:val="clear" w:color="auto" w:fill="FFFFFF"/>
          <w:lang w:val="en-US" w:eastAsia="zh-CN" w:bidi="ar"/>
        </w:rPr>
      </w:pPr>
      <w:r>
        <w:rPr>
          <w:rFonts w:hint="eastAsia" w:ascii="Times New Roman" w:hAnsi="Times New Roman" w:eastAsia="楷体_GB2312" w:cs="楷体_GB2312"/>
          <w:b w:val="0"/>
          <w:bCs w:val="0"/>
          <w:i w:val="0"/>
          <w:caps w:val="0"/>
          <w:color w:val="000000"/>
          <w:spacing w:val="0"/>
          <w:sz w:val="32"/>
          <w:szCs w:val="32"/>
          <w:highlight w:val="none"/>
          <w:shd w:val="clear" w:color="auto" w:fill="FFFFFF"/>
          <w:lang w:val="en-US" w:eastAsia="zh-CN"/>
        </w:rPr>
        <w:t>（二）</w:t>
      </w:r>
      <w:r>
        <w:rPr>
          <w:rFonts w:hint="eastAsia" w:ascii="Times New Roman" w:hAnsi="Times New Roman" w:eastAsia="楷体_GB2312" w:cs="楷体_GB2312"/>
          <w:sz w:val="32"/>
          <w:szCs w:val="32"/>
          <w:highlight w:val="none"/>
          <w:u w:val="none"/>
          <w:lang w:val="en-US" w:eastAsia="zh-CN"/>
        </w:rPr>
        <w:t>规范组织实施</w:t>
      </w:r>
      <w:r>
        <w:rPr>
          <w:rFonts w:hint="eastAsia" w:ascii="Times New Roman" w:hAnsi="Times New Roman" w:eastAsia="楷体_GB2312" w:cs="楷体_GB2312"/>
          <w:sz w:val="32"/>
          <w:szCs w:val="32"/>
          <w:lang w:val="en-US" w:eastAsia="zh-CN"/>
        </w:rPr>
        <w:t>。</w:t>
      </w:r>
      <w:r>
        <w:rPr>
          <w:rFonts w:hint="eastAsia" w:ascii="Times New Roman" w:hAnsi="Times New Roman" w:eastAsia="仿宋_GB2312" w:cs="仿宋_GB2312"/>
          <w:sz w:val="32"/>
          <w:szCs w:val="32"/>
          <w:lang w:eastAsia="zh-CN"/>
        </w:rPr>
        <w:t>各区要认真落实工伤预防管理职责，按照我市工伤预防项目管理有关规定，综合考虑预算额度、重点行业工伤预防需求等因素，</w:t>
      </w:r>
      <w:r>
        <w:rPr>
          <w:rFonts w:hint="eastAsia" w:ascii="Times New Roman" w:hAnsi="Times New Roman" w:eastAsia="仿宋_GB2312" w:cs="Times New Roman"/>
          <w:sz w:val="32"/>
          <w:szCs w:val="32"/>
          <w:lang w:val="en-US" w:eastAsia="zh-CN"/>
        </w:rPr>
        <w:t>科学推进工伤预防工作。</w:t>
      </w:r>
      <w:r>
        <w:rPr>
          <w:rFonts w:hint="eastAsia" w:ascii="Times New Roman" w:hAnsi="Times New Roman" w:eastAsia="仿宋_GB2312" w:cs="仿宋_GB2312"/>
          <w:strike w:val="0"/>
          <w:dstrike w:val="0"/>
          <w:sz w:val="32"/>
          <w:szCs w:val="32"/>
          <w:highlight w:val="none"/>
          <w:lang w:val="en-US" w:eastAsia="zh-CN"/>
        </w:rPr>
        <w:t>行业协会、大中型企业、第三方</w:t>
      </w:r>
      <w:r>
        <w:rPr>
          <w:rFonts w:hint="eastAsia" w:ascii="Times New Roman" w:hAnsi="Times New Roman" w:eastAsia="仿宋_GB2312" w:cs="仿宋_GB2312"/>
          <w:strike w:val="0"/>
          <w:dstrike w:val="0"/>
          <w:color w:val="auto"/>
          <w:sz w:val="32"/>
          <w:szCs w:val="32"/>
          <w:highlight w:val="none"/>
          <w:lang w:val="en-US" w:eastAsia="zh-CN"/>
        </w:rPr>
        <w:t>专业技术服务机构应</w:t>
      </w:r>
      <w:r>
        <w:rPr>
          <w:rFonts w:hint="eastAsia" w:ascii="Times New Roman" w:hAnsi="Times New Roman" w:eastAsia="仿宋_GB2312" w:cs="仿宋_GB2312"/>
          <w:i w:val="0"/>
          <w:iCs w:val="0"/>
          <w:caps w:val="0"/>
          <w:color w:val="000000"/>
          <w:spacing w:val="0"/>
          <w:kern w:val="0"/>
          <w:sz w:val="32"/>
          <w:szCs w:val="32"/>
          <w:shd w:val="clear" w:color="auto" w:fill="FFFFFF"/>
          <w:lang w:val="en-US" w:eastAsia="zh-CN" w:bidi="ar"/>
        </w:rPr>
        <w:t>按照《天津市工伤预防项目管理办法》规定的申报流程，向</w:t>
      </w:r>
      <w:r>
        <w:rPr>
          <w:rFonts w:hint="eastAsia" w:ascii="Times New Roman" w:hAnsi="Times New Roman" w:eastAsia="仿宋_GB2312"/>
          <w:sz w:val="32"/>
          <w:szCs w:val="32"/>
          <w:lang w:eastAsia="zh-CN"/>
        </w:rPr>
        <w:t>区级工伤预防联席会议办公室</w:t>
      </w:r>
      <w:r>
        <w:rPr>
          <w:rFonts w:hint="eastAsia" w:ascii="Times New Roman" w:hAnsi="Times New Roman" w:eastAsia="仿宋_GB2312" w:cs="仿宋_GB2312"/>
          <w:i w:val="0"/>
          <w:iCs w:val="0"/>
          <w:caps w:val="0"/>
          <w:color w:val="000000"/>
          <w:spacing w:val="0"/>
          <w:kern w:val="0"/>
          <w:sz w:val="32"/>
          <w:szCs w:val="32"/>
          <w:shd w:val="clear" w:color="auto" w:fill="FFFFFF"/>
          <w:lang w:val="en-US" w:eastAsia="zh-CN" w:bidi="ar"/>
        </w:rPr>
        <w:t>申报工伤预防项目；</w:t>
      </w:r>
      <w:r>
        <w:rPr>
          <w:rFonts w:hint="eastAsia" w:ascii="Times New Roman" w:hAnsi="Times New Roman" w:eastAsia="仿宋_GB2312"/>
          <w:sz w:val="32"/>
          <w:szCs w:val="32"/>
          <w:lang w:eastAsia="zh-CN"/>
        </w:rPr>
        <w:t>市级行业主管部门面向社会开展的工伤预防项目，可以直接向市级工伤预防联席会议办公室申报</w:t>
      </w:r>
      <w:r>
        <w:rPr>
          <w:rFonts w:hint="eastAsia" w:ascii="Times New Roman" w:hAnsi="Times New Roman" w:eastAsia="仿宋_GB2312" w:cs="仿宋_GB2312"/>
          <w:i w:val="0"/>
          <w:iCs w:val="0"/>
          <w:caps w:val="0"/>
          <w:color w:val="000000"/>
          <w:spacing w:val="0"/>
          <w:kern w:val="0"/>
          <w:sz w:val="32"/>
          <w:szCs w:val="32"/>
          <w:shd w:val="clear" w:color="auto" w:fill="FFFFFF"/>
          <w:lang w:val="en-US" w:eastAsia="zh-CN" w:bidi="ar"/>
        </w:rPr>
        <w:t>。委托第三方机构实施工伤预防项目，申报单位</w:t>
      </w:r>
      <w:r>
        <w:rPr>
          <w:rFonts w:hint="eastAsia" w:ascii="Times New Roman" w:hAnsi="Times New Roman" w:eastAsia="仿宋_GB2312" w:cs="Times New Roman"/>
          <w:i w:val="0"/>
          <w:iCs w:val="0"/>
          <w:caps w:val="0"/>
          <w:spacing w:val="0"/>
          <w:kern w:val="2"/>
          <w:sz w:val="32"/>
          <w:szCs w:val="32"/>
          <w:shd w:val="clear" w:color="auto" w:fill="auto"/>
          <w:lang w:val="en-US" w:eastAsia="zh-CN" w:bidi="ar"/>
        </w:rPr>
        <w:t>应</w:t>
      </w:r>
      <w:r>
        <w:rPr>
          <w:rFonts w:hint="eastAsia" w:ascii="Times New Roman" w:hAnsi="Times New Roman" w:eastAsia="仿宋_GB2312" w:cs="Times New Roman"/>
          <w:strike w:val="0"/>
          <w:dstrike w:val="0"/>
          <w:kern w:val="2"/>
          <w:sz w:val="32"/>
          <w:szCs w:val="32"/>
          <w:shd w:val="clear" w:color="auto" w:fill="auto"/>
          <w:lang w:val="en-US" w:eastAsia="zh-CN" w:bidi="ar"/>
        </w:rPr>
        <w:t>参照我市政府采购相关</w:t>
      </w:r>
      <w:r>
        <w:rPr>
          <w:rFonts w:hint="eastAsia" w:ascii="Times New Roman" w:hAnsi="Times New Roman" w:eastAsia="仿宋_GB2312" w:cs="仿宋_GB2312"/>
          <w:strike w:val="0"/>
          <w:dstrike w:val="0"/>
          <w:color w:val="000000"/>
          <w:kern w:val="0"/>
          <w:sz w:val="32"/>
          <w:szCs w:val="32"/>
          <w:shd w:val="clear" w:color="auto" w:fill="FFFFFF"/>
          <w:lang w:val="en-US" w:eastAsia="zh-CN" w:bidi="ar"/>
        </w:rPr>
        <w:t>规定执行，并</w:t>
      </w:r>
      <w:r>
        <w:rPr>
          <w:rFonts w:hint="eastAsia" w:ascii="Times New Roman" w:hAnsi="Times New Roman" w:eastAsia="仿宋_GB2312" w:cs="仿宋_GB2312"/>
          <w:sz w:val="32"/>
          <w:szCs w:val="32"/>
          <w:lang w:eastAsia="zh-CN"/>
        </w:rPr>
        <w:t>按照实施计划统筹安排，确保项目按期高质量完成</w:t>
      </w:r>
      <w:r>
        <w:rPr>
          <w:rFonts w:hint="eastAsia" w:ascii="Times New Roman" w:hAnsi="Times New Roman" w:eastAsia="仿宋_GB2312" w:cs="仿宋_GB2312"/>
          <w:strike w:val="0"/>
          <w:dstrike w:val="0"/>
          <w:color w:val="000000"/>
          <w:kern w:val="0"/>
          <w:sz w:val="32"/>
          <w:szCs w:val="32"/>
          <w:shd w:val="clear" w:color="auto" w:fill="FFFFFF"/>
          <w:lang w:val="en-US" w:eastAsia="zh-CN" w:bidi="ar"/>
        </w:rPr>
        <w:t>。</w:t>
      </w:r>
    </w:p>
    <w:p w14:paraId="2C5E6235">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left="0" w:firstLine="640"/>
        <w:jc w:val="both"/>
        <w:textAlignment w:val="auto"/>
        <w:rPr>
          <w:rFonts w:hint="eastAsia" w:ascii="Times New Roman" w:hAnsi="Times New Roman"/>
        </w:rPr>
      </w:pPr>
      <w:r>
        <w:rPr>
          <w:rFonts w:hint="eastAsia" w:ascii="Times New Roman" w:hAnsi="Times New Roman" w:eastAsia="楷体_GB2312" w:cs="楷体_GB2312"/>
          <w:b w:val="0"/>
          <w:bCs w:val="0"/>
          <w:i w:val="0"/>
          <w:caps w:val="0"/>
          <w:color w:val="000000"/>
          <w:spacing w:val="0"/>
          <w:sz w:val="32"/>
          <w:szCs w:val="32"/>
          <w:highlight w:val="none"/>
          <w:shd w:val="clear" w:color="auto" w:fill="FFFFFF"/>
          <w:lang w:val="en-US" w:eastAsia="zh-CN"/>
        </w:rPr>
        <w:t>（三）</w:t>
      </w:r>
      <w:r>
        <w:rPr>
          <w:rFonts w:hint="eastAsia" w:ascii="Times New Roman" w:hAnsi="Times New Roman" w:eastAsia="楷体_GB2312" w:cs="楷体_GB2312"/>
          <w:sz w:val="32"/>
          <w:szCs w:val="32"/>
          <w:highlight w:val="none"/>
          <w:u w:val="none"/>
          <w:lang w:val="en-US" w:eastAsia="zh-CN"/>
        </w:rPr>
        <w:t>强化监督监管</w:t>
      </w:r>
      <w:r>
        <w:rPr>
          <w:rFonts w:hint="eastAsia" w:ascii="Times New Roman" w:hAnsi="Times New Roman" w:eastAsia="楷体_GB2312" w:cs="楷体_GB2312"/>
          <w:b w:val="0"/>
          <w:bCs w:val="0"/>
          <w:i w:val="0"/>
          <w:caps w:val="0"/>
          <w:color w:val="000000"/>
          <w:spacing w:val="0"/>
          <w:sz w:val="32"/>
          <w:szCs w:val="32"/>
          <w:highlight w:val="none"/>
          <w:shd w:val="clear" w:color="auto" w:fill="FFFFFF"/>
          <w:lang w:val="en-US" w:eastAsia="zh-CN"/>
        </w:rPr>
        <w:t>。</w:t>
      </w:r>
      <w:r>
        <w:rPr>
          <w:rFonts w:hint="eastAsia" w:ascii="Times New Roman" w:hAnsi="Times New Roman" w:eastAsia="仿宋_GB2312" w:cs="仿宋_GB2312"/>
          <w:i w:val="0"/>
          <w:iCs w:val="0"/>
          <w:caps w:val="0"/>
          <w:color w:val="000000"/>
          <w:spacing w:val="0"/>
          <w:kern w:val="0"/>
          <w:sz w:val="32"/>
          <w:szCs w:val="32"/>
          <w:shd w:val="clear" w:color="auto" w:fill="FFFFFF"/>
          <w:lang w:val="en-US" w:eastAsia="zh-CN" w:bidi="ar"/>
        </w:rPr>
        <w:t>行业主管部门要按照“谁主管，谁负责”的原则，加强工伤预防项目事前、事中、事后全过程管理和监督。</w:t>
      </w:r>
      <w:r>
        <w:rPr>
          <w:rFonts w:hint="eastAsia" w:ascii="Times New Roman" w:hAnsi="Times New Roman" w:eastAsia="仿宋_GB2312" w:cs="仿宋_GB2312"/>
          <w:sz w:val="32"/>
          <w:szCs w:val="32"/>
          <w:lang w:val="en-US" w:eastAsia="zh-CN"/>
        </w:rPr>
        <w:t>各区要严格落实工伤预防项目全流程规范管理，</w:t>
      </w:r>
      <w:r>
        <w:rPr>
          <w:rFonts w:hint="eastAsia" w:ascii="Times New Roman" w:hAnsi="Times New Roman" w:eastAsia="仿宋_GB2312" w:cs="仿宋_GB2312"/>
          <w:color w:val="000000"/>
          <w:sz w:val="32"/>
          <w:szCs w:val="32"/>
          <w:highlight w:val="none"/>
          <w:lang w:val="en-US" w:eastAsia="zh-CN"/>
        </w:rPr>
        <w:t>加强</w:t>
      </w:r>
      <w:r>
        <w:rPr>
          <w:rFonts w:hint="eastAsia" w:ascii="Times New Roman" w:hAnsi="Times New Roman" w:eastAsia="仿宋_GB2312"/>
          <w:strike w:val="0"/>
          <w:dstrike w:val="0"/>
          <w:color w:val="auto"/>
          <w:sz w:val="32"/>
          <w:szCs w:val="32"/>
          <w:lang w:val="en-US" w:eastAsia="zh-CN"/>
        </w:rPr>
        <w:t>项目招标采购</w:t>
      </w:r>
      <w:r>
        <w:rPr>
          <w:rFonts w:hint="eastAsia" w:ascii="Times New Roman" w:hAnsi="Times New Roman" w:eastAsia="仿宋_GB2312" w:cs="仿宋_GB2312"/>
          <w:i w:val="0"/>
          <w:iCs w:val="0"/>
          <w:caps w:val="0"/>
          <w:color w:val="000000"/>
          <w:spacing w:val="0"/>
          <w:kern w:val="0"/>
          <w:sz w:val="32"/>
          <w:szCs w:val="32"/>
          <w:shd w:val="clear" w:color="auto" w:fill="FFFFFF"/>
          <w:lang w:val="en-US" w:eastAsia="zh-CN" w:bidi="ar"/>
        </w:rPr>
        <w:t>和服务合同管理，严格落实项目验收制度，</w:t>
      </w:r>
      <w:r>
        <w:rPr>
          <w:rFonts w:hint="eastAsia" w:ascii="Times New Roman" w:hAnsi="Times New Roman" w:eastAsia="仿宋_GB2312" w:cs="Times New Roman"/>
          <w:b w:val="0"/>
          <w:bCs w:val="0"/>
          <w:color w:val="auto"/>
          <w:sz w:val="32"/>
          <w:szCs w:val="32"/>
          <w:highlight w:val="none"/>
          <w:u w:val="none"/>
          <w:lang w:val="en-US" w:eastAsia="zh-CN"/>
        </w:rPr>
        <w:t>强化绩效评价与费用支付挂钩，</w:t>
      </w:r>
      <w:r>
        <w:rPr>
          <w:rFonts w:hint="eastAsia" w:ascii="Times New Roman" w:hAnsi="Times New Roman" w:eastAsia="仿宋_GB2312" w:cs="仿宋_GB2312"/>
          <w:color w:val="000000"/>
          <w:sz w:val="32"/>
          <w:szCs w:val="32"/>
          <w:highlight w:val="none"/>
          <w:lang w:val="en-US" w:eastAsia="zh-CN"/>
        </w:rPr>
        <w:t>确保工伤预防费使用效能。建立工伤预防档案管理制度，实现可查询、可追溯的全过程管理</w:t>
      </w:r>
      <w:r>
        <w:rPr>
          <w:rFonts w:hint="eastAsia" w:ascii="Times New Roman" w:hAnsi="Times New Roman" w:eastAsia="仿宋_GB2312" w:cs="仿宋_GB2312"/>
          <w:sz w:val="32"/>
          <w:szCs w:val="32"/>
          <w:lang w:val="en-US" w:eastAsia="zh-CN"/>
        </w:rPr>
        <w:t>。</w:t>
      </w:r>
      <w:r>
        <w:rPr>
          <w:rFonts w:hint="eastAsia" w:ascii="Times New Roman" w:hAnsi="Times New Roman" w:eastAsia="仿宋_GB2312" w:cs="仿宋_GB2312"/>
          <w:sz w:val="32"/>
          <w:szCs w:val="32"/>
        </w:rPr>
        <w:t>社保</w:t>
      </w:r>
      <w:r>
        <w:rPr>
          <w:rFonts w:hint="eastAsia" w:ascii="Times New Roman" w:hAnsi="Times New Roman" w:eastAsia="仿宋_GB2312" w:cs="仿宋_GB2312"/>
          <w:sz w:val="32"/>
          <w:szCs w:val="32"/>
          <w:lang w:eastAsia="zh-CN"/>
        </w:rPr>
        <w:t>中心要严格履行项目</w:t>
      </w:r>
      <w:r>
        <w:rPr>
          <w:rFonts w:hint="eastAsia" w:ascii="Times New Roman" w:hAnsi="Times New Roman" w:eastAsia="仿宋_GB2312" w:cs="仿宋_GB2312"/>
          <w:sz w:val="32"/>
          <w:szCs w:val="32"/>
        </w:rPr>
        <w:t>协议</w:t>
      </w:r>
      <w:r>
        <w:rPr>
          <w:rFonts w:hint="eastAsia" w:ascii="Times New Roman" w:hAnsi="Times New Roman" w:eastAsia="仿宋_GB2312" w:cs="仿宋_GB2312"/>
          <w:sz w:val="32"/>
          <w:szCs w:val="32"/>
          <w:lang w:eastAsia="zh-CN"/>
        </w:rPr>
        <w:t>，严把基金支付环节，</w:t>
      </w:r>
      <w:r>
        <w:rPr>
          <w:rFonts w:hint="eastAsia" w:ascii="Times New Roman" w:hAnsi="Times New Roman" w:eastAsia="仿宋_GB2312" w:cs="仿宋_GB2312"/>
          <w:sz w:val="32"/>
          <w:szCs w:val="32"/>
          <w:lang w:val="en-US" w:eastAsia="zh-CN"/>
        </w:rPr>
        <w:t>坚决杜绝骗取套取工伤预防资金行为</w:t>
      </w:r>
      <w:r>
        <w:rPr>
          <w:rFonts w:hint="eastAsia" w:ascii="Times New Roman" w:hAnsi="Times New Roman" w:eastAsia="仿宋_GB2312" w:cs="仿宋_GB2312"/>
          <w:sz w:val="32"/>
          <w:szCs w:val="32"/>
        </w:rPr>
        <w:t>。</w:t>
      </w:r>
    </w:p>
    <w:p w14:paraId="6F59356B">
      <w:pPr>
        <w:keepNext w:val="0"/>
        <w:keepLines w:val="0"/>
        <w:pageBreakBefore w:val="0"/>
        <w:kinsoku/>
        <w:wordWrap/>
        <w:overflowPunct/>
        <w:topLinePunct w:val="0"/>
        <w:autoSpaceDE/>
        <w:autoSpaceDN/>
        <w:bidi w:val="0"/>
        <w:snapToGrid/>
        <w:spacing w:beforeAutospacing="0" w:afterAutospacing="0" w:line="580" w:lineRule="exact"/>
        <w:ind w:left="0"/>
        <w:jc w:val="both"/>
        <w:textAlignment w:val="auto"/>
        <w:rPr>
          <w:rFonts w:hint="eastAsia" w:ascii="Times New Roman" w:hAnsi="Times New Roman" w:eastAsia="仿宋_GB2312" w:cs="仿宋_GB2312"/>
          <w:i w:val="0"/>
          <w:iCs w:val="0"/>
          <w:caps w:val="0"/>
          <w:color w:val="000000"/>
          <w:spacing w:val="0"/>
          <w:sz w:val="32"/>
          <w:szCs w:val="32"/>
          <w:shd w:val="clear" w:color="auto" w:fill="FFFFFF"/>
          <w:lang w:val="en-US" w:eastAsia="zh-CN"/>
        </w:rPr>
      </w:pPr>
    </w:p>
    <w:p w14:paraId="67EC7164">
      <w:pPr>
        <w:keepNext w:val="0"/>
        <w:keepLines w:val="0"/>
        <w:pageBreakBefore w:val="0"/>
        <w:kinsoku/>
        <w:wordWrap/>
        <w:overflowPunct/>
        <w:topLinePunct w:val="0"/>
        <w:autoSpaceDE/>
        <w:autoSpaceDN/>
        <w:bidi w:val="0"/>
        <w:snapToGrid/>
        <w:spacing w:beforeAutospacing="0" w:afterAutospacing="0" w:line="580" w:lineRule="exact"/>
        <w:ind w:left="0"/>
        <w:jc w:val="both"/>
        <w:textAlignment w:val="auto"/>
        <w:rPr>
          <w:rFonts w:hint="eastAsia" w:ascii="Times New Roman" w:hAnsi="Times New Roman" w:eastAsia="仿宋_GB2312" w:cs="仿宋_GB2312"/>
          <w:i w:val="0"/>
          <w:iCs w:val="0"/>
          <w:caps w:val="0"/>
          <w:color w:val="000000"/>
          <w:spacing w:val="0"/>
          <w:sz w:val="32"/>
          <w:szCs w:val="32"/>
          <w:shd w:val="clear" w:color="auto" w:fill="FFFFFF"/>
        </w:rPr>
      </w:pPr>
      <w:r>
        <w:rPr>
          <w:rFonts w:hint="eastAsia" w:ascii="Times New Roman" w:hAnsi="Times New Roman" w:eastAsia="仿宋_GB2312" w:cs="仿宋_GB2312"/>
          <w:i w:val="0"/>
          <w:iCs w:val="0"/>
          <w:caps w:val="0"/>
          <w:color w:val="000000"/>
          <w:spacing w:val="0"/>
          <w:sz w:val="32"/>
          <w:szCs w:val="32"/>
          <w:shd w:val="clear" w:color="auto" w:fill="FFFFFF"/>
          <w:lang w:val="en-US" w:eastAsia="zh-CN"/>
        </w:rPr>
        <w:t xml:space="preserve">    </w:t>
      </w:r>
      <w:r>
        <w:rPr>
          <w:rFonts w:hint="eastAsia" w:ascii="Times New Roman" w:hAnsi="Times New Roman" w:eastAsia="仿宋_GB2312" w:cs="仿宋_GB2312"/>
          <w:i w:val="0"/>
          <w:iCs w:val="0"/>
          <w:caps w:val="0"/>
          <w:color w:val="000000"/>
          <w:spacing w:val="0"/>
          <w:sz w:val="32"/>
          <w:szCs w:val="32"/>
          <w:shd w:val="clear" w:color="auto" w:fill="FFFFFF"/>
        </w:rPr>
        <w:t>附件：工伤预防监测指标体系</w:t>
      </w:r>
    </w:p>
    <w:p w14:paraId="511E9B5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both"/>
        <w:rPr>
          <w:rFonts w:hint="eastAsia" w:ascii="Times New Roman" w:hAnsi="Times New Roman" w:eastAsia="黑体" w:cs="黑体"/>
          <w:i w:val="0"/>
          <w:iCs w:val="0"/>
          <w:caps w:val="0"/>
          <w:color w:val="333333"/>
          <w:spacing w:val="0"/>
          <w:sz w:val="32"/>
          <w:szCs w:val="32"/>
          <w:shd w:val="clear" w:fill="FFFFFF"/>
        </w:rPr>
      </w:pPr>
    </w:p>
    <w:p w14:paraId="7D38630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both"/>
        <w:rPr>
          <w:rFonts w:hint="eastAsia" w:ascii="Times New Roman" w:hAnsi="Times New Roman" w:eastAsia="黑体" w:cs="黑体"/>
          <w:i w:val="0"/>
          <w:iCs w:val="0"/>
          <w:caps w:val="0"/>
          <w:color w:val="333333"/>
          <w:spacing w:val="0"/>
          <w:sz w:val="32"/>
          <w:szCs w:val="32"/>
          <w:shd w:val="clear" w:fill="FFFFFF"/>
          <w:lang w:val="en-US" w:eastAsia="zh-CN"/>
        </w:rPr>
      </w:pPr>
    </w:p>
    <w:p w14:paraId="36B1A73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both"/>
        <w:rPr>
          <w:rFonts w:hint="eastAsia" w:ascii="Times New Roman" w:hAnsi="Times New Roman" w:eastAsia="黑体" w:cs="黑体"/>
          <w:i w:val="0"/>
          <w:iCs w:val="0"/>
          <w:caps w:val="0"/>
          <w:color w:val="333333"/>
          <w:spacing w:val="0"/>
          <w:sz w:val="32"/>
          <w:szCs w:val="32"/>
          <w:shd w:val="clear" w:fill="FFFFFF"/>
          <w:lang w:val="en-US" w:eastAsia="zh-CN"/>
        </w:rPr>
      </w:pPr>
    </w:p>
    <w:p w14:paraId="60DC102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both"/>
        <w:rPr>
          <w:rFonts w:hint="eastAsia" w:ascii="Times New Roman" w:hAnsi="Times New Roman" w:eastAsia="黑体" w:cs="黑体"/>
          <w:i w:val="0"/>
          <w:iCs w:val="0"/>
          <w:caps w:val="0"/>
          <w:color w:val="333333"/>
          <w:spacing w:val="0"/>
          <w:sz w:val="32"/>
          <w:szCs w:val="32"/>
          <w:shd w:val="clear" w:fill="FFFFFF"/>
          <w:lang w:val="en-US" w:eastAsia="zh-CN"/>
        </w:rPr>
      </w:pPr>
    </w:p>
    <w:p w14:paraId="3BE3697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both"/>
        <w:rPr>
          <w:rFonts w:hint="eastAsia" w:ascii="Times New Roman" w:hAnsi="Times New Roman" w:eastAsia="黑体" w:cs="黑体"/>
          <w:i w:val="0"/>
          <w:iCs w:val="0"/>
          <w:caps w:val="0"/>
          <w:color w:val="333333"/>
          <w:spacing w:val="0"/>
          <w:sz w:val="32"/>
          <w:szCs w:val="32"/>
          <w:shd w:val="clear" w:fill="FFFFFF"/>
          <w:lang w:val="en-US" w:eastAsia="zh-CN"/>
        </w:rPr>
      </w:pPr>
    </w:p>
    <w:p w14:paraId="3FEDA08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both"/>
        <w:rPr>
          <w:rFonts w:hint="eastAsia" w:ascii="Times New Roman" w:hAnsi="Times New Roman" w:eastAsia="黑体" w:cs="黑体"/>
          <w:i w:val="0"/>
          <w:iCs w:val="0"/>
          <w:caps w:val="0"/>
          <w:color w:val="333333"/>
          <w:spacing w:val="0"/>
          <w:sz w:val="32"/>
          <w:szCs w:val="32"/>
          <w:shd w:val="clear" w:fill="FFFFFF"/>
          <w:lang w:val="en-US" w:eastAsia="zh-CN"/>
        </w:rPr>
      </w:pPr>
    </w:p>
    <w:p w14:paraId="667B280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both"/>
        <w:rPr>
          <w:rFonts w:hint="eastAsia" w:ascii="Times New Roman" w:hAnsi="Times New Roman" w:eastAsia="黑体" w:cs="黑体"/>
          <w:i w:val="0"/>
          <w:iCs w:val="0"/>
          <w:caps w:val="0"/>
          <w:color w:val="333333"/>
          <w:spacing w:val="0"/>
          <w:sz w:val="32"/>
          <w:szCs w:val="32"/>
          <w:shd w:val="clear" w:fill="FFFFFF"/>
          <w:lang w:val="en-US" w:eastAsia="zh-CN"/>
        </w:rPr>
      </w:pPr>
    </w:p>
    <w:p w14:paraId="0BC6455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600" w:lineRule="exact"/>
        <w:ind w:left="0" w:right="0"/>
        <w:jc w:val="both"/>
        <w:textAlignment w:val="auto"/>
        <w:rPr>
          <w:rFonts w:hint="eastAsia" w:ascii="Times New Roman" w:hAnsi="Times New Roman" w:eastAsia="宋体" w:cs="宋体"/>
          <w:i w:val="0"/>
          <w:iCs w:val="0"/>
          <w:caps w:val="0"/>
          <w:color w:val="333333"/>
          <w:spacing w:val="0"/>
          <w:sz w:val="24"/>
          <w:szCs w:val="24"/>
          <w:shd w:val="clear" w:color="auto" w:fill="FFFFFF"/>
        </w:rPr>
      </w:pPr>
      <w:r>
        <w:rPr>
          <w:rFonts w:hint="eastAsia" w:ascii="Times New Roman" w:hAnsi="Times New Roman" w:eastAsia="黑体" w:cs="黑体"/>
          <w:i w:val="0"/>
          <w:iCs w:val="0"/>
          <w:caps w:val="0"/>
          <w:color w:val="333333"/>
          <w:spacing w:val="0"/>
          <w:sz w:val="32"/>
          <w:szCs w:val="32"/>
          <w:shd w:val="clear" w:color="auto" w:fill="FFFFFF"/>
          <w:lang w:val="en-US" w:eastAsia="zh-CN"/>
        </w:rPr>
        <w:t>附件</w:t>
      </w:r>
    </w:p>
    <w:p w14:paraId="145A525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600" w:lineRule="exact"/>
        <w:ind w:left="0" w:right="0"/>
        <w:jc w:val="center"/>
        <w:textAlignment w:val="auto"/>
        <w:rPr>
          <w:rFonts w:hint="eastAsia" w:ascii="Times New Roman" w:hAnsi="Times New Roman" w:eastAsia="方正小标宋简体" w:cs="方正小标宋简体"/>
          <w:i w:val="0"/>
          <w:iCs w:val="0"/>
          <w:caps w:val="0"/>
          <w:color w:val="333333"/>
          <w:spacing w:val="0"/>
          <w:sz w:val="44"/>
          <w:szCs w:val="44"/>
          <w:shd w:val="clear" w:color="auto" w:fill="FFFFFF"/>
        </w:rPr>
      </w:pPr>
    </w:p>
    <w:p w14:paraId="18ED4E9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600" w:lineRule="exact"/>
        <w:ind w:left="0" w:right="0"/>
        <w:jc w:val="center"/>
        <w:textAlignment w:val="auto"/>
        <w:rPr>
          <w:rFonts w:hint="eastAsia" w:ascii="Times New Roman" w:hAnsi="Times New Roman" w:eastAsia="宋体" w:cs="宋体"/>
          <w:color w:val="333333"/>
          <w:sz w:val="44"/>
          <w:szCs w:val="44"/>
        </w:rPr>
      </w:pPr>
      <w:r>
        <w:rPr>
          <w:rFonts w:hint="eastAsia" w:ascii="Times New Roman" w:hAnsi="Times New Roman" w:eastAsia="方正小标宋简体" w:cs="方正小标宋简体"/>
          <w:i w:val="0"/>
          <w:iCs w:val="0"/>
          <w:caps w:val="0"/>
          <w:color w:val="333333"/>
          <w:spacing w:val="0"/>
          <w:sz w:val="44"/>
          <w:szCs w:val="44"/>
          <w:shd w:val="clear" w:color="auto" w:fill="FFFFFF"/>
        </w:rPr>
        <w:t>工伤预防监测指标体系</w:t>
      </w:r>
    </w:p>
    <w:tbl>
      <w:tblPr>
        <w:tblStyle w:val="10"/>
        <w:tblW w:w="8929" w:type="dxa"/>
        <w:tblCellSpacing w:w="0" w:type="dxa"/>
        <w:tblInd w:w="10" w:type="dxa"/>
        <w:tblBorders>
          <w:top w:val="outset" w:color="auto" w:sz="6" w:space="0"/>
          <w:left w:val="outset" w:color="auto" w:sz="6" w:space="0"/>
          <w:bottom w:val="single" w:color="333333" w:sz="4" w:space="0"/>
          <w:right w:val="single" w:color="333333" w:sz="4" w:space="0"/>
          <w:insideH w:val="outset" w:color="auto" w:sz="6" w:space="0"/>
          <w:insideV w:val="outset" w:color="auto" w:sz="6" w:space="0"/>
        </w:tblBorders>
        <w:tblLayout w:type="autofit"/>
        <w:tblCellMar>
          <w:top w:w="0" w:type="dxa"/>
          <w:left w:w="0" w:type="dxa"/>
          <w:bottom w:w="0" w:type="dxa"/>
          <w:right w:w="0" w:type="dxa"/>
        </w:tblCellMar>
      </w:tblPr>
      <w:tblGrid>
        <w:gridCol w:w="1504"/>
        <w:gridCol w:w="2521"/>
        <w:gridCol w:w="2814"/>
        <w:gridCol w:w="2090"/>
      </w:tblGrid>
      <w:tr w14:paraId="2DB8C715">
        <w:tblPrEx>
          <w:tblBorders>
            <w:top w:val="outset" w:color="auto" w:sz="6" w:space="0"/>
            <w:left w:val="outset" w:color="auto" w:sz="6"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blCellSpacing w:w="0" w:type="dxa"/>
        </w:trPr>
        <w:tc>
          <w:tcPr>
            <w:tcW w:w="842" w:type="pct"/>
            <w:tcBorders>
              <w:top w:val="single" w:color="333333" w:sz="4" w:space="0"/>
              <w:left w:val="single" w:color="333333" w:sz="4" w:space="0"/>
            </w:tcBorders>
            <w:noWrap w:val="0"/>
            <w:vAlign w:val="center"/>
          </w:tcPr>
          <w:p w14:paraId="41EA983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黑体" w:cs="黑体"/>
                <w:color w:val="333333"/>
                <w:sz w:val="32"/>
                <w:szCs w:val="32"/>
              </w:rPr>
            </w:pPr>
            <w:r>
              <w:rPr>
                <w:rFonts w:hint="eastAsia" w:ascii="Times New Roman" w:hAnsi="Times New Roman" w:eastAsia="黑体" w:cs="黑体"/>
                <w:color w:val="333333"/>
                <w:sz w:val="32"/>
                <w:szCs w:val="32"/>
              </w:rPr>
              <w:t>监测指标名称</w:t>
            </w:r>
          </w:p>
        </w:tc>
        <w:tc>
          <w:tcPr>
            <w:tcW w:w="1411" w:type="pct"/>
            <w:tcBorders>
              <w:top w:val="single" w:color="333333" w:sz="4" w:space="0"/>
              <w:left w:val="single" w:color="333333" w:sz="4" w:space="0"/>
            </w:tcBorders>
            <w:noWrap w:val="0"/>
            <w:vAlign w:val="center"/>
          </w:tcPr>
          <w:p w14:paraId="3F2F2B6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黑体" w:cs="黑体"/>
                <w:color w:val="auto"/>
                <w:kern w:val="2"/>
                <w:sz w:val="32"/>
                <w:szCs w:val="32"/>
                <w:lang w:val="en-US" w:eastAsia="zh-CN" w:bidi="ar-SA"/>
              </w:rPr>
            </w:pPr>
            <w:r>
              <w:rPr>
                <w:rFonts w:hint="eastAsia" w:ascii="Times New Roman" w:hAnsi="Times New Roman" w:eastAsia="黑体" w:cs="黑体"/>
                <w:color w:val="auto"/>
                <w:kern w:val="2"/>
                <w:sz w:val="32"/>
                <w:szCs w:val="32"/>
                <w:lang w:val="en-US" w:eastAsia="zh-CN" w:bidi="ar-SA"/>
              </w:rPr>
              <w:t>监测指标1</w:t>
            </w:r>
          </w:p>
        </w:tc>
        <w:tc>
          <w:tcPr>
            <w:tcW w:w="1575" w:type="pct"/>
            <w:tcBorders>
              <w:top w:val="single" w:color="333333" w:sz="4" w:space="0"/>
              <w:left w:val="single" w:color="333333" w:sz="4" w:space="0"/>
            </w:tcBorders>
            <w:noWrap w:val="0"/>
            <w:vAlign w:val="center"/>
          </w:tcPr>
          <w:p w14:paraId="04907C1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黑体" w:cs="黑体"/>
                <w:color w:val="auto"/>
                <w:kern w:val="2"/>
                <w:sz w:val="32"/>
                <w:szCs w:val="32"/>
                <w:lang w:val="en-US" w:eastAsia="zh-CN" w:bidi="ar-SA"/>
              </w:rPr>
            </w:pPr>
            <w:r>
              <w:rPr>
                <w:rFonts w:hint="eastAsia" w:ascii="Times New Roman" w:hAnsi="Times New Roman" w:eastAsia="黑体" w:cs="黑体"/>
                <w:color w:val="auto"/>
                <w:kern w:val="2"/>
                <w:sz w:val="32"/>
                <w:szCs w:val="32"/>
                <w:lang w:val="en-US" w:eastAsia="zh-CN" w:bidi="ar-SA"/>
              </w:rPr>
              <w:t>监测指标2</w:t>
            </w:r>
          </w:p>
        </w:tc>
        <w:tc>
          <w:tcPr>
            <w:tcW w:w="1170" w:type="pct"/>
            <w:tcBorders>
              <w:top w:val="single" w:color="333333" w:sz="4" w:space="0"/>
              <w:left w:val="single" w:color="333333" w:sz="4" w:space="0"/>
            </w:tcBorders>
            <w:noWrap w:val="0"/>
            <w:vAlign w:val="center"/>
          </w:tcPr>
          <w:p w14:paraId="2AF6498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黑体" w:cs="黑体"/>
                <w:color w:val="auto"/>
                <w:kern w:val="2"/>
                <w:sz w:val="32"/>
                <w:szCs w:val="32"/>
                <w:lang w:val="en-US" w:eastAsia="zh-CN" w:bidi="ar-SA"/>
              </w:rPr>
            </w:pPr>
            <w:r>
              <w:rPr>
                <w:rFonts w:hint="eastAsia" w:ascii="Times New Roman" w:hAnsi="Times New Roman" w:eastAsia="黑体" w:cs="黑体"/>
                <w:color w:val="auto"/>
                <w:kern w:val="2"/>
                <w:sz w:val="32"/>
                <w:szCs w:val="32"/>
                <w:lang w:val="en-US" w:eastAsia="zh-CN" w:bidi="ar-SA"/>
              </w:rPr>
              <w:t>监测指标3</w:t>
            </w:r>
          </w:p>
        </w:tc>
      </w:tr>
      <w:tr w14:paraId="1AA83A31">
        <w:tblPrEx>
          <w:tblBorders>
            <w:top w:val="outset" w:color="auto" w:sz="6" w:space="0"/>
            <w:left w:val="outset" w:color="auto" w:sz="6"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blCellSpacing w:w="0" w:type="dxa"/>
        </w:trPr>
        <w:tc>
          <w:tcPr>
            <w:tcW w:w="842" w:type="pct"/>
            <w:vMerge w:val="restart"/>
            <w:tcBorders>
              <w:top w:val="single" w:color="333333" w:sz="4" w:space="0"/>
              <w:left w:val="single" w:color="333333" w:sz="4" w:space="0"/>
            </w:tcBorders>
            <w:noWrap w:val="0"/>
            <w:vAlign w:val="center"/>
          </w:tcPr>
          <w:p w14:paraId="3D7AA56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p>
          <w:p w14:paraId="6F93AAF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工伤人员情况</w:t>
            </w:r>
          </w:p>
        </w:tc>
        <w:tc>
          <w:tcPr>
            <w:tcW w:w="1411" w:type="pct"/>
            <w:tcBorders>
              <w:top w:val="single" w:color="333333" w:sz="4" w:space="0"/>
              <w:left w:val="single" w:color="333333" w:sz="4" w:space="0"/>
            </w:tcBorders>
            <w:noWrap w:val="0"/>
            <w:vAlign w:val="center"/>
          </w:tcPr>
          <w:p w14:paraId="0D21784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auto"/>
                <w:kern w:val="2"/>
                <w:sz w:val="32"/>
                <w:szCs w:val="32"/>
                <w:lang w:val="en-US" w:eastAsia="zh-CN" w:bidi="ar-SA"/>
              </w:rPr>
            </w:pPr>
            <w:r>
              <w:rPr>
                <w:rFonts w:hint="eastAsia" w:ascii="Times New Roman" w:hAnsi="Times New Roman" w:eastAsia="仿宋_GB2312" w:cs="仿宋_GB2312"/>
                <w:color w:val="auto"/>
                <w:kern w:val="2"/>
                <w:sz w:val="32"/>
                <w:szCs w:val="32"/>
                <w:lang w:val="en-US" w:eastAsia="zh-CN" w:bidi="ar-SA"/>
              </w:rPr>
              <w:t>人员信息</w:t>
            </w:r>
          </w:p>
        </w:tc>
        <w:tc>
          <w:tcPr>
            <w:tcW w:w="1575" w:type="pct"/>
            <w:tcBorders>
              <w:top w:val="single" w:color="333333" w:sz="4" w:space="0"/>
              <w:left w:val="single" w:color="333333" w:sz="4" w:space="0"/>
            </w:tcBorders>
            <w:noWrap w:val="0"/>
            <w:vAlign w:val="center"/>
          </w:tcPr>
          <w:p w14:paraId="5408D5F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auto"/>
                <w:kern w:val="2"/>
                <w:sz w:val="32"/>
                <w:szCs w:val="32"/>
                <w:lang w:val="en-US" w:eastAsia="zh-CN" w:bidi="ar-SA"/>
              </w:rPr>
            </w:pPr>
            <w:r>
              <w:rPr>
                <w:rFonts w:hint="eastAsia" w:ascii="Times New Roman" w:hAnsi="Times New Roman" w:eastAsia="仿宋_GB2312" w:cs="仿宋_GB2312"/>
                <w:color w:val="auto"/>
                <w:kern w:val="2"/>
                <w:sz w:val="32"/>
                <w:szCs w:val="32"/>
                <w:lang w:val="en-US" w:eastAsia="zh-CN" w:bidi="ar-SA"/>
              </w:rPr>
              <w:t>工伤时间</w:t>
            </w:r>
          </w:p>
        </w:tc>
        <w:tc>
          <w:tcPr>
            <w:tcW w:w="1170" w:type="pct"/>
            <w:vMerge w:val="restart"/>
            <w:tcBorders>
              <w:top w:val="single" w:color="333333" w:sz="4" w:space="0"/>
              <w:left w:val="single" w:color="333333" w:sz="4" w:space="0"/>
            </w:tcBorders>
            <w:noWrap w:val="0"/>
            <w:vAlign w:val="center"/>
          </w:tcPr>
          <w:p w14:paraId="62584E2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auto"/>
                <w:kern w:val="2"/>
                <w:sz w:val="32"/>
                <w:szCs w:val="32"/>
                <w:lang w:val="en-US" w:eastAsia="zh-CN" w:bidi="ar-SA"/>
              </w:rPr>
            </w:pPr>
            <w:r>
              <w:rPr>
                <w:rFonts w:hint="eastAsia" w:ascii="Times New Roman" w:hAnsi="Times New Roman" w:eastAsia="仿宋_GB2312" w:cs="仿宋_GB2312"/>
                <w:color w:val="auto"/>
                <w:kern w:val="2"/>
                <w:sz w:val="32"/>
                <w:szCs w:val="32"/>
                <w:lang w:val="en-US" w:eastAsia="zh-CN" w:bidi="ar-SA"/>
              </w:rPr>
              <w:t>工伤认定</w:t>
            </w:r>
          </w:p>
          <w:p w14:paraId="21A3CB3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auto"/>
                <w:kern w:val="2"/>
                <w:sz w:val="32"/>
                <w:szCs w:val="32"/>
                <w:lang w:val="en-US" w:eastAsia="zh-CN" w:bidi="ar-SA"/>
              </w:rPr>
            </w:pPr>
            <w:r>
              <w:rPr>
                <w:rFonts w:hint="eastAsia" w:ascii="Times New Roman" w:hAnsi="Times New Roman" w:eastAsia="仿宋_GB2312" w:cs="仿宋_GB2312"/>
                <w:color w:val="auto"/>
                <w:kern w:val="2"/>
                <w:sz w:val="32"/>
                <w:szCs w:val="32"/>
                <w:lang w:val="en-US" w:eastAsia="zh-CN" w:bidi="ar-SA"/>
              </w:rPr>
              <w:t>情形</w:t>
            </w:r>
          </w:p>
          <w:p w14:paraId="2765A33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auto"/>
                <w:kern w:val="2"/>
                <w:sz w:val="32"/>
                <w:szCs w:val="32"/>
                <w:lang w:val="en-US" w:eastAsia="zh-CN" w:bidi="ar-SA"/>
              </w:rPr>
            </w:pPr>
            <w:r>
              <w:rPr>
                <w:rFonts w:hint="eastAsia" w:ascii="Times New Roman" w:hAnsi="Times New Roman" w:eastAsia="仿宋_GB2312" w:cs="仿宋_GB2312"/>
                <w:color w:val="auto"/>
                <w:kern w:val="2"/>
                <w:sz w:val="32"/>
                <w:szCs w:val="32"/>
                <w:lang w:val="en-US" w:eastAsia="zh-CN" w:bidi="ar-SA"/>
              </w:rPr>
              <w:t>（7+3）</w:t>
            </w:r>
          </w:p>
        </w:tc>
      </w:tr>
      <w:tr w14:paraId="5E9F7446">
        <w:tblPrEx>
          <w:tblBorders>
            <w:top w:val="outset" w:color="auto" w:sz="6" w:space="0"/>
            <w:left w:val="outset" w:color="auto" w:sz="6"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blCellSpacing w:w="0" w:type="dxa"/>
        </w:trPr>
        <w:tc>
          <w:tcPr>
            <w:tcW w:w="842" w:type="pct"/>
            <w:vMerge w:val="continue"/>
            <w:tcBorders>
              <w:top w:val="single" w:color="333333" w:sz="4" w:space="0"/>
              <w:left w:val="single" w:color="333333" w:sz="4" w:space="0"/>
            </w:tcBorders>
            <w:noWrap w:val="0"/>
            <w:vAlign w:val="center"/>
          </w:tcPr>
          <w:p w14:paraId="6CD55437">
            <w:pPr>
              <w:keepNext w:val="0"/>
              <w:keepLines w:val="0"/>
              <w:pageBreakBefore w:val="0"/>
              <w:widowControl/>
              <w:kinsoku/>
              <w:wordWrap/>
              <w:overflowPunct/>
              <w:topLinePunct w:val="0"/>
              <w:autoSpaceDE/>
              <w:autoSpaceDN/>
              <w:bidi w:val="0"/>
              <w:snapToGrid/>
              <w:spacing w:beforeAutospacing="0" w:afterAutospacing="0" w:line="520" w:lineRule="exact"/>
              <w:ind w:left="0"/>
              <w:jc w:val="center"/>
              <w:textAlignment w:val="auto"/>
              <w:rPr>
                <w:rFonts w:hint="eastAsia" w:ascii="Times New Roman" w:hAnsi="Times New Roman" w:eastAsia="仿宋_GB2312" w:cs="仿宋_GB2312"/>
                <w:color w:val="auto"/>
                <w:sz w:val="32"/>
                <w:szCs w:val="32"/>
              </w:rPr>
            </w:pPr>
          </w:p>
        </w:tc>
        <w:tc>
          <w:tcPr>
            <w:tcW w:w="1411" w:type="pct"/>
            <w:tcBorders>
              <w:top w:val="single" w:color="333333" w:sz="4" w:space="0"/>
              <w:left w:val="single" w:color="333333" w:sz="4" w:space="0"/>
            </w:tcBorders>
            <w:noWrap w:val="0"/>
            <w:vAlign w:val="center"/>
          </w:tcPr>
          <w:p w14:paraId="5E88853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auto"/>
                <w:kern w:val="2"/>
                <w:sz w:val="32"/>
                <w:szCs w:val="32"/>
                <w:lang w:val="en-US" w:eastAsia="zh-CN" w:bidi="ar-SA"/>
              </w:rPr>
            </w:pPr>
            <w:r>
              <w:rPr>
                <w:rFonts w:hint="eastAsia" w:ascii="Times New Roman" w:hAnsi="Times New Roman" w:eastAsia="仿宋_GB2312" w:cs="仿宋_GB2312"/>
                <w:color w:val="auto"/>
                <w:kern w:val="2"/>
                <w:sz w:val="32"/>
                <w:szCs w:val="32"/>
                <w:lang w:val="en-US" w:eastAsia="zh-CN" w:bidi="ar-SA"/>
              </w:rPr>
              <w:t>单位名称</w:t>
            </w:r>
          </w:p>
        </w:tc>
        <w:tc>
          <w:tcPr>
            <w:tcW w:w="1575" w:type="pct"/>
            <w:tcBorders>
              <w:top w:val="single" w:color="333333" w:sz="4" w:space="0"/>
              <w:left w:val="single" w:color="333333" w:sz="4" w:space="0"/>
            </w:tcBorders>
            <w:noWrap w:val="0"/>
            <w:vAlign w:val="center"/>
          </w:tcPr>
          <w:p w14:paraId="59561C8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auto"/>
                <w:kern w:val="2"/>
                <w:sz w:val="32"/>
                <w:szCs w:val="32"/>
                <w:lang w:val="en-US" w:eastAsia="zh-CN" w:bidi="ar-SA"/>
              </w:rPr>
            </w:pPr>
            <w:r>
              <w:rPr>
                <w:rFonts w:hint="eastAsia" w:ascii="Times New Roman" w:hAnsi="Times New Roman" w:eastAsia="仿宋_GB2312" w:cs="仿宋_GB2312"/>
                <w:color w:val="auto"/>
                <w:kern w:val="2"/>
                <w:sz w:val="32"/>
                <w:szCs w:val="32"/>
                <w:lang w:val="en-US" w:eastAsia="zh-CN" w:bidi="ar-SA"/>
              </w:rPr>
              <w:t>工伤地点</w:t>
            </w:r>
          </w:p>
        </w:tc>
        <w:tc>
          <w:tcPr>
            <w:tcW w:w="1170" w:type="pct"/>
            <w:vMerge w:val="continue"/>
            <w:tcBorders>
              <w:top w:val="single" w:color="333333" w:sz="4" w:space="0"/>
              <w:left w:val="single" w:color="333333" w:sz="4" w:space="0"/>
            </w:tcBorders>
            <w:noWrap w:val="0"/>
            <w:vAlign w:val="center"/>
          </w:tcPr>
          <w:p w14:paraId="740530BD">
            <w:pPr>
              <w:keepNext w:val="0"/>
              <w:keepLines w:val="0"/>
              <w:pageBreakBefore w:val="0"/>
              <w:widowControl/>
              <w:kinsoku/>
              <w:wordWrap/>
              <w:overflowPunct/>
              <w:topLinePunct w:val="0"/>
              <w:autoSpaceDE/>
              <w:autoSpaceDN/>
              <w:bidi w:val="0"/>
              <w:snapToGrid/>
              <w:spacing w:beforeAutospacing="0" w:afterAutospacing="0" w:line="520" w:lineRule="exact"/>
              <w:ind w:left="0"/>
              <w:jc w:val="center"/>
              <w:textAlignment w:val="auto"/>
              <w:rPr>
                <w:rFonts w:hint="eastAsia" w:ascii="Times New Roman" w:hAnsi="Times New Roman" w:eastAsia="仿宋_GB2312" w:cs="仿宋_GB2312"/>
                <w:color w:val="auto"/>
                <w:kern w:val="2"/>
                <w:sz w:val="32"/>
                <w:szCs w:val="32"/>
                <w:lang w:val="en-US" w:eastAsia="zh-CN" w:bidi="ar-SA"/>
              </w:rPr>
            </w:pPr>
          </w:p>
        </w:tc>
      </w:tr>
      <w:tr w14:paraId="3CD0C187">
        <w:tblPrEx>
          <w:tblBorders>
            <w:top w:val="outset" w:color="auto" w:sz="6" w:space="0"/>
            <w:left w:val="outset" w:color="auto" w:sz="6"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blCellSpacing w:w="0" w:type="dxa"/>
        </w:trPr>
        <w:tc>
          <w:tcPr>
            <w:tcW w:w="842" w:type="pct"/>
            <w:vMerge w:val="continue"/>
            <w:tcBorders>
              <w:top w:val="single" w:color="333333" w:sz="4" w:space="0"/>
              <w:left w:val="single" w:color="333333" w:sz="4" w:space="0"/>
            </w:tcBorders>
            <w:noWrap w:val="0"/>
            <w:vAlign w:val="center"/>
          </w:tcPr>
          <w:p w14:paraId="37B3AB18">
            <w:pPr>
              <w:keepNext w:val="0"/>
              <w:keepLines w:val="0"/>
              <w:pageBreakBefore w:val="0"/>
              <w:widowControl/>
              <w:kinsoku/>
              <w:wordWrap/>
              <w:overflowPunct/>
              <w:topLinePunct w:val="0"/>
              <w:autoSpaceDE/>
              <w:autoSpaceDN/>
              <w:bidi w:val="0"/>
              <w:snapToGrid/>
              <w:spacing w:beforeAutospacing="0" w:afterAutospacing="0" w:line="520" w:lineRule="exact"/>
              <w:ind w:left="0"/>
              <w:jc w:val="center"/>
              <w:textAlignment w:val="auto"/>
              <w:rPr>
                <w:rFonts w:hint="eastAsia" w:ascii="Times New Roman" w:hAnsi="Times New Roman" w:eastAsia="仿宋_GB2312" w:cs="仿宋_GB2312"/>
                <w:color w:val="auto"/>
                <w:sz w:val="32"/>
                <w:szCs w:val="32"/>
              </w:rPr>
            </w:pPr>
          </w:p>
        </w:tc>
        <w:tc>
          <w:tcPr>
            <w:tcW w:w="1411" w:type="pct"/>
            <w:tcBorders>
              <w:top w:val="single" w:color="333333" w:sz="4" w:space="0"/>
              <w:left w:val="single" w:color="333333" w:sz="4" w:space="0"/>
            </w:tcBorders>
            <w:noWrap w:val="0"/>
            <w:vAlign w:val="center"/>
          </w:tcPr>
          <w:p w14:paraId="25A0730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auto"/>
                <w:kern w:val="2"/>
                <w:sz w:val="32"/>
                <w:szCs w:val="32"/>
                <w:lang w:val="en-US" w:eastAsia="zh-CN" w:bidi="ar-SA"/>
              </w:rPr>
            </w:pPr>
            <w:r>
              <w:rPr>
                <w:rFonts w:hint="eastAsia" w:ascii="Times New Roman" w:hAnsi="Times New Roman" w:eastAsia="仿宋_GB2312" w:cs="仿宋_GB2312"/>
                <w:color w:val="auto"/>
                <w:kern w:val="2"/>
                <w:sz w:val="32"/>
                <w:szCs w:val="32"/>
                <w:lang w:val="en-US" w:eastAsia="zh-CN" w:bidi="ar-SA"/>
              </w:rPr>
              <w:t>所属行业</w:t>
            </w:r>
          </w:p>
        </w:tc>
        <w:tc>
          <w:tcPr>
            <w:tcW w:w="1575" w:type="pct"/>
            <w:tcBorders>
              <w:top w:val="single" w:color="333333" w:sz="4" w:space="0"/>
              <w:left w:val="single" w:color="333333" w:sz="4" w:space="0"/>
            </w:tcBorders>
            <w:noWrap w:val="0"/>
            <w:vAlign w:val="center"/>
          </w:tcPr>
          <w:p w14:paraId="01E7344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auto"/>
                <w:kern w:val="2"/>
                <w:sz w:val="32"/>
                <w:szCs w:val="32"/>
                <w:lang w:val="en-US" w:eastAsia="zh-CN" w:bidi="ar-SA"/>
              </w:rPr>
            </w:pPr>
            <w:r>
              <w:rPr>
                <w:rFonts w:hint="eastAsia" w:ascii="Times New Roman" w:hAnsi="Times New Roman" w:eastAsia="仿宋_GB2312" w:cs="仿宋_GB2312"/>
                <w:color w:val="auto"/>
                <w:kern w:val="2"/>
                <w:sz w:val="32"/>
                <w:szCs w:val="32"/>
                <w:lang w:val="en-US" w:eastAsia="zh-CN" w:bidi="ar-SA"/>
              </w:rPr>
              <w:t>工伤部位</w:t>
            </w:r>
          </w:p>
        </w:tc>
        <w:tc>
          <w:tcPr>
            <w:tcW w:w="1170" w:type="pct"/>
            <w:vMerge w:val="restart"/>
            <w:tcBorders>
              <w:top w:val="single" w:color="333333" w:sz="4" w:space="0"/>
              <w:left w:val="single" w:color="333333" w:sz="4" w:space="0"/>
            </w:tcBorders>
            <w:noWrap w:val="0"/>
            <w:vAlign w:val="center"/>
          </w:tcPr>
          <w:p w14:paraId="3E1DCC4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auto"/>
                <w:kern w:val="2"/>
                <w:sz w:val="32"/>
                <w:szCs w:val="32"/>
                <w:lang w:val="en-US" w:eastAsia="zh-CN" w:bidi="ar-SA"/>
              </w:rPr>
            </w:pPr>
            <w:r>
              <w:rPr>
                <w:rFonts w:hint="eastAsia" w:ascii="Times New Roman" w:hAnsi="Times New Roman" w:eastAsia="仿宋_GB2312" w:cs="仿宋_GB2312"/>
                <w:color w:val="auto"/>
                <w:kern w:val="2"/>
                <w:sz w:val="32"/>
                <w:szCs w:val="32"/>
                <w:lang w:val="en-US" w:eastAsia="zh-CN" w:bidi="ar-SA"/>
              </w:rPr>
              <w:t>伤残等级</w:t>
            </w:r>
          </w:p>
          <w:p w14:paraId="44B2119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auto"/>
                <w:kern w:val="2"/>
                <w:sz w:val="32"/>
                <w:szCs w:val="32"/>
                <w:lang w:val="en-US" w:eastAsia="zh-CN" w:bidi="ar-SA"/>
              </w:rPr>
            </w:pPr>
            <w:r>
              <w:rPr>
                <w:rFonts w:hint="eastAsia" w:ascii="Times New Roman" w:hAnsi="Times New Roman" w:eastAsia="仿宋_GB2312" w:cs="仿宋_GB2312"/>
                <w:color w:val="auto"/>
                <w:kern w:val="2"/>
                <w:sz w:val="32"/>
                <w:szCs w:val="32"/>
                <w:lang w:val="en-US" w:eastAsia="zh-CN" w:bidi="ar-SA"/>
              </w:rPr>
              <w:t>（1-10）</w:t>
            </w:r>
          </w:p>
        </w:tc>
      </w:tr>
      <w:tr w14:paraId="25DC4F16">
        <w:tblPrEx>
          <w:tblBorders>
            <w:top w:val="outset" w:color="auto" w:sz="6" w:space="0"/>
            <w:left w:val="outset" w:color="auto" w:sz="6"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blCellSpacing w:w="0" w:type="dxa"/>
        </w:trPr>
        <w:tc>
          <w:tcPr>
            <w:tcW w:w="842" w:type="pct"/>
            <w:vMerge w:val="continue"/>
            <w:tcBorders>
              <w:top w:val="single" w:color="333333" w:sz="4" w:space="0"/>
              <w:left w:val="single" w:color="333333" w:sz="4" w:space="0"/>
            </w:tcBorders>
            <w:noWrap w:val="0"/>
            <w:vAlign w:val="center"/>
          </w:tcPr>
          <w:p w14:paraId="446B0DD6">
            <w:pPr>
              <w:keepNext w:val="0"/>
              <w:keepLines w:val="0"/>
              <w:pageBreakBefore w:val="0"/>
              <w:widowControl/>
              <w:kinsoku/>
              <w:wordWrap/>
              <w:overflowPunct/>
              <w:topLinePunct w:val="0"/>
              <w:autoSpaceDE/>
              <w:autoSpaceDN/>
              <w:bidi w:val="0"/>
              <w:snapToGrid/>
              <w:spacing w:beforeAutospacing="0" w:afterAutospacing="0" w:line="520" w:lineRule="exact"/>
              <w:ind w:left="0"/>
              <w:jc w:val="center"/>
              <w:textAlignment w:val="auto"/>
              <w:rPr>
                <w:rFonts w:hint="eastAsia" w:ascii="Times New Roman" w:hAnsi="Times New Roman" w:eastAsia="仿宋_GB2312" w:cs="仿宋_GB2312"/>
                <w:color w:val="auto"/>
                <w:sz w:val="32"/>
                <w:szCs w:val="32"/>
              </w:rPr>
            </w:pPr>
          </w:p>
        </w:tc>
        <w:tc>
          <w:tcPr>
            <w:tcW w:w="1411" w:type="pct"/>
            <w:tcBorders>
              <w:top w:val="single" w:color="333333" w:sz="4" w:space="0"/>
              <w:left w:val="single" w:color="333333" w:sz="4" w:space="0"/>
            </w:tcBorders>
            <w:noWrap w:val="0"/>
            <w:vAlign w:val="center"/>
          </w:tcPr>
          <w:p w14:paraId="54E425E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所在岗位</w:t>
            </w:r>
          </w:p>
        </w:tc>
        <w:tc>
          <w:tcPr>
            <w:tcW w:w="1575" w:type="pct"/>
            <w:tcBorders>
              <w:top w:val="single" w:color="333333" w:sz="4" w:space="0"/>
              <w:left w:val="single" w:color="333333" w:sz="4" w:space="0"/>
            </w:tcBorders>
            <w:noWrap w:val="0"/>
            <w:vAlign w:val="center"/>
          </w:tcPr>
          <w:p w14:paraId="1703C67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事故类型</w:t>
            </w:r>
          </w:p>
        </w:tc>
        <w:tc>
          <w:tcPr>
            <w:tcW w:w="1170" w:type="pct"/>
            <w:vMerge w:val="continue"/>
            <w:tcBorders>
              <w:top w:val="single" w:color="333333" w:sz="4" w:space="0"/>
              <w:left w:val="single" w:color="333333" w:sz="4" w:space="0"/>
            </w:tcBorders>
            <w:noWrap w:val="0"/>
            <w:vAlign w:val="center"/>
          </w:tcPr>
          <w:p w14:paraId="04F2F307">
            <w:pPr>
              <w:keepNext w:val="0"/>
              <w:keepLines w:val="0"/>
              <w:pageBreakBefore w:val="0"/>
              <w:widowControl/>
              <w:kinsoku/>
              <w:wordWrap/>
              <w:overflowPunct/>
              <w:topLinePunct w:val="0"/>
              <w:autoSpaceDE/>
              <w:autoSpaceDN/>
              <w:bidi w:val="0"/>
              <w:snapToGrid/>
              <w:spacing w:beforeAutospacing="0" w:afterAutospacing="0" w:line="520" w:lineRule="exact"/>
              <w:ind w:left="0"/>
              <w:jc w:val="center"/>
              <w:textAlignment w:val="auto"/>
              <w:rPr>
                <w:rFonts w:hint="eastAsia" w:ascii="Times New Roman" w:hAnsi="Times New Roman" w:eastAsia="仿宋_GB2312" w:cs="仿宋_GB2312"/>
                <w:color w:val="auto"/>
                <w:sz w:val="32"/>
                <w:szCs w:val="32"/>
              </w:rPr>
            </w:pPr>
          </w:p>
        </w:tc>
      </w:tr>
      <w:tr w14:paraId="795C9376">
        <w:tblPrEx>
          <w:tblBorders>
            <w:top w:val="outset" w:color="auto" w:sz="6" w:space="0"/>
            <w:left w:val="outset" w:color="auto" w:sz="6"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blCellSpacing w:w="0" w:type="dxa"/>
        </w:trPr>
        <w:tc>
          <w:tcPr>
            <w:tcW w:w="842" w:type="pct"/>
            <w:vMerge w:val="restart"/>
            <w:tcBorders>
              <w:top w:val="single" w:color="333333" w:sz="4" w:space="0"/>
              <w:left w:val="single" w:color="333333" w:sz="4" w:space="0"/>
            </w:tcBorders>
            <w:noWrap w:val="0"/>
            <w:vAlign w:val="center"/>
          </w:tcPr>
          <w:p w14:paraId="0283BD6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用人单位</w:t>
            </w:r>
          </w:p>
          <w:p w14:paraId="1C16B19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工伤预防情况</w:t>
            </w:r>
          </w:p>
        </w:tc>
        <w:tc>
          <w:tcPr>
            <w:tcW w:w="1411" w:type="pct"/>
            <w:tcBorders>
              <w:top w:val="single" w:color="333333" w:sz="4" w:space="0"/>
              <w:left w:val="single" w:color="333333" w:sz="4" w:space="0"/>
            </w:tcBorders>
            <w:noWrap w:val="0"/>
            <w:vAlign w:val="center"/>
          </w:tcPr>
          <w:p w14:paraId="2CDA153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单位名称</w:t>
            </w:r>
          </w:p>
        </w:tc>
        <w:tc>
          <w:tcPr>
            <w:tcW w:w="1575" w:type="pct"/>
            <w:tcBorders>
              <w:top w:val="single" w:color="333333" w:sz="4" w:space="0"/>
              <w:left w:val="single" w:color="333333" w:sz="4" w:space="0"/>
            </w:tcBorders>
            <w:noWrap w:val="0"/>
            <w:vAlign w:val="center"/>
          </w:tcPr>
          <w:p w14:paraId="341050D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工亡人数</w:t>
            </w:r>
          </w:p>
        </w:tc>
        <w:tc>
          <w:tcPr>
            <w:tcW w:w="1170" w:type="pct"/>
            <w:vMerge w:val="restart"/>
            <w:tcBorders>
              <w:top w:val="single" w:color="333333" w:sz="4" w:space="0"/>
              <w:left w:val="single" w:color="333333" w:sz="4" w:space="0"/>
            </w:tcBorders>
            <w:noWrap w:val="0"/>
            <w:vAlign w:val="center"/>
          </w:tcPr>
          <w:p w14:paraId="31CCB6C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p>
          <w:p w14:paraId="4F80FD1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单位工伤</w:t>
            </w:r>
          </w:p>
          <w:p w14:paraId="312D127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发生率</w:t>
            </w:r>
          </w:p>
          <w:p w14:paraId="4771484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p>
        </w:tc>
      </w:tr>
      <w:tr w14:paraId="0255597C">
        <w:tblPrEx>
          <w:tblBorders>
            <w:top w:val="outset" w:color="auto" w:sz="6" w:space="0"/>
            <w:left w:val="outset" w:color="auto" w:sz="6"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blCellSpacing w:w="0" w:type="dxa"/>
        </w:trPr>
        <w:tc>
          <w:tcPr>
            <w:tcW w:w="842" w:type="pct"/>
            <w:vMerge w:val="continue"/>
            <w:tcBorders>
              <w:top w:val="single" w:color="333333" w:sz="4" w:space="0"/>
              <w:left w:val="single" w:color="333333" w:sz="4" w:space="0"/>
            </w:tcBorders>
            <w:noWrap w:val="0"/>
            <w:vAlign w:val="center"/>
          </w:tcPr>
          <w:p w14:paraId="305879A4">
            <w:pPr>
              <w:keepNext w:val="0"/>
              <w:keepLines w:val="0"/>
              <w:pageBreakBefore w:val="0"/>
              <w:widowControl/>
              <w:kinsoku/>
              <w:wordWrap/>
              <w:overflowPunct/>
              <w:topLinePunct w:val="0"/>
              <w:autoSpaceDE/>
              <w:autoSpaceDN/>
              <w:bidi w:val="0"/>
              <w:snapToGrid/>
              <w:spacing w:beforeAutospacing="0" w:afterAutospacing="0" w:line="520" w:lineRule="exact"/>
              <w:ind w:left="0"/>
              <w:jc w:val="center"/>
              <w:textAlignment w:val="auto"/>
              <w:rPr>
                <w:rFonts w:hint="eastAsia" w:ascii="Times New Roman" w:hAnsi="Times New Roman" w:eastAsia="仿宋_GB2312" w:cs="仿宋_GB2312"/>
                <w:color w:val="auto"/>
                <w:sz w:val="32"/>
                <w:szCs w:val="32"/>
              </w:rPr>
            </w:pPr>
          </w:p>
        </w:tc>
        <w:tc>
          <w:tcPr>
            <w:tcW w:w="1411" w:type="pct"/>
            <w:tcBorders>
              <w:top w:val="single" w:color="333333" w:sz="4" w:space="0"/>
              <w:left w:val="single" w:color="333333" w:sz="4" w:space="0"/>
            </w:tcBorders>
            <w:noWrap w:val="0"/>
            <w:vAlign w:val="center"/>
          </w:tcPr>
          <w:p w14:paraId="47BB4BA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所属行业</w:t>
            </w:r>
          </w:p>
        </w:tc>
        <w:tc>
          <w:tcPr>
            <w:tcW w:w="1575" w:type="pct"/>
            <w:tcBorders>
              <w:top w:val="single" w:color="333333" w:sz="4" w:space="0"/>
              <w:left w:val="single" w:color="333333" w:sz="4" w:space="0"/>
            </w:tcBorders>
            <w:noWrap w:val="0"/>
            <w:vAlign w:val="center"/>
          </w:tcPr>
          <w:p w14:paraId="55E56DE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工伤人数</w:t>
            </w:r>
          </w:p>
        </w:tc>
        <w:tc>
          <w:tcPr>
            <w:tcW w:w="1170" w:type="pct"/>
            <w:vMerge w:val="continue"/>
            <w:tcBorders>
              <w:top w:val="single" w:color="333333" w:sz="4" w:space="0"/>
              <w:left w:val="single" w:color="333333" w:sz="4" w:space="0"/>
            </w:tcBorders>
            <w:noWrap w:val="0"/>
            <w:vAlign w:val="center"/>
          </w:tcPr>
          <w:p w14:paraId="35B939A0">
            <w:pPr>
              <w:keepNext w:val="0"/>
              <w:keepLines w:val="0"/>
              <w:pageBreakBefore w:val="0"/>
              <w:widowControl/>
              <w:kinsoku/>
              <w:wordWrap/>
              <w:overflowPunct/>
              <w:topLinePunct w:val="0"/>
              <w:autoSpaceDE/>
              <w:autoSpaceDN/>
              <w:bidi w:val="0"/>
              <w:snapToGrid/>
              <w:spacing w:beforeAutospacing="0" w:afterAutospacing="0" w:line="520" w:lineRule="exact"/>
              <w:ind w:left="0"/>
              <w:jc w:val="center"/>
              <w:textAlignment w:val="auto"/>
              <w:rPr>
                <w:rFonts w:hint="eastAsia" w:ascii="Times New Roman" w:hAnsi="Times New Roman" w:eastAsia="仿宋_GB2312" w:cs="仿宋_GB2312"/>
                <w:color w:val="auto"/>
                <w:sz w:val="32"/>
                <w:szCs w:val="32"/>
              </w:rPr>
            </w:pPr>
          </w:p>
        </w:tc>
      </w:tr>
      <w:tr w14:paraId="34DF6A76">
        <w:tblPrEx>
          <w:tblBorders>
            <w:top w:val="outset" w:color="auto" w:sz="6" w:space="0"/>
            <w:left w:val="outset" w:color="auto" w:sz="6"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blCellSpacing w:w="0" w:type="dxa"/>
        </w:trPr>
        <w:tc>
          <w:tcPr>
            <w:tcW w:w="842" w:type="pct"/>
            <w:vMerge w:val="continue"/>
            <w:tcBorders>
              <w:top w:val="single" w:color="333333" w:sz="4" w:space="0"/>
              <w:left w:val="single" w:color="333333" w:sz="4" w:space="0"/>
            </w:tcBorders>
            <w:noWrap w:val="0"/>
            <w:vAlign w:val="center"/>
          </w:tcPr>
          <w:p w14:paraId="4891071B">
            <w:pPr>
              <w:keepNext w:val="0"/>
              <w:keepLines w:val="0"/>
              <w:pageBreakBefore w:val="0"/>
              <w:widowControl/>
              <w:kinsoku/>
              <w:wordWrap/>
              <w:overflowPunct/>
              <w:topLinePunct w:val="0"/>
              <w:autoSpaceDE/>
              <w:autoSpaceDN/>
              <w:bidi w:val="0"/>
              <w:snapToGrid/>
              <w:spacing w:beforeAutospacing="0" w:afterAutospacing="0" w:line="520" w:lineRule="exact"/>
              <w:ind w:left="0"/>
              <w:jc w:val="center"/>
              <w:textAlignment w:val="auto"/>
              <w:rPr>
                <w:rFonts w:hint="eastAsia" w:ascii="Times New Roman" w:hAnsi="Times New Roman" w:eastAsia="仿宋_GB2312" w:cs="仿宋_GB2312"/>
                <w:color w:val="auto"/>
                <w:sz w:val="32"/>
                <w:szCs w:val="32"/>
              </w:rPr>
            </w:pPr>
          </w:p>
        </w:tc>
        <w:tc>
          <w:tcPr>
            <w:tcW w:w="1411" w:type="pct"/>
            <w:tcBorders>
              <w:top w:val="single" w:color="333333" w:sz="4" w:space="0"/>
              <w:left w:val="single" w:color="333333" w:sz="4" w:space="0"/>
            </w:tcBorders>
            <w:noWrap w:val="0"/>
            <w:vAlign w:val="center"/>
          </w:tcPr>
          <w:p w14:paraId="31397E6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auto"/>
                <w:kern w:val="2"/>
                <w:sz w:val="32"/>
                <w:szCs w:val="32"/>
                <w:lang w:val="en-US" w:eastAsia="zh-CN" w:bidi="ar-SA"/>
              </w:rPr>
            </w:pPr>
            <w:r>
              <w:rPr>
                <w:rFonts w:hint="eastAsia" w:ascii="Times New Roman" w:hAnsi="Times New Roman" w:eastAsia="仿宋_GB2312" w:cs="仿宋_GB2312"/>
                <w:color w:val="auto"/>
                <w:kern w:val="2"/>
                <w:sz w:val="32"/>
                <w:szCs w:val="32"/>
                <w:lang w:val="en-US" w:eastAsia="zh-CN" w:bidi="ar-SA"/>
              </w:rPr>
              <w:t>参保人数</w:t>
            </w:r>
          </w:p>
        </w:tc>
        <w:tc>
          <w:tcPr>
            <w:tcW w:w="1575" w:type="pct"/>
            <w:tcBorders>
              <w:top w:val="single" w:color="333333" w:sz="4" w:space="0"/>
              <w:left w:val="single" w:color="333333" w:sz="4" w:space="0"/>
            </w:tcBorders>
            <w:noWrap w:val="0"/>
            <w:vAlign w:val="center"/>
          </w:tcPr>
          <w:p w14:paraId="6BA645A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auto"/>
                <w:kern w:val="2"/>
                <w:sz w:val="32"/>
                <w:szCs w:val="32"/>
                <w:lang w:val="en-US" w:eastAsia="zh-CN" w:bidi="ar-SA"/>
              </w:rPr>
            </w:pPr>
            <w:r>
              <w:rPr>
                <w:rFonts w:hint="eastAsia" w:ascii="Times New Roman" w:hAnsi="Times New Roman" w:eastAsia="仿宋_GB2312" w:cs="仿宋_GB2312"/>
                <w:color w:val="auto"/>
                <w:kern w:val="2"/>
                <w:sz w:val="32"/>
                <w:szCs w:val="32"/>
                <w:lang w:val="en-US" w:eastAsia="zh-CN" w:bidi="ar-SA"/>
              </w:rPr>
              <w:t>1-10</w:t>
            </w:r>
            <w:r>
              <w:rPr>
                <w:rFonts w:hint="eastAsia" w:ascii="Times New Roman" w:hAnsi="Times New Roman" w:eastAsia="仿宋_GB2312" w:cs="仿宋_GB2312"/>
                <w:color w:val="333333"/>
                <w:kern w:val="0"/>
                <w:sz w:val="32"/>
                <w:szCs w:val="32"/>
                <w:lang w:val="en-US" w:eastAsia="zh-CN" w:bidi="ar-SA"/>
              </w:rPr>
              <w:t>级伤残人数</w:t>
            </w:r>
          </w:p>
        </w:tc>
        <w:tc>
          <w:tcPr>
            <w:tcW w:w="1170" w:type="pct"/>
            <w:vMerge w:val="continue"/>
            <w:tcBorders>
              <w:top w:val="single" w:color="333333" w:sz="4" w:space="0"/>
              <w:left w:val="single" w:color="333333" w:sz="4" w:space="0"/>
            </w:tcBorders>
            <w:noWrap w:val="0"/>
            <w:vAlign w:val="center"/>
          </w:tcPr>
          <w:p w14:paraId="76DB6A3D">
            <w:pPr>
              <w:keepNext w:val="0"/>
              <w:keepLines w:val="0"/>
              <w:pageBreakBefore w:val="0"/>
              <w:widowControl/>
              <w:kinsoku/>
              <w:wordWrap/>
              <w:overflowPunct/>
              <w:topLinePunct w:val="0"/>
              <w:autoSpaceDE/>
              <w:autoSpaceDN/>
              <w:bidi w:val="0"/>
              <w:snapToGrid/>
              <w:spacing w:beforeAutospacing="0" w:afterAutospacing="0" w:line="520" w:lineRule="exact"/>
              <w:ind w:left="0"/>
              <w:jc w:val="center"/>
              <w:textAlignment w:val="auto"/>
              <w:rPr>
                <w:rFonts w:hint="eastAsia" w:ascii="Times New Roman" w:hAnsi="Times New Roman" w:eastAsia="仿宋_GB2312" w:cs="仿宋_GB2312"/>
                <w:color w:val="auto"/>
                <w:sz w:val="32"/>
                <w:szCs w:val="32"/>
              </w:rPr>
            </w:pPr>
          </w:p>
        </w:tc>
      </w:tr>
      <w:tr w14:paraId="0172BA73">
        <w:tblPrEx>
          <w:tblBorders>
            <w:top w:val="outset" w:color="auto" w:sz="6" w:space="0"/>
            <w:left w:val="outset" w:color="auto" w:sz="6"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blCellSpacing w:w="0" w:type="dxa"/>
        </w:trPr>
        <w:tc>
          <w:tcPr>
            <w:tcW w:w="842" w:type="pct"/>
            <w:vMerge w:val="restart"/>
            <w:tcBorders>
              <w:top w:val="single" w:color="333333" w:sz="4" w:space="0"/>
              <w:left w:val="single" w:color="333333" w:sz="4" w:space="0"/>
            </w:tcBorders>
            <w:noWrap w:val="0"/>
            <w:vAlign w:val="center"/>
          </w:tcPr>
          <w:p w14:paraId="4BAAA5F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p>
          <w:p w14:paraId="16B11D1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地区</w:t>
            </w:r>
            <w:r>
              <w:rPr>
                <w:rFonts w:hint="eastAsia" w:ascii="Times New Roman" w:hAnsi="Times New Roman" w:eastAsia="仿宋_GB2312" w:cs="仿宋_GB2312"/>
                <w:color w:val="auto"/>
                <w:sz w:val="32"/>
                <w:szCs w:val="32"/>
              </w:rPr>
              <w:t>工伤</w:t>
            </w:r>
          </w:p>
          <w:p w14:paraId="3FF343A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预防情况</w:t>
            </w:r>
          </w:p>
        </w:tc>
        <w:tc>
          <w:tcPr>
            <w:tcW w:w="1411" w:type="pct"/>
            <w:tcBorders>
              <w:top w:val="single" w:color="333333" w:sz="4" w:space="0"/>
              <w:left w:val="single" w:color="333333" w:sz="4" w:space="0"/>
            </w:tcBorders>
            <w:noWrap w:val="0"/>
            <w:vAlign w:val="center"/>
          </w:tcPr>
          <w:p w14:paraId="4A07162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上一年度征缴</w:t>
            </w:r>
          </w:p>
          <w:p w14:paraId="0660799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收入</w:t>
            </w:r>
          </w:p>
        </w:tc>
        <w:tc>
          <w:tcPr>
            <w:tcW w:w="1575" w:type="pct"/>
            <w:tcBorders>
              <w:top w:val="single" w:color="333333" w:sz="4" w:space="0"/>
              <w:left w:val="single" w:color="333333" w:sz="4" w:space="0"/>
            </w:tcBorders>
            <w:noWrap w:val="0"/>
            <w:vAlign w:val="center"/>
          </w:tcPr>
          <w:p w14:paraId="1B2CDE2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工伤预防项目总数</w:t>
            </w:r>
          </w:p>
        </w:tc>
        <w:tc>
          <w:tcPr>
            <w:tcW w:w="1170" w:type="pct"/>
            <w:vMerge w:val="restart"/>
            <w:tcBorders>
              <w:top w:val="single" w:color="333333" w:sz="4" w:space="0"/>
              <w:left w:val="single" w:color="333333" w:sz="4" w:space="0"/>
            </w:tcBorders>
            <w:noWrap w:val="0"/>
            <w:vAlign w:val="center"/>
          </w:tcPr>
          <w:p w14:paraId="4821B80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地区工伤</w:t>
            </w:r>
          </w:p>
          <w:p w14:paraId="28E8E61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发生率</w:t>
            </w:r>
          </w:p>
        </w:tc>
      </w:tr>
      <w:tr w14:paraId="24922A02">
        <w:tblPrEx>
          <w:tblBorders>
            <w:top w:val="outset" w:color="auto" w:sz="6" w:space="0"/>
            <w:left w:val="outset" w:color="auto" w:sz="6"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blCellSpacing w:w="0" w:type="dxa"/>
        </w:trPr>
        <w:tc>
          <w:tcPr>
            <w:tcW w:w="842" w:type="pct"/>
            <w:vMerge w:val="continue"/>
            <w:tcBorders>
              <w:top w:val="single" w:color="333333" w:sz="4" w:space="0"/>
              <w:left w:val="single" w:color="333333" w:sz="4" w:space="0"/>
            </w:tcBorders>
            <w:noWrap w:val="0"/>
            <w:vAlign w:val="center"/>
          </w:tcPr>
          <w:p w14:paraId="6F6B8382">
            <w:pPr>
              <w:keepNext w:val="0"/>
              <w:keepLines w:val="0"/>
              <w:pageBreakBefore w:val="0"/>
              <w:widowControl/>
              <w:kinsoku/>
              <w:wordWrap/>
              <w:overflowPunct/>
              <w:topLinePunct w:val="0"/>
              <w:autoSpaceDE/>
              <w:autoSpaceDN/>
              <w:bidi w:val="0"/>
              <w:snapToGrid/>
              <w:spacing w:beforeAutospacing="0" w:afterAutospacing="0" w:line="520" w:lineRule="exact"/>
              <w:ind w:left="0"/>
              <w:jc w:val="center"/>
              <w:textAlignment w:val="auto"/>
              <w:rPr>
                <w:rFonts w:hint="eastAsia" w:ascii="Times New Roman" w:hAnsi="Times New Roman" w:eastAsia="仿宋_GB2312" w:cs="仿宋_GB2312"/>
                <w:color w:val="auto"/>
                <w:sz w:val="32"/>
                <w:szCs w:val="32"/>
              </w:rPr>
            </w:pPr>
          </w:p>
        </w:tc>
        <w:tc>
          <w:tcPr>
            <w:tcW w:w="1411" w:type="pct"/>
            <w:tcBorders>
              <w:top w:val="single" w:color="333333" w:sz="4" w:space="0"/>
              <w:left w:val="single" w:color="333333" w:sz="4" w:space="0"/>
            </w:tcBorders>
            <w:noWrap w:val="0"/>
            <w:vAlign w:val="center"/>
          </w:tcPr>
          <w:p w14:paraId="639CF97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当年工伤预防费支出</w:t>
            </w:r>
          </w:p>
        </w:tc>
        <w:tc>
          <w:tcPr>
            <w:tcW w:w="1575" w:type="pct"/>
            <w:tcBorders>
              <w:top w:val="single" w:color="333333" w:sz="4" w:space="0"/>
              <w:left w:val="single" w:color="333333" w:sz="4" w:space="0"/>
            </w:tcBorders>
            <w:noWrap w:val="0"/>
            <w:vAlign w:val="center"/>
          </w:tcPr>
          <w:p w14:paraId="29B3536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宣传项目数</w:t>
            </w:r>
          </w:p>
        </w:tc>
        <w:tc>
          <w:tcPr>
            <w:tcW w:w="1170" w:type="pct"/>
            <w:vMerge w:val="continue"/>
            <w:tcBorders>
              <w:top w:val="single" w:color="333333" w:sz="4" w:space="0"/>
              <w:left w:val="single" w:color="333333" w:sz="4" w:space="0"/>
            </w:tcBorders>
            <w:noWrap w:val="0"/>
            <w:vAlign w:val="center"/>
          </w:tcPr>
          <w:p w14:paraId="12E335A4">
            <w:pPr>
              <w:keepNext w:val="0"/>
              <w:keepLines w:val="0"/>
              <w:pageBreakBefore w:val="0"/>
              <w:widowControl/>
              <w:kinsoku/>
              <w:wordWrap/>
              <w:overflowPunct/>
              <w:topLinePunct w:val="0"/>
              <w:autoSpaceDE/>
              <w:autoSpaceDN/>
              <w:bidi w:val="0"/>
              <w:snapToGrid/>
              <w:spacing w:beforeAutospacing="0" w:afterAutospacing="0" w:line="520" w:lineRule="exact"/>
              <w:ind w:left="0"/>
              <w:jc w:val="center"/>
              <w:textAlignment w:val="auto"/>
              <w:rPr>
                <w:rFonts w:hint="eastAsia" w:ascii="Times New Roman" w:hAnsi="Times New Roman" w:eastAsia="仿宋_GB2312" w:cs="仿宋_GB2312"/>
                <w:color w:val="auto"/>
                <w:sz w:val="32"/>
                <w:szCs w:val="32"/>
              </w:rPr>
            </w:pPr>
          </w:p>
        </w:tc>
      </w:tr>
      <w:tr w14:paraId="1AC59596">
        <w:tblPrEx>
          <w:tblBorders>
            <w:top w:val="outset" w:color="auto" w:sz="6" w:space="0"/>
            <w:left w:val="outset" w:color="auto" w:sz="6"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blCellSpacing w:w="0" w:type="dxa"/>
        </w:trPr>
        <w:tc>
          <w:tcPr>
            <w:tcW w:w="842" w:type="pct"/>
            <w:vMerge w:val="continue"/>
            <w:tcBorders>
              <w:top w:val="single" w:color="333333" w:sz="4" w:space="0"/>
              <w:left w:val="single" w:color="333333" w:sz="4" w:space="0"/>
            </w:tcBorders>
            <w:noWrap w:val="0"/>
            <w:vAlign w:val="center"/>
          </w:tcPr>
          <w:p w14:paraId="0F252869">
            <w:pPr>
              <w:keepNext w:val="0"/>
              <w:keepLines w:val="0"/>
              <w:pageBreakBefore w:val="0"/>
              <w:widowControl/>
              <w:kinsoku/>
              <w:wordWrap/>
              <w:overflowPunct/>
              <w:topLinePunct w:val="0"/>
              <w:autoSpaceDE/>
              <w:autoSpaceDN/>
              <w:bidi w:val="0"/>
              <w:snapToGrid/>
              <w:spacing w:beforeAutospacing="0" w:afterAutospacing="0" w:line="520" w:lineRule="exact"/>
              <w:ind w:left="0"/>
              <w:jc w:val="center"/>
              <w:textAlignment w:val="auto"/>
              <w:rPr>
                <w:rFonts w:hint="eastAsia" w:ascii="Times New Roman" w:hAnsi="Times New Roman" w:eastAsia="仿宋_GB2312" w:cs="仿宋_GB2312"/>
                <w:color w:val="auto"/>
                <w:sz w:val="32"/>
                <w:szCs w:val="32"/>
              </w:rPr>
            </w:pPr>
          </w:p>
        </w:tc>
        <w:tc>
          <w:tcPr>
            <w:tcW w:w="1411" w:type="pct"/>
            <w:tcBorders>
              <w:top w:val="single" w:color="333333" w:sz="4" w:space="0"/>
              <w:left w:val="single" w:color="333333" w:sz="4" w:space="0"/>
            </w:tcBorders>
            <w:noWrap w:val="0"/>
            <w:vAlign w:val="center"/>
          </w:tcPr>
          <w:p w14:paraId="0D42634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宣传项目支出</w:t>
            </w:r>
          </w:p>
        </w:tc>
        <w:tc>
          <w:tcPr>
            <w:tcW w:w="1575" w:type="pct"/>
            <w:tcBorders>
              <w:top w:val="single" w:color="333333" w:sz="4" w:space="0"/>
              <w:left w:val="single" w:color="333333" w:sz="4" w:space="0"/>
            </w:tcBorders>
            <w:noWrap w:val="0"/>
            <w:vAlign w:val="center"/>
          </w:tcPr>
          <w:p w14:paraId="65CDD31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培训项目数及培训人数</w:t>
            </w:r>
          </w:p>
        </w:tc>
        <w:tc>
          <w:tcPr>
            <w:tcW w:w="1170" w:type="pct"/>
            <w:vMerge w:val="restart"/>
            <w:tcBorders>
              <w:top w:val="single" w:color="333333" w:sz="4" w:space="0"/>
              <w:left w:val="single" w:color="333333" w:sz="4" w:space="0"/>
            </w:tcBorders>
            <w:noWrap w:val="0"/>
            <w:vAlign w:val="center"/>
          </w:tcPr>
          <w:p w14:paraId="1566B52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地区重点</w:t>
            </w:r>
          </w:p>
          <w:p w14:paraId="7A34267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行业工伤</w:t>
            </w:r>
          </w:p>
          <w:p w14:paraId="335A4D9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2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发生率</w:t>
            </w:r>
          </w:p>
        </w:tc>
      </w:tr>
      <w:tr w14:paraId="04A99E4C">
        <w:tblPrEx>
          <w:tblBorders>
            <w:top w:val="outset" w:color="auto" w:sz="6" w:space="0"/>
            <w:left w:val="outset" w:color="auto" w:sz="6" w:space="0"/>
            <w:bottom w:val="single" w:color="333333" w:sz="4" w:space="0"/>
            <w:right w:val="single" w:color="333333" w:sz="4" w:space="0"/>
            <w:insideH w:val="outset" w:color="auto" w:sz="6" w:space="0"/>
            <w:insideV w:val="outset" w:color="auto" w:sz="6" w:space="0"/>
          </w:tblBorders>
          <w:tblCellMar>
            <w:top w:w="0" w:type="dxa"/>
            <w:left w:w="0" w:type="dxa"/>
            <w:bottom w:w="0" w:type="dxa"/>
            <w:right w:w="0" w:type="dxa"/>
          </w:tblCellMar>
        </w:tblPrEx>
        <w:trPr>
          <w:trHeight w:val="1454" w:hRule="atLeast"/>
          <w:tblCellSpacing w:w="0" w:type="dxa"/>
        </w:trPr>
        <w:tc>
          <w:tcPr>
            <w:tcW w:w="842" w:type="pct"/>
            <w:vMerge w:val="continue"/>
            <w:tcBorders>
              <w:top w:val="single" w:color="333333" w:sz="4" w:space="0"/>
              <w:left w:val="single" w:color="333333" w:sz="4" w:space="0"/>
            </w:tcBorders>
            <w:noWrap w:val="0"/>
            <w:vAlign w:val="top"/>
          </w:tcPr>
          <w:p w14:paraId="7B4CEA6A">
            <w:pPr>
              <w:keepNext w:val="0"/>
              <w:keepLines w:val="0"/>
              <w:pageBreakBefore w:val="0"/>
              <w:kinsoku/>
              <w:wordWrap/>
              <w:overflowPunct/>
              <w:topLinePunct w:val="0"/>
              <w:autoSpaceDE/>
              <w:autoSpaceDN/>
              <w:bidi w:val="0"/>
              <w:snapToGrid/>
              <w:spacing w:beforeAutospacing="0" w:afterAutospacing="0" w:line="600" w:lineRule="exact"/>
              <w:ind w:left="0"/>
              <w:jc w:val="both"/>
              <w:textAlignment w:val="auto"/>
              <w:rPr>
                <w:rFonts w:hint="eastAsia" w:ascii="Times New Roman" w:hAnsi="Times New Roman" w:eastAsia="宋体" w:cs="宋体"/>
                <w:color w:val="auto"/>
                <w:sz w:val="24"/>
                <w:szCs w:val="24"/>
              </w:rPr>
            </w:pPr>
          </w:p>
        </w:tc>
        <w:tc>
          <w:tcPr>
            <w:tcW w:w="1411" w:type="pct"/>
            <w:tcBorders>
              <w:top w:val="single" w:color="333333" w:sz="4" w:space="0"/>
              <w:left w:val="single" w:color="333333" w:sz="4" w:space="0"/>
            </w:tcBorders>
            <w:noWrap w:val="0"/>
            <w:vAlign w:val="center"/>
          </w:tcPr>
          <w:p w14:paraId="40D9798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60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培训项目支出</w:t>
            </w:r>
          </w:p>
        </w:tc>
        <w:tc>
          <w:tcPr>
            <w:tcW w:w="1575" w:type="pct"/>
            <w:tcBorders>
              <w:top w:val="single" w:color="333333" w:sz="4" w:space="0"/>
              <w:left w:val="single" w:color="333333" w:sz="4" w:space="0"/>
            </w:tcBorders>
            <w:noWrap w:val="0"/>
            <w:vAlign w:val="center"/>
          </w:tcPr>
          <w:p w14:paraId="5A59C6C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600" w:lineRule="exact"/>
              <w:ind w:left="0" w:right="0"/>
              <w:jc w:val="center"/>
              <w:textAlignment w:val="auto"/>
              <w:rPr>
                <w:rFonts w:hint="eastAsia" w:ascii="Times New Roman" w:hAnsi="Times New Roman" w:eastAsia="仿宋_GB2312" w:cs="仿宋_GB2312"/>
                <w:color w:val="333333"/>
                <w:sz w:val="32"/>
                <w:szCs w:val="32"/>
              </w:rPr>
            </w:pPr>
            <w:r>
              <w:rPr>
                <w:rFonts w:hint="eastAsia" w:ascii="Times New Roman" w:hAnsi="Times New Roman" w:eastAsia="仿宋_GB2312" w:cs="仿宋_GB2312"/>
                <w:color w:val="333333"/>
                <w:sz w:val="32"/>
                <w:szCs w:val="32"/>
              </w:rPr>
              <w:t>重点行业培训项目数及培训人数</w:t>
            </w:r>
          </w:p>
        </w:tc>
        <w:tc>
          <w:tcPr>
            <w:tcW w:w="1170" w:type="pct"/>
            <w:vMerge w:val="continue"/>
            <w:tcBorders>
              <w:top w:val="single" w:color="333333" w:sz="4" w:space="0"/>
              <w:left w:val="single" w:color="333333" w:sz="4" w:space="0"/>
            </w:tcBorders>
            <w:noWrap w:val="0"/>
            <w:vAlign w:val="top"/>
          </w:tcPr>
          <w:p w14:paraId="519CC9F3">
            <w:pPr>
              <w:pStyle w:val="9"/>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600" w:lineRule="exact"/>
              <w:ind w:left="0"/>
              <w:jc w:val="both"/>
              <w:textAlignment w:val="auto"/>
              <w:rPr>
                <w:rFonts w:hint="eastAsia" w:ascii="Times New Roman" w:hAnsi="Times New Roman" w:eastAsia="仿宋_GB2312" w:cs="仿宋_GB2312"/>
                <w:color w:val="333333"/>
                <w:sz w:val="32"/>
                <w:szCs w:val="32"/>
              </w:rPr>
            </w:pPr>
          </w:p>
        </w:tc>
      </w:tr>
    </w:tbl>
    <w:p w14:paraId="15835A6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exact"/>
        <w:ind w:left="0" w:right="0" w:firstLine="0"/>
        <w:jc w:val="both"/>
        <w:rPr>
          <w:rFonts w:hint="eastAsia" w:ascii="Times New Roman" w:hAnsi="Times New Roman" w:eastAsia="楷体_GB2312" w:cs="楷体_GB2312"/>
          <w:b/>
          <w:bCs/>
          <w:i w:val="0"/>
          <w:iCs w:val="0"/>
          <w:caps w:val="0"/>
          <w:color w:val="000000"/>
          <w:spacing w:val="0"/>
          <w:kern w:val="0"/>
          <w:sz w:val="32"/>
          <w:szCs w:val="32"/>
          <w:shd w:val="clear" w:fill="FFFFFF"/>
          <w:lang w:val="en-US" w:eastAsia="zh-CN" w:bidi="ar"/>
        </w:rPr>
      </w:pPr>
      <w:r>
        <w:rPr>
          <w:rFonts w:hint="eastAsia" w:ascii="Times New Roman" w:hAnsi="Times New Roman" w:eastAsia="仿宋_GB2312" w:cs="仿宋_GB2312"/>
          <w:b/>
          <w:bCs/>
          <w:i w:val="0"/>
          <w:iCs w:val="0"/>
          <w:caps w:val="0"/>
          <w:color w:val="000000"/>
          <w:spacing w:val="0"/>
          <w:kern w:val="0"/>
          <w:sz w:val="32"/>
          <w:szCs w:val="32"/>
          <w:shd w:val="clear" w:fill="FFFFFF"/>
          <w:lang w:val="en-US" w:eastAsia="zh-CN" w:bidi="ar"/>
        </w:rPr>
        <w:t xml:space="preserve">   </w:t>
      </w:r>
      <w:r>
        <w:rPr>
          <w:rFonts w:hint="eastAsia" w:ascii="Times New Roman" w:hAnsi="Times New Roman" w:eastAsia="楷体_GB2312" w:cs="楷体_GB2312"/>
          <w:b/>
          <w:bCs/>
          <w:i w:val="0"/>
          <w:iCs w:val="0"/>
          <w:caps w:val="0"/>
          <w:color w:val="000000"/>
          <w:spacing w:val="0"/>
          <w:kern w:val="0"/>
          <w:sz w:val="32"/>
          <w:szCs w:val="32"/>
          <w:shd w:val="clear" w:fill="FFFFFF"/>
          <w:lang w:val="en-US" w:eastAsia="zh-CN" w:bidi="ar"/>
        </w:rPr>
        <w:t xml:space="preserve"> </w:t>
      </w:r>
    </w:p>
    <w:p w14:paraId="73D0E7B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exact"/>
        <w:ind w:left="0" w:right="0" w:firstLine="0"/>
        <w:jc w:val="both"/>
        <w:rPr>
          <w:rFonts w:hint="eastAsia" w:ascii="Times New Roman" w:hAnsi="Times New Roman" w:eastAsia="仿宋_GB2312" w:cs="仿宋_GB2312"/>
          <w:b/>
          <w:bCs/>
          <w:i w:val="0"/>
          <w:iCs w:val="0"/>
          <w:caps w:val="0"/>
          <w:color w:val="000000"/>
          <w:spacing w:val="0"/>
          <w:sz w:val="32"/>
          <w:szCs w:val="32"/>
        </w:rPr>
      </w:pPr>
      <w:r>
        <w:rPr>
          <w:rFonts w:hint="eastAsia" w:ascii="Times New Roman" w:hAnsi="Times New Roman" w:eastAsia="楷体_GB2312" w:cs="楷体_GB2312"/>
          <w:b w:val="0"/>
          <w:bCs w:val="0"/>
          <w:i w:val="0"/>
          <w:iCs w:val="0"/>
          <w:caps w:val="0"/>
          <w:color w:val="000000"/>
          <w:spacing w:val="0"/>
          <w:kern w:val="0"/>
          <w:sz w:val="32"/>
          <w:szCs w:val="32"/>
          <w:shd w:val="clear" w:fill="FFFFFF"/>
          <w:lang w:val="en-US" w:eastAsia="zh-CN" w:bidi="ar"/>
        </w:rPr>
        <w:t>关于监测指标及说明：</w:t>
      </w:r>
    </w:p>
    <w:p w14:paraId="0DC0DC8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exact"/>
        <w:ind w:left="0" w:right="0" w:firstLine="0"/>
        <w:jc w:val="both"/>
        <w:rPr>
          <w:rFonts w:hint="eastAsia" w:ascii="Times New Roman" w:hAnsi="Times New Roman" w:eastAsia="仿宋_GB2312" w:cs="仿宋_GB2312"/>
          <w:i w:val="0"/>
          <w:iCs w:val="0"/>
          <w:caps w:val="0"/>
          <w:color w:val="000000"/>
          <w:spacing w:val="0"/>
          <w:sz w:val="32"/>
          <w:szCs w:val="32"/>
        </w:rPr>
      </w:pPr>
      <w:r>
        <w:rPr>
          <w:rFonts w:hint="eastAsia" w:eastAsia="仿宋_GB2312" w:cs="仿宋_GB2312"/>
          <w:color w:val="auto"/>
          <w:sz w:val="32"/>
          <w:szCs w:val="32"/>
          <w:lang w:val="en-US" w:eastAsia="zh-CN"/>
        </w:rPr>
        <w:t xml:space="preserve">    </w:t>
      </w:r>
      <w:r>
        <w:rPr>
          <w:rFonts w:hint="eastAsia" w:ascii="Times New Roman" w:hAnsi="Times New Roman" w:eastAsia="仿宋_GB2312" w:cs="仿宋_GB2312"/>
          <w:color w:val="auto"/>
          <w:sz w:val="32"/>
          <w:szCs w:val="32"/>
          <w:lang w:val="en-US" w:eastAsia="zh-CN"/>
        </w:rPr>
        <w:t>1</w:t>
      </w:r>
      <w:r>
        <w:rPr>
          <w:rFonts w:hint="eastAsia" w:eastAsia="仿宋_GB2312" w:cs="仿宋_GB2312"/>
          <w:color w:val="auto"/>
          <w:sz w:val="32"/>
          <w:szCs w:val="32"/>
          <w:lang w:val="en-US" w:eastAsia="zh-CN"/>
        </w:rPr>
        <w:t>．</w:t>
      </w:r>
      <w:r>
        <w:rPr>
          <w:rFonts w:hint="eastAsia" w:ascii="Times New Roman" w:hAnsi="Times New Roman" w:eastAsia="仿宋_GB2312" w:cs="仿宋_GB2312"/>
          <w:i w:val="0"/>
          <w:iCs w:val="0"/>
          <w:caps w:val="0"/>
          <w:color w:val="000000"/>
          <w:spacing w:val="0"/>
          <w:kern w:val="0"/>
          <w:sz w:val="32"/>
          <w:szCs w:val="32"/>
          <w:shd w:val="clear" w:fill="FFFFFF"/>
          <w:lang w:val="en-US" w:eastAsia="zh-CN" w:bidi="ar"/>
        </w:rPr>
        <w:t>工伤发生率=参保工伤认定人数/工伤保险参保人数；</w:t>
      </w:r>
    </w:p>
    <w:p w14:paraId="6F77AF5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exact"/>
        <w:ind w:left="0" w:right="0" w:firstLine="0"/>
        <w:jc w:val="both"/>
        <w:rPr>
          <w:rFonts w:hint="eastAsia" w:ascii="Times New Roman" w:hAnsi="Times New Roman" w:eastAsia="仿宋_GB2312" w:cs="仿宋_GB2312"/>
          <w:i w:val="0"/>
          <w:iCs w:val="0"/>
          <w:caps w:val="0"/>
          <w:color w:val="000000"/>
          <w:spacing w:val="0"/>
          <w:sz w:val="32"/>
          <w:szCs w:val="32"/>
        </w:rPr>
      </w:pPr>
      <w:r>
        <w:rPr>
          <w:rFonts w:hint="eastAsia" w:eastAsia="仿宋_GB2312" w:cs="仿宋_GB2312"/>
          <w:color w:val="auto"/>
          <w:sz w:val="32"/>
          <w:szCs w:val="32"/>
          <w:lang w:val="en-US" w:eastAsia="zh-CN"/>
        </w:rPr>
        <w:t xml:space="preserve">    </w:t>
      </w:r>
      <w:r>
        <w:rPr>
          <w:rFonts w:hint="eastAsia" w:ascii="Times New Roman" w:hAnsi="Times New Roman" w:eastAsia="仿宋_GB2312" w:cs="仿宋_GB2312"/>
          <w:color w:val="auto"/>
          <w:sz w:val="32"/>
          <w:szCs w:val="32"/>
          <w:lang w:val="en-US" w:eastAsia="zh-CN"/>
        </w:rPr>
        <w:t>2</w:t>
      </w:r>
      <w:r>
        <w:rPr>
          <w:rFonts w:hint="eastAsia" w:eastAsia="仿宋_GB2312" w:cs="仿宋_GB2312"/>
          <w:color w:val="auto"/>
          <w:sz w:val="32"/>
          <w:szCs w:val="32"/>
          <w:lang w:val="en-US" w:eastAsia="zh-CN"/>
        </w:rPr>
        <w:t>．</w:t>
      </w:r>
      <w:r>
        <w:rPr>
          <w:rFonts w:hint="eastAsia" w:ascii="Times New Roman" w:hAnsi="Times New Roman" w:eastAsia="仿宋_GB2312" w:cs="仿宋_GB2312"/>
          <w:i w:val="0"/>
          <w:iCs w:val="0"/>
          <w:caps w:val="0"/>
          <w:color w:val="000000"/>
          <w:spacing w:val="0"/>
          <w:kern w:val="0"/>
          <w:sz w:val="32"/>
          <w:szCs w:val="32"/>
          <w:shd w:val="clear" w:fill="FFFFFF"/>
          <w:lang w:val="en-US" w:eastAsia="zh-CN" w:bidi="ar"/>
        </w:rPr>
        <w:t>新就业形态人员职业伤害发生率=当年职业伤害人数/当年职业伤害参保人数；</w:t>
      </w:r>
    </w:p>
    <w:p w14:paraId="6990983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exact"/>
        <w:ind w:left="0" w:right="0" w:firstLine="0"/>
        <w:jc w:val="both"/>
        <w:rPr>
          <w:rFonts w:hint="eastAsia" w:ascii="Times New Roman" w:hAnsi="Times New Roman" w:eastAsia="仿宋_GB2312" w:cs="仿宋_GB2312"/>
          <w:i w:val="0"/>
          <w:iCs w:val="0"/>
          <w:caps w:val="0"/>
          <w:color w:val="000000"/>
          <w:spacing w:val="0"/>
          <w:sz w:val="32"/>
          <w:szCs w:val="32"/>
        </w:rPr>
      </w:pPr>
      <w:r>
        <w:rPr>
          <w:rFonts w:hint="eastAsia" w:eastAsia="仿宋_GB2312" w:cs="仿宋_GB2312"/>
          <w:color w:val="auto"/>
          <w:sz w:val="32"/>
          <w:szCs w:val="32"/>
          <w:lang w:val="en-US" w:eastAsia="zh-CN"/>
        </w:rPr>
        <w:t xml:space="preserve">    </w:t>
      </w:r>
      <w:r>
        <w:rPr>
          <w:rFonts w:hint="eastAsia" w:ascii="Times New Roman" w:hAnsi="Times New Roman" w:eastAsia="仿宋_GB2312" w:cs="仿宋_GB2312"/>
          <w:color w:val="auto"/>
          <w:sz w:val="32"/>
          <w:szCs w:val="32"/>
          <w:lang w:val="en-US" w:eastAsia="zh-CN"/>
        </w:rPr>
        <w:t>3</w:t>
      </w:r>
      <w:r>
        <w:rPr>
          <w:rFonts w:hint="eastAsia" w:eastAsia="仿宋_GB2312" w:cs="仿宋_GB2312"/>
          <w:color w:val="auto"/>
          <w:sz w:val="32"/>
          <w:szCs w:val="32"/>
          <w:lang w:val="en-US" w:eastAsia="zh-CN"/>
        </w:rPr>
        <w:t>．</w:t>
      </w:r>
      <w:r>
        <w:rPr>
          <w:rFonts w:hint="eastAsia" w:ascii="Times New Roman" w:hAnsi="Times New Roman" w:eastAsia="仿宋_GB2312" w:cs="仿宋_GB2312"/>
          <w:i w:val="0"/>
          <w:iCs w:val="0"/>
          <w:caps w:val="0"/>
          <w:color w:val="000000"/>
          <w:spacing w:val="0"/>
          <w:kern w:val="0"/>
          <w:sz w:val="32"/>
          <w:szCs w:val="32"/>
          <w:shd w:val="clear" w:fill="FFFFFF"/>
          <w:lang w:val="en-US" w:eastAsia="zh-CN" w:bidi="ar"/>
        </w:rPr>
        <w:t>监测指标</w:t>
      </w:r>
      <w:r>
        <w:rPr>
          <w:rFonts w:hint="eastAsia" w:ascii="Times New Roman" w:hAnsi="Times New Roman" w:eastAsia="仿宋_GB2312" w:cs="仿宋_GB2312"/>
          <w:color w:val="auto"/>
          <w:sz w:val="32"/>
          <w:szCs w:val="32"/>
          <w:lang w:val="en-US" w:eastAsia="zh-CN"/>
        </w:rPr>
        <w:t>1</w:t>
      </w:r>
      <w:r>
        <w:rPr>
          <w:rFonts w:hint="eastAsia" w:ascii="Times New Roman" w:hAnsi="Times New Roman" w:eastAsia="仿宋_GB2312" w:cs="仿宋_GB2312"/>
          <w:i w:val="0"/>
          <w:iCs w:val="0"/>
          <w:caps w:val="0"/>
          <w:color w:val="000000"/>
          <w:spacing w:val="0"/>
          <w:kern w:val="0"/>
          <w:sz w:val="32"/>
          <w:szCs w:val="32"/>
          <w:shd w:val="clear" w:fill="FFFFFF"/>
          <w:lang w:val="en-US" w:eastAsia="zh-CN" w:bidi="ar"/>
        </w:rPr>
        <w:t>的人员信息应包含工伤职工姓名、年龄、公民身份号码、性别、参保状态等；</w:t>
      </w:r>
    </w:p>
    <w:p w14:paraId="13945D6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exact"/>
        <w:ind w:left="0" w:right="0" w:firstLine="0"/>
        <w:jc w:val="both"/>
        <w:rPr>
          <w:rFonts w:hint="eastAsia" w:ascii="Times New Roman" w:hAnsi="Times New Roman" w:eastAsia="仿宋_GB2312" w:cs="仿宋_GB2312"/>
          <w:i w:val="0"/>
          <w:iCs w:val="0"/>
          <w:caps w:val="0"/>
          <w:color w:val="000000"/>
          <w:spacing w:val="0"/>
          <w:sz w:val="32"/>
          <w:szCs w:val="32"/>
        </w:rPr>
      </w:pPr>
      <w:r>
        <w:rPr>
          <w:rFonts w:hint="eastAsia" w:eastAsia="仿宋_GB2312" w:cs="仿宋_GB2312"/>
          <w:color w:val="auto"/>
          <w:sz w:val="32"/>
          <w:szCs w:val="32"/>
          <w:lang w:val="en-US" w:eastAsia="zh-CN"/>
        </w:rPr>
        <w:t xml:space="preserve">    </w:t>
      </w:r>
      <w:r>
        <w:rPr>
          <w:rFonts w:hint="eastAsia" w:ascii="Times New Roman" w:hAnsi="Times New Roman" w:eastAsia="仿宋_GB2312" w:cs="仿宋_GB2312"/>
          <w:color w:val="auto"/>
          <w:sz w:val="32"/>
          <w:szCs w:val="32"/>
          <w:lang w:val="en-US" w:eastAsia="zh-CN"/>
        </w:rPr>
        <w:t>4</w:t>
      </w:r>
      <w:r>
        <w:rPr>
          <w:rFonts w:hint="eastAsia" w:eastAsia="仿宋_GB2312" w:cs="仿宋_GB2312"/>
          <w:color w:val="auto"/>
          <w:sz w:val="32"/>
          <w:szCs w:val="32"/>
          <w:lang w:val="en-US" w:eastAsia="zh-CN"/>
        </w:rPr>
        <w:t>．</w:t>
      </w:r>
      <w:r>
        <w:rPr>
          <w:rFonts w:hint="eastAsia" w:ascii="Times New Roman" w:hAnsi="Times New Roman" w:eastAsia="仿宋_GB2312" w:cs="仿宋_GB2312"/>
          <w:i w:val="0"/>
          <w:iCs w:val="0"/>
          <w:caps w:val="0"/>
          <w:color w:val="000000"/>
          <w:spacing w:val="0"/>
          <w:kern w:val="0"/>
          <w:sz w:val="32"/>
          <w:szCs w:val="32"/>
          <w:shd w:val="clear" w:fill="FFFFFF"/>
          <w:lang w:val="en-US" w:eastAsia="zh-CN" w:bidi="ar"/>
        </w:rPr>
        <w:t>监测指标</w:t>
      </w:r>
      <w:r>
        <w:rPr>
          <w:rFonts w:hint="eastAsia" w:ascii="Times New Roman" w:hAnsi="Times New Roman" w:eastAsia="仿宋_GB2312" w:cs="仿宋_GB2312"/>
          <w:color w:val="auto"/>
          <w:sz w:val="32"/>
          <w:szCs w:val="32"/>
          <w:lang w:val="en-US" w:eastAsia="zh-CN"/>
        </w:rPr>
        <w:t>1的</w:t>
      </w:r>
      <w:r>
        <w:rPr>
          <w:rFonts w:hint="eastAsia" w:ascii="Times New Roman" w:hAnsi="Times New Roman" w:eastAsia="仿宋_GB2312" w:cs="仿宋_GB2312"/>
          <w:i w:val="0"/>
          <w:iCs w:val="0"/>
          <w:caps w:val="0"/>
          <w:color w:val="000000"/>
          <w:spacing w:val="0"/>
          <w:kern w:val="0"/>
          <w:sz w:val="32"/>
          <w:szCs w:val="32"/>
          <w:shd w:val="clear" w:fill="FFFFFF"/>
          <w:lang w:val="en-US" w:eastAsia="zh-CN" w:bidi="ar"/>
        </w:rPr>
        <w:t>所属行业按照现行有效国民经济行业分类标准执行；</w:t>
      </w:r>
    </w:p>
    <w:p w14:paraId="0D2B3E2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exact"/>
        <w:ind w:left="0" w:right="0" w:firstLine="0"/>
        <w:jc w:val="both"/>
        <w:rPr>
          <w:rFonts w:hint="eastAsia" w:ascii="Times New Roman" w:hAnsi="Times New Roman" w:eastAsia="仿宋_GB2312" w:cs="仿宋_GB2312"/>
          <w:i w:val="0"/>
          <w:iCs w:val="0"/>
          <w:caps w:val="0"/>
          <w:color w:val="000000"/>
          <w:spacing w:val="0"/>
          <w:sz w:val="32"/>
          <w:szCs w:val="32"/>
        </w:rPr>
      </w:pPr>
      <w:r>
        <w:rPr>
          <w:rFonts w:hint="eastAsia" w:eastAsia="仿宋_GB2312" w:cs="仿宋_GB2312"/>
          <w:color w:val="auto"/>
          <w:sz w:val="32"/>
          <w:szCs w:val="32"/>
          <w:lang w:val="en-US" w:eastAsia="zh-CN"/>
        </w:rPr>
        <w:t xml:space="preserve">    </w:t>
      </w:r>
      <w:r>
        <w:rPr>
          <w:rFonts w:hint="eastAsia" w:ascii="Times New Roman" w:hAnsi="Times New Roman" w:eastAsia="仿宋_GB2312" w:cs="仿宋_GB2312"/>
          <w:color w:val="auto"/>
          <w:sz w:val="32"/>
          <w:szCs w:val="32"/>
          <w:lang w:val="en-US" w:eastAsia="zh-CN"/>
        </w:rPr>
        <w:t>5</w:t>
      </w:r>
      <w:r>
        <w:rPr>
          <w:rFonts w:hint="eastAsia" w:eastAsia="仿宋_GB2312" w:cs="仿宋_GB2312"/>
          <w:color w:val="auto"/>
          <w:sz w:val="32"/>
          <w:szCs w:val="32"/>
          <w:lang w:val="en-US" w:eastAsia="zh-CN"/>
        </w:rPr>
        <w:t>．</w:t>
      </w:r>
      <w:r>
        <w:rPr>
          <w:rFonts w:hint="eastAsia" w:ascii="Times New Roman" w:hAnsi="Times New Roman" w:eastAsia="仿宋_GB2312" w:cs="仿宋_GB2312"/>
          <w:i w:val="0"/>
          <w:iCs w:val="0"/>
          <w:caps w:val="0"/>
          <w:color w:val="000000"/>
          <w:spacing w:val="0"/>
          <w:kern w:val="0"/>
          <w:sz w:val="32"/>
          <w:szCs w:val="32"/>
          <w:shd w:val="clear" w:fill="FFFFFF"/>
          <w:lang w:val="en-US" w:eastAsia="zh-CN" w:bidi="ar"/>
        </w:rPr>
        <w:t>监测指标</w:t>
      </w:r>
      <w:r>
        <w:rPr>
          <w:rFonts w:hint="eastAsia" w:ascii="Times New Roman" w:hAnsi="Times New Roman" w:eastAsia="仿宋_GB2312" w:cs="仿宋_GB2312"/>
          <w:color w:val="auto"/>
          <w:sz w:val="32"/>
          <w:szCs w:val="32"/>
          <w:lang w:val="en-US" w:eastAsia="zh-CN"/>
        </w:rPr>
        <w:t>2</w:t>
      </w:r>
      <w:r>
        <w:rPr>
          <w:rFonts w:hint="eastAsia" w:ascii="Times New Roman" w:hAnsi="Times New Roman" w:eastAsia="仿宋_GB2312" w:cs="仿宋_GB2312"/>
          <w:i w:val="0"/>
          <w:iCs w:val="0"/>
          <w:caps w:val="0"/>
          <w:color w:val="000000"/>
          <w:spacing w:val="0"/>
          <w:kern w:val="0"/>
          <w:sz w:val="32"/>
          <w:szCs w:val="32"/>
          <w:shd w:val="clear" w:fill="FFFFFF"/>
          <w:lang w:val="en-US" w:eastAsia="zh-CN" w:bidi="ar"/>
        </w:rPr>
        <w:t>的事故类型按照生产安全事故分类与编码标准</w:t>
      </w:r>
      <w:r>
        <w:rPr>
          <w:rFonts w:hint="eastAsia" w:ascii="Times New Roman" w:hAnsi="Times New Roman" w:eastAsia="仿宋_GB2312" w:cs="仿宋_GB2312"/>
          <w:color w:val="auto"/>
          <w:sz w:val="32"/>
          <w:szCs w:val="32"/>
          <w:lang w:val="en-US" w:eastAsia="zh-CN"/>
        </w:rPr>
        <w:t>（GB6441-2025）</w:t>
      </w:r>
      <w:r>
        <w:rPr>
          <w:rFonts w:hint="eastAsia" w:ascii="Times New Roman" w:hAnsi="Times New Roman" w:eastAsia="仿宋_GB2312" w:cs="仿宋_GB2312"/>
          <w:i w:val="0"/>
          <w:iCs w:val="0"/>
          <w:caps w:val="0"/>
          <w:color w:val="000000"/>
          <w:spacing w:val="0"/>
          <w:kern w:val="0"/>
          <w:sz w:val="32"/>
          <w:szCs w:val="32"/>
          <w:shd w:val="clear" w:fill="FFFFFF"/>
          <w:lang w:val="en-US" w:eastAsia="zh-CN" w:bidi="ar"/>
        </w:rPr>
        <w:t>执行；</w:t>
      </w:r>
    </w:p>
    <w:p w14:paraId="453E206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exact"/>
        <w:ind w:left="0" w:right="0" w:firstLine="0"/>
        <w:jc w:val="both"/>
        <w:rPr>
          <w:rFonts w:hint="eastAsia" w:ascii="Times New Roman" w:hAnsi="Times New Roman" w:eastAsia="仿宋_GB2312" w:cs="仿宋_GB2312"/>
          <w:i w:val="0"/>
          <w:iCs w:val="0"/>
          <w:caps w:val="0"/>
          <w:color w:val="000000"/>
          <w:spacing w:val="0"/>
          <w:sz w:val="32"/>
          <w:szCs w:val="32"/>
        </w:rPr>
      </w:pPr>
      <w:r>
        <w:rPr>
          <w:rFonts w:hint="eastAsia" w:eastAsia="仿宋_GB2312" w:cs="仿宋_GB2312"/>
          <w:color w:val="auto"/>
          <w:sz w:val="32"/>
          <w:szCs w:val="32"/>
          <w:lang w:val="en-US" w:eastAsia="zh-CN"/>
        </w:rPr>
        <w:t xml:space="preserve">    </w:t>
      </w:r>
      <w:r>
        <w:rPr>
          <w:rFonts w:hint="eastAsia" w:ascii="Times New Roman" w:hAnsi="Times New Roman" w:eastAsia="仿宋_GB2312" w:cs="仿宋_GB2312"/>
          <w:color w:val="auto"/>
          <w:sz w:val="32"/>
          <w:szCs w:val="32"/>
          <w:lang w:val="en-US" w:eastAsia="zh-CN"/>
        </w:rPr>
        <w:t>6</w:t>
      </w:r>
      <w:r>
        <w:rPr>
          <w:rFonts w:hint="eastAsia" w:eastAsia="仿宋_GB2312" w:cs="仿宋_GB2312"/>
          <w:color w:val="auto"/>
          <w:sz w:val="32"/>
          <w:szCs w:val="32"/>
          <w:lang w:val="en-US" w:eastAsia="zh-CN"/>
        </w:rPr>
        <w:t>．</w:t>
      </w:r>
      <w:r>
        <w:rPr>
          <w:rFonts w:hint="eastAsia" w:ascii="Times New Roman" w:hAnsi="Times New Roman" w:eastAsia="仿宋_GB2312" w:cs="仿宋_GB2312"/>
          <w:color w:val="auto"/>
          <w:sz w:val="32"/>
          <w:szCs w:val="32"/>
          <w:lang w:val="en-US" w:eastAsia="zh-CN"/>
        </w:rPr>
        <w:t>监</w:t>
      </w:r>
      <w:r>
        <w:rPr>
          <w:rFonts w:hint="eastAsia" w:ascii="Times New Roman" w:hAnsi="Times New Roman" w:eastAsia="仿宋_GB2312" w:cs="仿宋_GB2312"/>
          <w:i w:val="0"/>
          <w:iCs w:val="0"/>
          <w:caps w:val="0"/>
          <w:color w:val="000000"/>
          <w:spacing w:val="0"/>
          <w:kern w:val="0"/>
          <w:sz w:val="32"/>
          <w:szCs w:val="32"/>
          <w:shd w:val="clear" w:fill="FFFFFF"/>
          <w:lang w:val="en-US" w:eastAsia="zh-CN" w:bidi="ar"/>
        </w:rPr>
        <w:t>测指标</w:t>
      </w:r>
      <w:r>
        <w:rPr>
          <w:rFonts w:hint="eastAsia" w:ascii="Times New Roman" w:hAnsi="Times New Roman" w:eastAsia="仿宋_GB2312" w:cs="仿宋_GB2312"/>
          <w:color w:val="auto"/>
          <w:sz w:val="32"/>
          <w:szCs w:val="32"/>
          <w:lang w:val="en-US" w:eastAsia="zh-CN"/>
        </w:rPr>
        <w:t>3</w:t>
      </w:r>
      <w:r>
        <w:rPr>
          <w:rFonts w:hint="eastAsia" w:ascii="Times New Roman" w:hAnsi="Times New Roman" w:eastAsia="仿宋_GB2312" w:cs="仿宋_GB2312"/>
          <w:i w:val="0"/>
          <w:iCs w:val="0"/>
          <w:caps w:val="0"/>
          <w:color w:val="000000"/>
          <w:spacing w:val="0"/>
          <w:kern w:val="0"/>
          <w:sz w:val="32"/>
          <w:szCs w:val="32"/>
          <w:shd w:val="clear" w:fill="FFFFFF"/>
          <w:lang w:val="en-US" w:eastAsia="zh-CN" w:bidi="ar"/>
        </w:rPr>
        <w:t>的工伤认定情形是指《工伤保险条例》</w:t>
      </w:r>
      <w:r>
        <w:rPr>
          <w:rFonts w:hint="eastAsia" w:ascii="Times New Roman" w:hAnsi="Times New Roman" w:eastAsia="仿宋_GB2312" w:cs="仿宋_GB2312"/>
          <w:color w:val="auto"/>
          <w:sz w:val="32"/>
          <w:szCs w:val="32"/>
          <w:lang w:val="en-US" w:eastAsia="zh-CN"/>
        </w:rPr>
        <w:t>第14</w:t>
      </w:r>
      <w:r>
        <w:rPr>
          <w:rFonts w:hint="eastAsia" w:ascii="Times New Roman" w:hAnsi="Times New Roman" w:eastAsia="仿宋_GB2312" w:cs="仿宋_GB2312"/>
          <w:i w:val="0"/>
          <w:iCs w:val="0"/>
          <w:caps w:val="0"/>
          <w:color w:val="000000"/>
          <w:spacing w:val="0"/>
          <w:kern w:val="0"/>
          <w:sz w:val="32"/>
          <w:szCs w:val="32"/>
          <w:shd w:val="clear" w:fill="FFFFFF"/>
          <w:lang w:val="en-US" w:eastAsia="zh-CN" w:bidi="ar"/>
        </w:rPr>
        <w:t>和</w:t>
      </w:r>
      <w:r>
        <w:rPr>
          <w:rFonts w:hint="eastAsia" w:ascii="Times New Roman" w:hAnsi="Times New Roman" w:eastAsia="仿宋_GB2312" w:cs="仿宋_GB2312"/>
          <w:color w:val="auto"/>
          <w:sz w:val="32"/>
          <w:szCs w:val="32"/>
          <w:lang w:val="en-US" w:eastAsia="zh-CN"/>
        </w:rPr>
        <w:t>15条</w:t>
      </w:r>
      <w:r>
        <w:rPr>
          <w:rFonts w:hint="eastAsia" w:ascii="Times New Roman" w:hAnsi="Times New Roman" w:eastAsia="仿宋_GB2312" w:cs="仿宋_GB2312"/>
          <w:i w:val="0"/>
          <w:iCs w:val="0"/>
          <w:caps w:val="0"/>
          <w:color w:val="000000"/>
          <w:spacing w:val="0"/>
          <w:kern w:val="0"/>
          <w:sz w:val="32"/>
          <w:szCs w:val="32"/>
          <w:shd w:val="clear" w:fill="FFFFFF"/>
          <w:lang w:val="en-US" w:eastAsia="zh-CN" w:bidi="ar"/>
        </w:rPr>
        <w:t>规定的情形；</w:t>
      </w:r>
    </w:p>
    <w:p w14:paraId="4060361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exact"/>
        <w:ind w:left="0" w:right="0" w:firstLine="0"/>
        <w:jc w:val="both"/>
        <w:rPr>
          <w:rFonts w:hint="eastAsia" w:ascii="Times New Roman" w:hAnsi="Times New Roman" w:eastAsia="仿宋_GB2312" w:cs="仿宋_GB2312"/>
          <w:i w:val="0"/>
          <w:iCs w:val="0"/>
          <w:caps w:val="0"/>
          <w:color w:val="000000"/>
          <w:spacing w:val="0"/>
          <w:sz w:val="32"/>
          <w:szCs w:val="32"/>
        </w:rPr>
      </w:pPr>
      <w:r>
        <w:rPr>
          <w:rFonts w:hint="eastAsia" w:eastAsia="仿宋_GB2312" w:cs="仿宋_GB2312"/>
          <w:color w:val="auto"/>
          <w:sz w:val="32"/>
          <w:szCs w:val="32"/>
          <w:lang w:val="en-US" w:eastAsia="zh-CN"/>
        </w:rPr>
        <w:t xml:space="preserve">    </w:t>
      </w:r>
      <w:r>
        <w:rPr>
          <w:rFonts w:hint="eastAsia" w:ascii="Times New Roman" w:hAnsi="Times New Roman" w:eastAsia="仿宋_GB2312" w:cs="仿宋_GB2312"/>
          <w:color w:val="auto"/>
          <w:sz w:val="32"/>
          <w:szCs w:val="32"/>
          <w:lang w:val="en-US" w:eastAsia="zh-CN"/>
        </w:rPr>
        <w:t>7</w:t>
      </w:r>
      <w:r>
        <w:rPr>
          <w:rFonts w:hint="eastAsia" w:eastAsia="仿宋_GB2312" w:cs="仿宋_GB2312"/>
          <w:color w:val="auto"/>
          <w:sz w:val="32"/>
          <w:szCs w:val="32"/>
          <w:lang w:val="en-US" w:eastAsia="zh-CN"/>
        </w:rPr>
        <w:t>．</w:t>
      </w:r>
      <w:r>
        <w:rPr>
          <w:rFonts w:hint="eastAsia" w:ascii="Times New Roman" w:hAnsi="Times New Roman" w:eastAsia="仿宋_GB2312" w:cs="仿宋_GB2312"/>
          <w:i w:val="0"/>
          <w:iCs w:val="0"/>
          <w:caps w:val="0"/>
          <w:color w:val="000000"/>
          <w:spacing w:val="0"/>
          <w:kern w:val="0"/>
          <w:sz w:val="32"/>
          <w:szCs w:val="32"/>
          <w:shd w:val="clear" w:fill="FFFFFF"/>
          <w:lang w:val="en-US" w:eastAsia="zh-CN" w:bidi="ar"/>
        </w:rPr>
        <w:t xml:space="preserve">监测指标不需要由个人或用人单位填报，优先通过社会保险生产数据、统计调查数据、工作情况获取。用人单位工伤预防情况监测关注发生工伤事故或实施工伤预防项目的用人单位，没有发生事故的单位不需要监测； </w:t>
      </w:r>
    </w:p>
    <w:p w14:paraId="146BB44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exact"/>
        <w:ind w:left="0" w:right="0" w:firstLine="0"/>
        <w:jc w:val="both"/>
        <w:rPr>
          <w:rFonts w:hint="eastAsia" w:ascii="Times New Roman" w:hAnsi="Times New Roman" w:eastAsia="仿宋_GB2312" w:cs="仿宋_GB2312"/>
          <w:i w:val="0"/>
          <w:iCs w:val="0"/>
          <w:caps w:val="0"/>
          <w:color w:val="000000"/>
          <w:spacing w:val="0"/>
          <w:sz w:val="32"/>
          <w:szCs w:val="32"/>
        </w:rPr>
      </w:pPr>
      <w:r>
        <w:rPr>
          <w:rFonts w:hint="eastAsia" w:eastAsia="仿宋_GB2312" w:cs="仿宋_GB2312"/>
          <w:color w:val="auto"/>
          <w:sz w:val="32"/>
          <w:szCs w:val="32"/>
          <w:lang w:val="en-US" w:eastAsia="zh-CN"/>
        </w:rPr>
        <w:t xml:space="preserve">    </w:t>
      </w:r>
      <w:r>
        <w:rPr>
          <w:rFonts w:hint="eastAsia" w:ascii="Times New Roman" w:hAnsi="Times New Roman" w:eastAsia="仿宋_GB2312" w:cs="仿宋_GB2312"/>
          <w:color w:val="auto"/>
          <w:sz w:val="32"/>
          <w:szCs w:val="32"/>
          <w:lang w:val="en-US" w:eastAsia="zh-CN"/>
        </w:rPr>
        <w:t>8</w:t>
      </w:r>
      <w:r>
        <w:rPr>
          <w:rFonts w:hint="eastAsia" w:eastAsia="仿宋_GB2312" w:cs="仿宋_GB2312"/>
          <w:color w:val="auto"/>
          <w:sz w:val="32"/>
          <w:szCs w:val="32"/>
          <w:lang w:val="en-US" w:eastAsia="zh-CN"/>
        </w:rPr>
        <w:t>．</w:t>
      </w:r>
      <w:r>
        <w:rPr>
          <w:rFonts w:hint="eastAsia" w:ascii="Times New Roman" w:hAnsi="Times New Roman" w:eastAsia="仿宋_GB2312" w:cs="仿宋_GB2312"/>
          <w:color w:val="auto"/>
          <w:sz w:val="32"/>
          <w:szCs w:val="32"/>
          <w:lang w:val="en-US" w:eastAsia="zh-CN"/>
        </w:rPr>
        <w:t>地</w:t>
      </w:r>
      <w:r>
        <w:rPr>
          <w:rFonts w:hint="eastAsia" w:ascii="Times New Roman" w:hAnsi="Times New Roman" w:eastAsia="仿宋_GB2312" w:cs="仿宋_GB2312"/>
          <w:i w:val="0"/>
          <w:iCs w:val="0"/>
          <w:caps w:val="0"/>
          <w:color w:val="000000"/>
          <w:spacing w:val="0"/>
          <w:kern w:val="0"/>
          <w:sz w:val="32"/>
          <w:szCs w:val="32"/>
          <w:shd w:val="clear" w:fill="FFFFFF"/>
          <w:lang w:val="en-US" w:eastAsia="zh-CN" w:bidi="ar"/>
        </w:rPr>
        <w:t>区工伤预防开展情况监测指标由社会保险行政或者经办部门根据实际按年度监测；</w:t>
      </w:r>
    </w:p>
    <w:p w14:paraId="58D2D1C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exact"/>
        <w:ind w:left="0" w:right="0" w:firstLine="0"/>
        <w:jc w:val="both"/>
        <w:rPr>
          <w:rFonts w:hint="eastAsia" w:ascii="Times New Roman" w:hAnsi="Times New Roman" w:eastAsia="仿宋_GB2312" w:cs="仿宋_GB2312"/>
          <w:i w:val="0"/>
          <w:iCs w:val="0"/>
          <w:caps w:val="0"/>
          <w:color w:val="000000"/>
          <w:spacing w:val="0"/>
          <w:kern w:val="0"/>
          <w:sz w:val="32"/>
          <w:szCs w:val="32"/>
          <w:shd w:val="clear" w:fill="FFFFFF"/>
          <w:lang w:bidi="ar"/>
        </w:rPr>
      </w:pPr>
      <w:r>
        <w:rPr>
          <w:rFonts w:hint="eastAsia" w:eastAsia="仿宋_GB2312" w:cs="仿宋_GB2312"/>
          <w:color w:val="auto"/>
          <w:sz w:val="32"/>
          <w:szCs w:val="32"/>
          <w:lang w:val="en-US" w:eastAsia="zh-CN"/>
        </w:rPr>
        <w:t xml:space="preserve">    </w:t>
      </w:r>
      <w:r>
        <w:rPr>
          <w:rFonts w:hint="eastAsia" w:ascii="Times New Roman" w:hAnsi="Times New Roman" w:eastAsia="仿宋_GB2312" w:cs="仿宋_GB2312"/>
          <w:color w:val="auto"/>
          <w:sz w:val="32"/>
          <w:szCs w:val="32"/>
          <w:lang w:val="en-US" w:eastAsia="zh-CN"/>
        </w:rPr>
        <w:t>9</w:t>
      </w:r>
      <w:r>
        <w:rPr>
          <w:rFonts w:hint="eastAsia" w:eastAsia="仿宋_GB2312" w:cs="仿宋_GB2312"/>
          <w:color w:val="auto"/>
          <w:sz w:val="32"/>
          <w:szCs w:val="32"/>
          <w:lang w:val="en-US" w:eastAsia="zh-CN"/>
        </w:rPr>
        <w:t>．</w:t>
      </w:r>
      <w:r>
        <w:rPr>
          <w:rFonts w:hint="eastAsia" w:ascii="Times New Roman" w:hAnsi="Times New Roman" w:eastAsia="仿宋_GB2312" w:cs="仿宋_GB2312"/>
          <w:color w:val="auto"/>
          <w:sz w:val="32"/>
          <w:szCs w:val="32"/>
          <w:lang w:val="en-US" w:eastAsia="zh-CN"/>
        </w:rPr>
        <w:t>根</w:t>
      </w:r>
      <w:r>
        <w:rPr>
          <w:rFonts w:hint="eastAsia" w:ascii="Times New Roman" w:hAnsi="Times New Roman" w:eastAsia="仿宋_GB2312" w:cs="仿宋_GB2312"/>
          <w:i w:val="0"/>
          <w:iCs w:val="0"/>
          <w:caps w:val="0"/>
          <w:color w:val="000000"/>
          <w:spacing w:val="0"/>
          <w:kern w:val="0"/>
          <w:sz w:val="32"/>
          <w:szCs w:val="32"/>
          <w:shd w:val="clear" w:fill="FFFFFF"/>
          <w:lang w:val="en-US" w:eastAsia="zh-CN" w:bidi="ar"/>
        </w:rPr>
        <w:t>据工作需要开展监测，监测数据用于工伤预防项目确定、实施、评估等工作，做好信息保护，监测数据不对外公开发布；</w:t>
      </w:r>
    </w:p>
    <w:p w14:paraId="0E569DB4">
      <w:pPr>
        <w:pStyle w:val="3"/>
        <w:spacing w:line="540" w:lineRule="exact"/>
        <w:jc w:val="both"/>
        <w:rPr>
          <w:rFonts w:hint="eastAsia" w:ascii="Times New Roman" w:hAnsi="Times New Roman" w:eastAsia="文星简小标宋"/>
          <w:szCs w:val="44"/>
        </w:rPr>
      </w:pPr>
      <w:r>
        <w:rPr>
          <w:rFonts w:hint="eastAsia" w:eastAsia="仿宋_GB2312" w:cs="仿宋_GB2312"/>
          <w:color w:val="auto"/>
          <w:sz w:val="32"/>
          <w:szCs w:val="32"/>
          <w:lang w:val="en-US" w:eastAsia="zh-CN"/>
        </w:rPr>
        <w:t xml:space="preserve">    </w:t>
      </w:r>
      <w:r>
        <w:rPr>
          <w:rFonts w:hint="eastAsia" w:ascii="Times New Roman" w:hAnsi="Times New Roman" w:eastAsia="仿宋_GB2312" w:cs="仿宋_GB2312"/>
          <w:color w:val="auto"/>
          <w:sz w:val="32"/>
          <w:szCs w:val="32"/>
          <w:lang w:val="en-US" w:eastAsia="zh-CN"/>
        </w:rPr>
        <w:t>10</w:t>
      </w:r>
      <w:r>
        <w:rPr>
          <w:rFonts w:hint="eastAsia" w:eastAsia="仿宋_GB2312" w:cs="仿宋_GB2312"/>
          <w:color w:val="auto"/>
          <w:sz w:val="32"/>
          <w:szCs w:val="32"/>
          <w:lang w:val="en-US" w:eastAsia="zh-CN"/>
        </w:rPr>
        <w:t>．</w:t>
      </w:r>
      <w:r>
        <w:rPr>
          <w:rFonts w:hint="eastAsia" w:ascii="Times New Roman" w:hAnsi="Times New Roman" w:eastAsia="仿宋_GB2312" w:cs="仿宋_GB2312"/>
          <w:i w:val="0"/>
          <w:iCs w:val="0"/>
          <w:caps w:val="0"/>
          <w:color w:val="000000"/>
          <w:spacing w:val="0"/>
          <w:kern w:val="0"/>
          <w:sz w:val="32"/>
          <w:szCs w:val="32"/>
          <w:shd w:val="clear" w:fill="FFFFFF"/>
          <w:lang w:val="en-US" w:eastAsia="zh-CN" w:bidi="ar"/>
        </w:rPr>
        <w:t>监测指标中征缴收入、工伤预防费支出的单位为万元，工伤预防项目数的单位为个。</w:t>
      </w:r>
    </w:p>
    <w:p w14:paraId="1A16B542">
      <w:pPr>
        <w:adjustRightInd/>
        <w:spacing w:line="240" w:lineRule="auto"/>
        <w:jc w:val="left"/>
        <w:rPr>
          <w:rFonts w:hint="eastAsia" w:ascii="Times New Roman" w:eastAsia="仿宋_GB2312"/>
          <w:sz w:val="32"/>
        </w:rPr>
      </w:pPr>
      <w:r>
        <w:rPr>
          <w:rFonts w:hint="eastAsia" w:ascii="Times New Roman" w:hAnsi="Times New Roman" w:eastAsia="黑体"/>
          <w:sz w:val="32"/>
        </w:rPr>
        <w:br w:type="page"/>
      </w:r>
    </w:p>
    <w:p w14:paraId="4DA2652D">
      <w:pPr>
        <w:pStyle w:val="3"/>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方正小标宋简体"/>
          <w:bCs/>
          <w:szCs w:val="44"/>
        </w:rPr>
      </w:pPr>
      <w:r>
        <w:rPr>
          <w:rFonts w:hint="eastAsia" w:ascii="Times New Roman" w:hAnsi="Times New Roman" w:eastAsia="方正小标宋简体" w:cs="方正小标宋简体"/>
          <w:bCs/>
          <w:szCs w:val="44"/>
        </w:rPr>
        <w:t>政 策 问 答</w:t>
      </w:r>
    </w:p>
    <w:p w14:paraId="0B199188"/>
    <w:p w14:paraId="577CF539">
      <w:pPr>
        <w:numPr>
          <w:ilvl w:val="0"/>
          <w:numId w:val="0"/>
        </w:numPr>
        <w:adjustRightInd w:val="0"/>
        <w:spacing w:line="600" w:lineRule="exact"/>
        <w:ind w:firstLine="640" w:firstLineChars="200"/>
        <w:contextualSpacing/>
        <w:rPr>
          <w:rFonts w:hint="eastAsia" w:ascii="Times New Roman" w:hAnsi="Times New Roman" w:eastAsia="黑体" w:cs="黑体"/>
          <w:b w:val="0"/>
          <w:bCs w:val="0"/>
          <w:sz w:val="32"/>
          <w:szCs w:val="32"/>
          <w:lang w:val="en-US" w:eastAsia="zh-CN"/>
        </w:rPr>
      </w:pPr>
      <w:r>
        <w:rPr>
          <w:rFonts w:hint="eastAsia" w:ascii="Times New Roman" w:hAnsi="Times New Roman" w:eastAsia="黑体" w:cs="黑体"/>
          <w:b w:val="0"/>
          <w:bCs w:val="0"/>
          <w:sz w:val="32"/>
          <w:szCs w:val="32"/>
          <w:lang w:val="en-US" w:eastAsia="zh-CN"/>
        </w:rPr>
        <w:t>一、组织开展天津市工伤预防五年行动计划的目的和意义是什么？</w:t>
      </w:r>
    </w:p>
    <w:p w14:paraId="5C89B096">
      <w:pPr>
        <w:numPr>
          <w:ilvl w:val="0"/>
          <w:numId w:val="0"/>
        </w:numPr>
        <w:adjustRightInd w:val="0"/>
        <w:spacing w:line="600" w:lineRule="exact"/>
        <w:contextualSpacing/>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 xml:space="preserve">    </w:t>
      </w:r>
      <w:r>
        <w:rPr>
          <w:rFonts w:hint="eastAsia" w:ascii="Times New Roman" w:hAnsi="Times New Roman" w:eastAsia="黑体" w:cs="黑体"/>
          <w:b w:val="0"/>
          <w:bCs w:val="0"/>
          <w:sz w:val="32"/>
          <w:szCs w:val="32"/>
          <w:lang w:val="en-US" w:eastAsia="zh-CN"/>
        </w:rPr>
        <w:t>答：</w:t>
      </w:r>
      <w:r>
        <w:rPr>
          <w:rFonts w:hint="eastAsia" w:ascii="Times New Roman" w:hAnsi="Times New Roman" w:eastAsia="仿宋_GB2312" w:cs="仿宋_GB2312"/>
          <w:b w:val="0"/>
          <w:bCs w:val="0"/>
          <w:sz w:val="32"/>
          <w:szCs w:val="32"/>
          <w:lang w:val="en-US" w:eastAsia="zh-CN"/>
        </w:rPr>
        <w:t>组织开展天津市工伤预防五年行动是为了</w:t>
      </w:r>
      <w:r>
        <w:rPr>
          <w:rFonts w:hint="eastAsia" w:ascii="Times New Roman" w:hAnsi="Times New Roman" w:eastAsia="仿宋_GB2312" w:cs="仿宋_GB2312"/>
          <w:sz w:val="32"/>
          <w:szCs w:val="32"/>
          <w:lang w:val="en-US" w:eastAsia="zh-CN"/>
        </w:rPr>
        <w:t>深入贯彻落实党的</w:t>
      </w:r>
      <w:r>
        <w:rPr>
          <w:rFonts w:hint="eastAsia" w:ascii="Times New Roman" w:hAnsi="Times New Roman" w:eastAsia="仿宋_GB2312" w:cs="仿宋_GB2312"/>
          <w:i w:val="0"/>
          <w:iCs w:val="0"/>
          <w:caps w:val="0"/>
          <w:color w:val="000000"/>
          <w:spacing w:val="0"/>
          <w:kern w:val="0"/>
          <w:sz w:val="32"/>
          <w:szCs w:val="32"/>
          <w:shd w:val="clear" w:color="auto" w:fill="FFFFFF"/>
          <w:lang w:val="en-US" w:eastAsia="zh-CN" w:bidi="ar"/>
        </w:rPr>
        <w:t>二十届四中全会</w:t>
      </w:r>
      <w:r>
        <w:rPr>
          <w:rFonts w:hint="eastAsia" w:ascii="Times New Roman" w:hAnsi="Times New Roman" w:eastAsia="仿宋_GB2312" w:cs="仿宋_GB2312"/>
          <w:sz w:val="32"/>
          <w:szCs w:val="32"/>
          <w:lang w:val="en-US" w:eastAsia="zh-CN"/>
        </w:rPr>
        <w:t>精神，切实做好“十</w:t>
      </w:r>
      <w:r>
        <w:rPr>
          <w:rFonts w:hint="eastAsia" w:eastAsia="仿宋_GB2312" w:cs="仿宋_GB2312"/>
          <w:sz w:val="32"/>
          <w:szCs w:val="32"/>
          <w:lang w:val="en-US" w:eastAsia="zh-CN"/>
        </w:rPr>
        <w:t>五</w:t>
      </w:r>
      <w:r>
        <w:rPr>
          <w:rFonts w:hint="eastAsia" w:ascii="Times New Roman" w:hAnsi="Times New Roman" w:eastAsia="仿宋_GB2312" w:cs="仿宋_GB2312"/>
          <w:sz w:val="32"/>
          <w:szCs w:val="32"/>
          <w:lang w:val="en-US" w:eastAsia="zh-CN"/>
        </w:rPr>
        <w:t>五”时期工伤预防工作</w:t>
      </w:r>
      <w:r>
        <w:rPr>
          <w:rFonts w:hint="eastAsia" w:ascii="Times New Roman" w:hAnsi="Times New Roman" w:eastAsia="仿宋_GB2312" w:cs="仿宋_GB2312"/>
          <w:b w:val="0"/>
          <w:bCs w:val="0"/>
          <w:sz w:val="32"/>
          <w:szCs w:val="32"/>
          <w:lang w:val="en-US" w:eastAsia="zh-CN"/>
        </w:rPr>
        <w:t>，</w:t>
      </w:r>
      <w:r>
        <w:rPr>
          <w:rFonts w:hint="eastAsia" w:ascii="Times New Roman" w:hAnsi="Times New Roman" w:eastAsia="仿宋_GB2312" w:cs="仿宋_GB2312"/>
          <w:i w:val="0"/>
          <w:caps w:val="0"/>
          <w:color w:val="000000"/>
          <w:spacing w:val="0"/>
          <w:sz w:val="32"/>
          <w:szCs w:val="32"/>
          <w:shd w:val="clear" w:color="auto" w:fill="auto"/>
          <w:lang w:eastAsia="zh-CN"/>
        </w:rPr>
        <w:t>加强工伤事故数据统筹分析，建立</w:t>
      </w:r>
      <w:r>
        <w:rPr>
          <w:rFonts w:hint="eastAsia" w:ascii="Times New Roman" w:hAnsi="Times New Roman" w:eastAsia="仿宋_GB2312" w:cs="仿宋_GB2312"/>
          <w:color w:val="000000"/>
          <w:sz w:val="32"/>
          <w:szCs w:val="32"/>
          <w:highlight w:val="none"/>
          <w:u w:val="none"/>
          <w:shd w:val="clear" w:color="auto" w:fill="auto"/>
          <w:lang w:val="en-US" w:eastAsia="zh-CN"/>
        </w:rPr>
        <w:t>工伤预防监测体系</w:t>
      </w:r>
      <w:r>
        <w:rPr>
          <w:rFonts w:hint="eastAsia" w:ascii="Times New Roman" w:hAnsi="Times New Roman" w:eastAsia="仿宋_GB2312" w:cs="仿宋_GB2312"/>
          <w:color w:val="000000"/>
          <w:sz w:val="32"/>
          <w:szCs w:val="32"/>
          <w:u w:val="none"/>
          <w:shd w:val="clear" w:color="auto" w:fill="auto"/>
          <w:lang w:val="en-US" w:eastAsia="zh-CN"/>
        </w:rPr>
        <w:t>，</w:t>
      </w:r>
      <w:r>
        <w:rPr>
          <w:rFonts w:hint="eastAsia" w:ascii="Times New Roman" w:hAnsi="Times New Roman" w:eastAsia="仿宋_GB2312" w:cs="仿宋_GB2312"/>
          <w:i w:val="0"/>
          <w:caps w:val="0"/>
          <w:color w:val="000000"/>
          <w:spacing w:val="0"/>
          <w:sz w:val="32"/>
          <w:szCs w:val="32"/>
          <w:shd w:val="clear" w:color="auto" w:fill="auto"/>
          <w:lang w:eastAsia="zh-CN"/>
        </w:rPr>
        <w:t>督促</w:t>
      </w:r>
      <w:r>
        <w:rPr>
          <w:rFonts w:hint="eastAsia" w:ascii="Times New Roman" w:hAnsi="Times New Roman" w:eastAsia="仿宋_GB2312" w:cs="仿宋_GB2312"/>
          <w:color w:val="000000"/>
          <w:sz w:val="32"/>
          <w:szCs w:val="32"/>
          <w:u w:val="none"/>
          <w:shd w:val="clear" w:color="auto" w:fill="auto"/>
          <w:lang w:val="en-US" w:eastAsia="zh-CN"/>
        </w:rPr>
        <w:t>重点行业企业落实</w:t>
      </w:r>
      <w:r>
        <w:rPr>
          <w:rFonts w:hint="eastAsia" w:ascii="Times New Roman" w:hAnsi="Times New Roman" w:eastAsia="仿宋_GB2312" w:cs="仿宋_GB2312"/>
          <w:i w:val="0"/>
          <w:caps w:val="0"/>
          <w:color w:val="000000"/>
          <w:spacing w:val="0"/>
          <w:sz w:val="32"/>
          <w:szCs w:val="32"/>
          <w:shd w:val="clear" w:color="auto" w:fill="auto"/>
        </w:rPr>
        <w:t>工伤预防</w:t>
      </w:r>
      <w:r>
        <w:rPr>
          <w:rFonts w:hint="eastAsia" w:ascii="Times New Roman" w:hAnsi="Times New Roman" w:eastAsia="仿宋_GB2312" w:cs="仿宋_GB2312"/>
          <w:i w:val="0"/>
          <w:caps w:val="0"/>
          <w:color w:val="000000"/>
          <w:spacing w:val="0"/>
          <w:sz w:val="32"/>
          <w:szCs w:val="32"/>
          <w:shd w:val="clear" w:color="auto" w:fill="auto"/>
          <w:lang w:eastAsia="zh-CN"/>
        </w:rPr>
        <w:t>主体责任</w:t>
      </w:r>
      <w:r>
        <w:rPr>
          <w:rFonts w:hint="eastAsia" w:ascii="Times New Roman" w:hAnsi="Times New Roman" w:eastAsia="仿宋_GB2312" w:cs="仿宋_GB2312"/>
          <w:i w:val="0"/>
          <w:caps w:val="0"/>
          <w:color w:val="000000"/>
          <w:spacing w:val="0"/>
          <w:sz w:val="32"/>
          <w:szCs w:val="32"/>
          <w:shd w:val="clear" w:color="auto" w:fill="auto"/>
        </w:rPr>
        <w:t>，</w:t>
      </w:r>
      <w:r>
        <w:rPr>
          <w:rFonts w:hint="default" w:ascii="Times New Roman" w:hAnsi="Times New Roman" w:eastAsia="仿宋_GB2312" w:cs="仿宋_GB2312"/>
          <w:sz w:val="32"/>
          <w:szCs w:val="32"/>
          <w:lang w:val="en-US" w:eastAsia="zh-CN"/>
        </w:rPr>
        <w:t>从源头降低工伤事故和职业病风险，</w:t>
      </w:r>
      <w:r>
        <w:rPr>
          <w:rFonts w:hint="eastAsia" w:ascii="Times New Roman" w:hAnsi="Times New Roman" w:eastAsia="仿宋_GB2312" w:cs="仿宋_GB2312"/>
          <w:sz w:val="32"/>
          <w:szCs w:val="32"/>
          <w:lang w:val="en-US" w:eastAsia="zh-CN"/>
        </w:rPr>
        <w:t>提升用人单位和职工工伤预防意识</w:t>
      </w:r>
      <w:r>
        <w:rPr>
          <w:rFonts w:hint="eastAsia" w:ascii="Times New Roman" w:hAnsi="Times New Roman" w:eastAsia="仿宋_GB2312" w:cs="仿宋_GB2312"/>
          <w:b w:val="0"/>
          <w:bCs w:val="0"/>
          <w:sz w:val="32"/>
          <w:szCs w:val="32"/>
          <w:lang w:val="en-US" w:eastAsia="zh-CN"/>
        </w:rPr>
        <w:t>。</w:t>
      </w:r>
    </w:p>
    <w:p w14:paraId="062C339D">
      <w:pPr>
        <w:numPr>
          <w:ilvl w:val="0"/>
          <w:numId w:val="0"/>
        </w:numPr>
        <w:adjustRightInd w:val="0"/>
        <w:spacing w:line="600" w:lineRule="exact"/>
        <w:ind w:firstLine="640" w:firstLineChars="200"/>
        <w:contextualSpacing/>
        <w:rPr>
          <w:rFonts w:hint="eastAsia" w:ascii="Times New Roman" w:hAnsi="Times New Roman" w:eastAsia="黑体" w:cs="黑体"/>
          <w:b w:val="0"/>
          <w:bCs w:val="0"/>
          <w:sz w:val="32"/>
          <w:szCs w:val="32"/>
          <w:lang w:val="en-US" w:eastAsia="zh-CN"/>
        </w:rPr>
      </w:pPr>
      <w:r>
        <w:rPr>
          <w:rFonts w:hint="eastAsia" w:ascii="Times New Roman" w:hAnsi="Times New Roman" w:eastAsia="黑体" w:cs="黑体"/>
          <w:b w:val="0"/>
          <w:bCs w:val="0"/>
          <w:sz w:val="32"/>
          <w:szCs w:val="32"/>
          <w:lang w:val="en-US" w:eastAsia="zh-CN"/>
        </w:rPr>
        <w:t>二、组织开展天津市工伤预防五年行动计划的工作目标是什么？</w:t>
      </w:r>
    </w:p>
    <w:p w14:paraId="2D7CC85E">
      <w:pPr>
        <w:numPr>
          <w:ilvl w:val="0"/>
          <w:numId w:val="0"/>
        </w:numPr>
        <w:spacing w:line="600" w:lineRule="exact"/>
        <w:ind w:firstLine="640" w:firstLineChars="200"/>
        <w:rPr>
          <w:rFonts w:hint="eastAsia" w:ascii="Times New Roman" w:hAnsi="Times New Roman" w:eastAsia="仿宋_GB2312" w:cs="仿宋_GB2312"/>
          <w:b w:val="0"/>
          <w:bCs w:val="0"/>
          <w:sz w:val="32"/>
          <w:szCs w:val="32"/>
          <w:lang w:val="en-US" w:eastAsia="zh-CN"/>
        </w:rPr>
      </w:pPr>
      <w:r>
        <w:rPr>
          <w:rFonts w:hint="eastAsia" w:ascii="Times New Roman" w:hAnsi="Times New Roman" w:eastAsia="黑体" w:cs="黑体"/>
          <w:b w:val="0"/>
          <w:bCs w:val="0"/>
          <w:sz w:val="32"/>
          <w:szCs w:val="32"/>
          <w:lang w:val="en-US" w:eastAsia="zh-CN"/>
        </w:rPr>
        <w:t>答：</w:t>
      </w:r>
      <w:r>
        <w:rPr>
          <w:rFonts w:hint="eastAsia" w:ascii="Times New Roman" w:hAnsi="Times New Roman" w:eastAsia="仿宋_GB2312" w:cs="仿宋_GB2312"/>
          <w:i w:val="0"/>
          <w:iCs w:val="0"/>
          <w:caps w:val="0"/>
          <w:color w:val="000000"/>
          <w:spacing w:val="0"/>
          <w:kern w:val="0"/>
          <w:sz w:val="32"/>
          <w:szCs w:val="32"/>
          <w:shd w:val="clear" w:color="auto" w:fill="FFFFFF"/>
          <w:lang w:val="en-US" w:eastAsia="zh-CN" w:bidi="ar"/>
        </w:rPr>
        <w:t>工伤事故发生率持续下降，</w:t>
      </w:r>
      <w:r>
        <w:rPr>
          <w:rFonts w:hint="eastAsia" w:ascii="Times New Roman" w:hAnsi="Times New Roman" w:eastAsia="仿宋_GB2312" w:cs="仿宋_GB2312"/>
          <w:sz w:val="32"/>
          <w:szCs w:val="32"/>
          <w:highlight w:val="none"/>
          <w:lang w:val="en-US" w:eastAsia="zh-CN"/>
        </w:rPr>
        <w:t>制造业、建筑业、交通运输等重点行业工伤事故发生率</w:t>
      </w:r>
      <w:r>
        <w:rPr>
          <w:rFonts w:hint="eastAsia" w:ascii="Times New Roman" w:hAnsi="Times New Roman" w:eastAsia="仿宋_GB2312" w:cs="仿宋_GB2312"/>
          <w:sz w:val="32"/>
          <w:szCs w:val="32"/>
          <w:lang w:val="en-US" w:eastAsia="zh-CN"/>
        </w:rPr>
        <w:t>5年降低10%左右；</w:t>
      </w:r>
      <w:r>
        <w:rPr>
          <w:rFonts w:hint="eastAsia" w:ascii="Times New Roman" w:hAnsi="Times New Roman" w:eastAsia="仿宋_GB2312" w:cs="仿宋_GB2312"/>
          <w:i w:val="0"/>
          <w:iCs w:val="0"/>
          <w:caps w:val="0"/>
          <w:color w:val="000000"/>
          <w:spacing w:val="0"/>
          <w:kern w:val="0"/>
          <w:sz w:val="32"/>
          <w:szCs w:val="32"/>
          <w:shd w:val="clear" w:color="auto" w:fill="FFFFFF"/>
          <w:lang w:val="en-US" w:eastAsia="zh-CN" w:bidi="ar"/>
        </w:rPr>
        <w:t>新就业形态人员职业伤害发生率逐步降低，</w:t>
      </w:r>
      <w:r>
        <w:rPr>
          <w:rFonts w:hint="eastAsia" w:ascii="Times New Roman" w:hAnsi="Times New Roman" w:eastAsia="仿宋_GB2312" w:cs="仿宋_GB2312"/>
          <w:sz w:val="32"/>
          <w:szCs w:val="32"/>
          <w:highlight w:val="none"/>
          <w:lang w:val="en-US" w:eastAsia="zh-CN"/>
        </w:rPr>
        <w:t>美团、饿了么等重点平台企业</w:t>
      </w:r>
      <w:r>
        <w:rPr>
          <w:rFonts w:hint="eastAsia" w:ascii="Times New Roman" w:hAnsi="Times New Roman" w:eastAsia="仿宋_GB2312" w:cs="仿宋_GB2312"/>
          <w:i w:val="0"/>
          <w:iCs w:val="0"/>
          <w:caps w:val="0"/>
          <w:color w:val="000000"/>
          <w:spacing w:val="0"/>
          <w:kern w:val="0"/>
          <w:sz w:val="32"/>
          <w:szCs w:val="32"/>
          <w:shd w:val="clear" w:color="auto" w:fill="FFFFFF"/>
          <w:lang w:val="en-US" w:eastAsia="zh-CN" w:bidi="ar"/>
        </w:rPr>
        <w:t>职业伤害发</w:t>
      </w:r>
      <w:r>
        <w:rPr>
          <w:rFonts w:hint="eastAsia" w:ascii="Times New Roman" w:hAnsi="Times New Roman" w:eastAsia="仿宋_GB2312" w:cs="仿宋_GB2312"/>
          <w:sz w:val="32"/>
          <w:szCs w:val="32"/>
          <w:lang w:val="en-US" w:eastAsia="zh-CN"/>
        </w:rPr>
        <w:t>生率5年降低10%以上；</w:t>
      </w:r>
      <w:r>
        <w:rPr>
          <w:rFonts w:hint="eastAsia" w:ascii="Times New Roman" w:hAnsi="Times New Roman" w:eastAsia="仿宋_GB2312" w:cs="仿宋_GB2312"/>
          <w:sz w:val="32"/>
          <w:szCs w:val="32"/>
          <w:highlight w:val="none"/>
          <w:lang w:val="en-US" w:eastAsia="zh-CN"/>
        </w:rPr>
        <w:t>工作场所劳动条件不断改善，</w:t>
      </w:r>
      <w:r>
        <w:rPr>
          <w:rFonts w:hint="eastAsia" w:ascii="Times New Roman" w:hAnsi="Times New Roman" w:eastAsia="仿宋_GB2312" w:cs="仿宋_GB2312"/>
          <w:i w:val="0"/>
          <w:iCs w:val="0"/>
          <w:caps w:val="0"/>
          <w:color w:val="auto"/>
          <w:spacing w:val="0"/>
          <w:kern w:val="2"/>
          <w:sz w:val="32"/>
          <w:szCs w:val="32"/>
          <w:highlight w:val="none"/>
          <w:lang w:val="en-US" w:eastAsia="zh-CN" w:bidi="ar"/>
        </w:rPr>
        <w:t>新发职业性尘肺病等重点职业病发病人数保持低位</w:t>
      </w:r>
      <w:r>
        <w:rPr>
          <w:rFonts w:hint="eastAsia" w:ascii="Times New Roman" w:hAnsi="Times New Roman" w:eastAsia="仿宋_GB2312" w:cs="仿宋_GB2312"/>
          <w:sz w:val="32"/>
          <w:szCs w:val="32"/>
          <w:highlight w:val="none"/>
          <w:lang w:val="en-US" w:eastAsia="zh-CN"/>
        </w:rPr>
        <w:t>。</w:t>
      </w:r>
    </w:p>
    <w:p w14:paraId="296879D2">
      <w:pPr>
        <w:numPr>
          <w:ilvl w:val="0"/>
          <w:numId w:val="0"/>
        </w:numPr>
        <w:adjustRightInd w:val="0"/>
        <w:spacing w:line="600" w:lineRule="exact"/>
        <w:ind w:firstLine="640" w:firstLineChars="200"/>
        <w:contextualSpacing/>
        <w:rPr>
          <w:rFonts w:hint="default" w:ascii="Times New Roman" w:hAnsi="Times New Roman" w:eastAsia="黑体" w:cs="Times New Roman"/>
          <w:b w:val="0"/>
          <w:bCs w:val="0"/>
          <w:sz w:val="32"/>
          <w:szCs w:val="32"/>
          <w:lang w:val="en-US" w:eastAsia="zh-CN"/>
        </w:rPr>
      </w:pPr>
      <w:r>
        <w:rPr>
          <w:rFonts w:hint="eastAsia" w:ascii="Times New Roman" w:hAnsi="Times New Roman" w:eastAsia="黑体" w:cs="黑体"/>
          <w:b w:val="0"/>
          <w:bCs w:val="0"/>
          <w:sz w:val="32"/>
          <w:szCs w:val="32"/>
          <w:lang w:val="en-US" w:eastAsia="zh-CN"/>
        </w:rPr>
        <w:t>三、</w:t>
      </w:r>
      <w:r>
        <w:rPr>
          <w:rFonts w:hint="default" w:ascii="Times New Roman" w:hAnsi="Times New Roman" w:eastAsia="黑体" w:cs="Times New Roman"/>
          <w:b w:val="0"/>
          <w:bCs w:val="0"/>
          <w:sz w:val="32"/>
          <w:szCs w:val="32"/>
          <w:highlight w:val="none"/>
          <w:lang w:val="en-US" w:eastAsia="zh-CN"/>
        </w:rPr>
        <w:t>202</w:t>
      </w:r>
      <w:r>
        <w:rPr>
          <w:rFonts w:hint="eastAsia" w:ascii="Times New Roman" w:hAnsi="Times New Roman" w:eastAsia="黑体" w:cs="Times New Roman"/>
          <w:b w:val="0"/>
          <w:bCs w:val="0"/>
          <w:sz w:val="32"/>
          <w:szCs w:val="32"/>
          <w:highlight w:val="none"/>
          <w:lang w:val="en-US" w:eastAsia="zh-CN"/>
        </w:rPr>
        <w:t>6</w:t>
      </w:r>
      <w:r>
        <w:rPr>
          <w:rFonts w:hint="eastAsia" w:eastAsia="黑体" w:cs="Times New Roman"/>
          <w:b w:val="0"/>
          <w:bCs w:val="0"/>
          <w:sz w:val="32"/>
          <w:szCs w:val="32"/>
          <w:lang w:val="en-US" w:eastAsia="zh-CN"/>
        </w:rPr>
        <w:t>—</w:t>
      </w:r>
      <w:r>
        <w:rPr>
          <w:rFonts w:hint="default" w:ascii="Times New Roman" w:hAnsi="Times New Roman" w:eastAsia="黑体" w:cs="Times New Roman"/>
          <w:b w:val="0"/>
          <w:bCs w:val="0"/>
          <w:sz w:val="32"/>
          <w:szCs w:val="32"/>
          <w:highlight w:val="none"/>
          <w:lang w:val="en-US" w:eastAsia="zh-CN"/>
        </w:rPr>
        <w:t>20</w:t>
      </w:r>
      <w:r>
        <w:rPr>
          <w:rFonts w:hint="eastAsia" w:ascii="Times New Roman" w:hAnsi="Times New Roman" w:eastAsia="黑体" w:cs="Times New Roman"/>
          <w:b w:val="0"/>
          <w:bCs w:val="0"/>
          <w:sz w:val="32"/>
          <w:szCs w:val="32"/>
          <w:highlight w:val="none"/>
          <w:lang w:val="en-US" w:eastAsia="zh-CN"/>
        </w:rPr>
        <w:t>30</w:t>
      </w:r>
      <w:r>
        <w:rPr>
          <w:rFonts w:hint="default" w:ascii="Times New Roman" w:hAnsi="Times New Roman" w:eastAsia="黑体" w:cs="Times New Roman"/>
          <w:b w:val="0"/>
          <w:bCs w:val="0"/>
          <w:sz w:val="32"/>
          <w:szCs w:val="32"/>
          <w:highlight w:val="none"/>
          <w:lang w:val="en-US" w:eastAsia="zh-CN"/>
        </w:rPr>
        <w:t>年期间天津市工伤预防在哪些重点领域开展？</w:t>
      </w:r>
    </w:p>
    <w:p w14:paraId="6C4BDE6E">
      <w:pPr>
        <w:adjustRightInd w:val="0"/>
        <w:spacing w:line="600" w:lineRule="exact"/>
        <w:ind w:firstLine="640" w:firstLineChars="200"/>
        <w:contextualSpacing/>
        <w:rPr>
          <w:rFonts w:hint="eastAsia" w:ascii="Times New Roman" w:hAnsi="Times New Roman" w:eastAsia="仿宋_GB2312" w:cs="仿宋_GB2312"/>
          <w:b w:val="0"/>
          <w:bCs w:val="0"/>
          <w:sz w:val="32"/>
          <w:szCs w:val="32"/>
          <w:lang w:val="en-US" w:eastAsia="zh-CN"/>
        </w:rPr>
      </w:pPr>
      <w:r>
        <w:rPr>
          <w:rFonts w:hint="eastAsia" w:ascii="Times New Roman" w:hAnsi="Times New Roman" w:eastAsia="黑体" w:cs="黑体"/>
          <w:b w:val="0"/>
          <w:bCs w:val="0"/>
          <w:sz w:val="32"/>
          <w:szCs w:val="32"/>
          <w:lang w:val="en-US" w:eastAsia="zh-CN"/>
        </w:rPr>
        <w:t>答：</w:t>
      </w:r>
      <w:r>
        <w:rPr>
          <w:rFonts w:hint="eastAsia" w:ascii="Times New Roman" w:hAnsi="Times New Roman" w:eastAsia="仿宋_GB2312" w:cs="Times New Roman"/>
          <w:b w:val="0"/>
          <w:bCs w:val="0"/>
          <w:sz w:val="32"/>
          <w:szCs w:val="32"/>
          <w:highlight w:val="none"/>
          <w:lang w:val="en-US" w:eastAsia="zh-CN"/>
        </w:rPr>
        <w:t>2026</w:t>
      </w:r>
      <w:r>
        <w:rPr>
          <w:rFonts w:hint="eastAsia" w:eastAsia="仿宋_GB2312" w:cs="Times New Roman"/>
          <w:b w:val="0"/>
          <w:bCs w:val="0"/>
          <w:sz w:val="32"/>
          <w:szCs w:val="32"/>
          <w:highlight w:val="none"/>
          <w:lang w:val="en-US" w:eastAsia="zh-CN"/>
        </w:rPr>
        <w:t>-</w:t>
      </w:r>
      <w:r>
        <w:rPr>
          <w:rFonts w:hint="eastAsia" w:ascii="Times New Roman" w:hAnsi="Times New Roman" w:eastAsia="仿宋_GB2312" w:cs="Times New Roman"/>
          <w:b w:val="0"/>
          <w:bCs w:val="0"/>
          <w:sz w:val="32"/>
          <w:szCs w:val="32"/>
          <w:highlight w:val="none"/>
          <w:lang w:val="en-US" w:eastAsia="zh-CN"/>
        </w:rPr>
        <w:t>2030年期间天津市工伤预防的重点领域为</w:t>
      </w:r>
      <w:r>
        <w:rPr>
          <w:rFonts w:hint="eastAsia" w:ascii="Times New Roman" w:hAnsi="Times New Roman" w:eastAsia="仿宋_GB2312" w:cs="Times New Roman"/>
          <w:sz w:val="32"/>
          <w:szCs w:val="32"/>
          <w:highlight w:val="none"/>
          <w:lang w:val="en-US" w:eastAsia="zh-CN"/>
        </w:rPr>
        <w:t>危险化学品、制造业、建筑施工、交通运输、</w:t>
      </w:r>
      <w:r>
        <w:rPr>
          <w:rFonts w:hint="eastAsia" w:ascii="Times New Roman" w:hAnsi="Times New Roman" w:eastAsia="仿宋_GB2312" w:cs="仿宋_GB2312"/>
          <w:strike w:val="0"/>
          <w:dstrike w:val="0"/>
          <w:sz w:val="32"/>
          <w:szCs w:val="32"/>
          <w:highlight w:val="none"/>
          <w:u w:val="none"/>
          <w:lang w:val="en-US" w:eastAsia="zh-CN"/>
        </w:rPr>
        <w:t>即时配送</w:t>
      </w:r>
      <w:r>
        <w:rPr>
          <w:rFonts w:hint="eastAsia" w:eastAsia="仿宋_GB2312" w:cs="Times New Roman"/>
          <w:b w:val="0"/>
          <w:bCs w:val="0"/>
          <w:sz w:val="32"/>
          <w:szCs w:val="32"/>
          <w:highlight w:val="none"/>
          <w:lang w:val="en-US" w:eastAsia="zh-CN"/>
        </w:rPr>
        <w:t>等</w:t>
      </w:r>
      <w:r>
        <w:rPr>
          <w:rFonts w:hint="eastAsia" w:ascii="Times New Roman" w:hAnsi="Times New Roman" w:eastAsia="仿宋_GB2312" w:cs="Times New Roman"/>
          <w:b w:val="0"/>
          <w:bCs w:val="0"/>
          <w:sz w:val="32"/>
          <w:szCs w:val="32"/>
          <w:highlight w:val="none"/>
          <w:lang w:val="en-US" w:eastAsia="zh-CN"/>
        </w:rPr>
        <w:t>领域。</w:t>
      </w:r>
    </w:p>
    <w:p w14:paraId="732639FF">
      <w:pPr>
        <w:numPr>
          <w:ilvl w:val="0"/>
          <w:numId w:val="0"/>
        </w:numPr>
        <w:adjustRightInd w:val="0"/>
        <w:spacing w:line="600" w:lineRule="exact"/>
        <w:ind w:firstLine="640" w:firstLineChars="200"/>
        <w:contextualSpacing/>
        <w:rPr>
          <w:rFonts w:hint="eastAsia" w:ascii="Times New Roman" w:hAnsi="Times New Roman" w:eastAsia="黑体" w:cs="黑体"/>
          <w:b w:val="0"/>
          <w:bCs w:val="0"/>
          <w:sz w:val="32"/>
          <w:szCs w:val="32"/>
          <w:lang w:val="en-US" w:eastAsia="zh-CN"/>
        </w:rPr>
      </w:pPr>
      <w:r>
        <w:rPr>
          <w:rFonts w:hint="eastAsia" w:ascii="Times New Roman" w:hAnsi="Times New Roman" w:eastAsia="黑体" w:cs="黑体"/>
          <w:b w:val="0"/>
          <w:bCs w:val="0"/>
          <w:sz w:val="32"/>
          <w:szCs w:val="32"/>
          <w:lang w:val="en-US" w:eastAsia="zh-CN"/>
        </w:rPr>
        <w:t>四、天津市工伤预防五年行动计划实施方案有</w:t>
      </w:r>
      <w:r>
        <w:rPr>
          <w:rFonts w:hint="eastAsia" w:eastAsia="黑体" w:cs="黑体"/>
          <w:b w:val="0"/>
          <w:bCs w:val="0"/>
          <w:sz w:val="32"/>
          <w:szCs w:val="32"/>
          <w:lang w:val="en-US" w:eastAsia="zh-CN"/>
        </w:rPr>
        <w:t>哪</w:t>
      </w:r>
      <w:bookmarkStart w:id="0" w:name="_GoBack"/>
      <w:bookmarkEnd w:id="0"/>
      <w:r>
        <w:rPr>
          <w:rFonts w:hint="eastAsia" w:ascii="Times New Roman" w:hAnsi="Times New Roman" w:eastAsia="黑体" w:cs="黑体"/>
          <w:b w:val="0"/>
          <w:bCs w:val="0"/>
          <w:sz w:val="32"/>
          <w:szCs w:val="32"/>
          <w:lang w:val="en-US" w:eastAsia="zh-CN"/>
        </w:rPr>
        <w:t>些具体工作任务？</w:t>
      </w:r>
    </w:p>
    <w:p w14:paraId="2279D2C8">
      <w:pPr>
        <w:keepNext w:val="0"/>
        <w:keepLines w:val="0"/>
        <w:pageBreakBefore w:val="0"/>
        <w:kinsoku/>
        <w:wordWrap/>
        <w:overflowPunct/>
        <w:topLinePunct w:val="0"/>
        <w:autoSpaceDE/>
        <w:autoSpaceDN/>
        <w:bidi w:val="0"/>
        <w:adjustRightInd w:val="0"/>
        <w:snapToGrid/>
        <w:spacing w:beforeAutospacing="0" w:afterAutospacing="0" w:line="600" w:lineRule="exact"/>
        <w:ind w:left="0" w:firstLine="640" w:firstLineChars="200"/>
        <w:contextualSpacing/>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黑体" w:cs="黑体"/>
          <w:b w:val="0"/>
          <w:bCs w:val="0"/>
          <w:sz w:val="32"/>
          <w:szCs w:val="32"/>
          <w:lang w:val="en-US" w:eastAsia="zh-CN"/>
        </w:rPr>
        <w:t>答：</w:t>
      </w:r>
      <w:r>
        <w:rPr>
          <w:rFonts w:hint="eastAsia" w:ascii="Times New Roman" w:hAnsi="Times New Roman" w:eastAsia="仿宋_GB2312" w:cs="仿宋_GB2312"/>
          <w:b w:val="0"/>
          <w:bCs w:val="0"/>
          <w:sz w:val="32"/>
          <w:szCs w:val="32"/>
          <w:lang w:val="en-US" w:eastAsia="zh-CN"/>
        </w:rPr>
        <w:t>总体讲来，共有</w:t>
      </w:r>
      <w:r>
        <w:rPr>
          <w:rFonts w:hint="eastAsia" w:ascii="Times New Roman" w:hAnsi="Times New Roman" w:eastAsia="仿宋_GB2312" w:cs="Times New Roman"/>
          <w:b w:val="0"/>
          <w:bCs w:val="0"/>
          <w:kern w:val="2"/>
          <w:sz w:val="32"/>
          <w:szCs w:val="32"/>
          <w:shd w:val="clear" w:color="auto" w:fill="auto"/>
          <w:lang w:val="en-US" w:eastAsia="zh-CN" w:bidi="ar-SA"/>
        </w:rPr>
        <w:t>9个方面，23条具体任务</w:t>
      </w:r>
      <w:r>
        <w:rPr>
          <w:rFonts w:hint="eastAsia" w:ascii="Times New Roman" w:hAnsi="Times New Roman" w:eastAsia="仿宋_GB2312" w:cs="仿宋_GB2312"/>
          <w:b w:val="0"/>
          <w:bCs w:val="0"/>
          <w:sz w:val="32"/>
          <w:szCs w:val="32"/>
          <w:lang w:val="en-US" w:eastAsia="zh-CN"/>
        </w:rPr>
        <w:t>。</w:t>
      </w:r>
      <w:r>
        <w:rPr>
          <w:rFonts w:hint="eastAsia" w:ascii="Times New Roman" w:hAnsi="Times New Roman" w:eastAsia="仿宋_GB2312" w:cs="Times New Roman"/>
          <w:b w:val="0"/>
          <w:bCs w:val="0"/>
          <w:kern w:val="2"/>
          <w:sz w:val="32"/>
          <w:szCs w:val="32"/>
          <w:shd w:val="clear" w:color="auto" w:fill="auto"/>
          <w:lang w:val="en-US" w:eastAsia="zh-CN" w:bidi="ar-SA"/>
        </w:rPr>
        <w:t>一是健全工伤预防联席会议制度，</w:t>
      </w:r>
      <w:r>
        <w:rPr>
          <w:rFonts w:hint="eastAsia" w:ascii="Times New Roman" w:hAnsi="Times New Roman" w:eastAsia="仿宋_GB2312" w:cs="Times New Roman"/>
          <w:b w:val="0"/>
          <w:bCs w:val="0"/>
          <w:i w:val="0"/>
          <w:iCs w:val="0"/>
          <w:caps w:val="0"/>
          <w:color w:val="000000"/>
          <w:spacing w:val="0"/>
          <w:kern w:val="0"/>
          <w:sz w:val="32"/>
          <w:szCs w:val="32"/>
          <w:shd w:val="clear" w:color="auto" w:fill="FFFFFF"/>
          <w:lang w:val="en-US" w:eastAsia="zh-CN" w:bidi="ar"/>
        </w:rPr>
        <w:t>新增纳入市场监管部门</w:t>
      </w:r>
      <w:r>
        <w:rPr>
          <w:rFonts w:hint="eastAsia" w:ascii="Times New Roman" w:hAnsi="Times New Roman" w:eastAsia="仿宋_GB2312"/>
          <w:b w:val="0"/>
          <w:bCs w:val="0"/>
          <w:sz w:val="32"/>
          <w:szCs w:val="32"/>
          <w:lang w:val="en-US" w:eastAsia="zh-CN"/>
        </w:rPr>
        <w:t>，各</w:t>
      </w:r>
      <w:r>
        <w:rPr>
          <w:rFonts w:hint="eastAsia" w:ascii="Times New Roman" w:hAnsi="Times New Roman" w:eastAsia="仿宋_GB2312" w:cs="Times New Roman"/>
          <w:b w:val="0"/>
          <w:bCs w:val="0"/>
          <w:sz w:val="32"/>
          <w:szCs w:val="32"/>
          <w:highlight w:val="none"/>
          <w:lang w:val="en-US" w:eastAsia="zh-CN"/>
        </w:rPr>
        <w:t>成员单位加强联防联控，督促企业落实工伤预防主体责任，防范重大事故发生。二是打造工伤预防多元共治新格局，细化了行业主管部门、</w:t>
      </w:r>
      <w:r>
        <w:rPr>
          <w:rFonts w:hint="eastAsia" w:ascii="Times New Roman" w:hAnsi="Times New Roman" w:eastAsia="仿宋_GB2312" w:cs="仿宋_GB2312"/>
          <w:b w:val="0"/>
          <w:bCs w:val="0"/>
          <w:strike w:val="0"/>
          <w:dstrike w:val="0"/>
          <w:sz w:val="32"/>
          <w:szCs w:val="32"/>
          <w:highlight w:val="none"/>
          <w:lang w:val="en-US" w:eastAsia="zh-CN"/>
        </w:rPr>
        <w:t>大中型企业、行业协会、第三方</w:t>
      </w:r>
      <w:r>
        <w:rPr>
          <w:rFonts w:hint="eastAsia" w:ascii="Times New Roman" w:hAnsi="Times New Roman" w:eastAsia="仿宋_GB2312" w:cs="仿宋_GB2312"/>
          <w:b w:val="0"/>
          <w:bCs w:val="0"/>
          <w:strike w:val="0"/>
          <w:dstrike w:val="0"/>
          <w:color w:val="auto"/>
          <w:sz w:val="32"/>
          <w:szCs w:val="32"/>
          <w:highlight w:val="none"/>
          <w:lang w:val="en-US" w:eastAsia="zh-CN"/>
        </w:rPr>
        <w:t>专业技术服务机构的职责任务，推动</w:t>
      </w:r>
      <w:r>
        <w:rPr>
          <w:rFonts w:hint="eastAsia" w:ascii="Times New Roman" w:hAnsi="Times New Roman" w:eastAsia="仿宋_GB2312" w:cs="仿宋_GB2312"/>
          <w:b w:val="0"/>
          <w:bCs w:val="0"/>
          <w:sz w:val="32"/>
          <w:szCs w:val="32"/>
          <w:lang w:val="en-US" w:eastAsia="zh-CN"/>
        </w:rPr>
        <w:t>构建“政府</w:t>
      </w:r>
      <w:r>
        <w:rPr>
          <w:rFonts w:hint="eastAsia" w:ascii="Times New Roman" w:hAnsi="Times New Roman" w:eastAsia="仿宋_GB2312" w:cs="仿宋_GB2312"/>
          <w:b w:val="0"/>
          <w:bCs w:val="0"/>
          <w:sz w:val="32"/>
          <w:szCs w:val="32"/>
          <w:highlight w:val="none"/>
          <w:u w:val="none"/>
          <w:lang w:val="en-US" w:eastAsia="zh-CN"/>
        </w:rPr>
        <w:t>引导、用人单位负责、职工参与、专业机构辅助”的工伤预防工作模式。三是突出抓好重点行业企业工伤预防，</w:t>
      </w:r>
      <w:r>
        <w:rPr>
          <w:rFonts w:hint="eastAsia" w:ascii="Times New Roman" w:hAnsi="Times New Roman" w:eastAsia="仿宋_GB2312" w:cs="Times New Roman"/>
          <w:b w:val="0"/>
          <w:bCs w:val="0"/>
          <w:i w:val="0"/>
          <w:iCs w:val="0"/>
          <w:caps w:val="0"/>
          <w:color w:val="000000"/>
          <w:spacing w:val="0"/>
          <w:kern w:val="0"/>
          <w:sz w:val="32"/>
          <w:szCs w:val="32"/>
          <w:shd w:val="clear" w:color="auto" w:fill="FFFFFF"/>
          <w:lang w:val="en-US" w:eastAsia="zh-CN" w:bidi="ar"/>
        </w:rPr>
        <w:t>明确了重点行业企业量化标准，将工伤发生率超过全市水平和工伤事故数量排名前50-100名企业列为重点企业；将危险化学品、制造业、建筑施工、交通运输、即时配送等领域确定为重点领域。四是</w:t>
      </w:r>
      <w:r>
        <w:rPr>
          <w:rFonts w:hint="eastAsia" w:ascii="Times New Roman" w:hAnsi="Times New Roman" w:eastAsia="仿宋_GB2312" w:cs="Times New Roman"/>
          <w:b w:val="0"/>
          <w:bCs w:val="0"/>
          <w:i w:val="0"/>
          <w:caps w:val="0"/>
          <w:color w:val="000000"/>
          <w:spacing w:val="0"/>
          <w:kern w:val="0"/>
          <w:sz w:val="32"/>
          <w:szCs w:val="32"/>
          <w:shd w:val="clear" w:color="auto" w:fill="FFFFFF"/>
          <w:lang w:val="en-US" w:eastAsia="zh-CN" w:bidi="ar"/>
        </w:rPr>
        <w:t>全方位开展工伤预防宣传，</w:t>
      </w:r>
      <w:r>
        <w:rPr>
          <w:rFonts w:hint="eastAsia" w:ascii="Times New Roman" w:hAnsi="Times New Roman" w:eastAsia="仿宋_GB2312" w:cs="仿宋_GB2312"/>
          <w:b w:val="0"/>
          <w:bCs w:val="0"/>
          <w:sz w:val="32"/>
          <w:szCs w:val="32"/>
          <w:lang w:val="en-US" w:eastAsia="zh-CN"/>
        </w:rPr>
        <w:t>围绕工伤预</w:t>
      </w:r>
      <w:r>
        <w:rPr>
          <w:rFonts w:hint="eastAsia" w:ascii="Times New Roman" w:hAnsi="Times New Roman" w:eastAsia="仿宋_GB2312" w:cs="Times New Roman"/>
          <w:b w:val="0"/>
          <w:bCs w:val="0"/>
          <w:sz w:val="32"/>
          <w:szCs w:val="32"/>
          <w:lang w:val="en-US" w:eastAsia="zh-CN"/>
        </w:rPr>
        <w:t>防重点行业领域开展线上+线下相结合宣传，</w:t>
      </w:r>
      <w:r>
        <w:rPr>
          <w:rFonts w:hint="eastAsia" w:ascii="Times New Roman" w:hAnsi="Times New Roman" w:eastAsia="仿宋_GB2312" w:cs="仿宋_GB2312"/>
          <w:b w:val="0"/>
          <w:bCs w:val="0"/>
          <w:sz w:val="32"/>
          <w:szCs w:val="32"/>
          <w:lang w:eastAsia="zh-CN"/>
        </w:rPr>
        <w:t>推进工伤预防宣传全覆盖</w:t>
      </w:r>
      <w:r>
        <w:rPr>
          <w:rFonts w:hint="eastAsia" w:ascii="Times New Roman" w:hAnsi="Times New Roman" w:eastAsia="仿宋_GB2312" w:cs="Times New Roman"/>
          <w:b w:val="0"/>
          <w:bCs w:val="0"/>
          <w:sz w:val="32"/>
          <w:szCs w:val="32"/>
          <w:lang w:val="en-US" w:eastAsia="zh-CN"/>
        </w:rPr>
        <w:t>，每年开展</w:t>
      </w:r>
      <w:r>
        <w:rPr>
          <w:rFonts w:hint="eastAsia" w:ascii="Times New Roman" w:hAnsi="Times New Roman" w:eastAsia="仿宋_GB2312" w:cs="仿宋_GB2312"/>
          <w:b w:val="0"/>
          <w:bCs w:val="0"/>
          <w:kern w:val="2"/>
          <w:sz w:val="32"/>
          <w:szCs w:val="32"/>
          <w:lang w:val="en-US" w:eastAsia="zh-CN" w:bidi="ar-SA"/>
        </w:rPr>
        <w:t>工伤保</w:t>
      </w:r>
      <w:r>
        <w:rPr>
          <w:rFonts w:hint="eastAsia" w:ascii="Times New Roman" w:hAnsi="Times New Roman" w:eastAsia="仿宋_GB2312"/>
          <w:b w:val="0"/>
          <w:bCs w:val="0"/>
          <w:color w:val="000000"/>
          <w:sz w:val="32"/>
          <w:szCs w:val="32"/>
          <w:highlight w:val="none"/>
          <w:lang w:val="en-US" w:eastAsia="zh-CN"/>
        </w:rPr>
        <w:t>险集中宣传月</w:t>
      </w:r>
      <w:r>
        <w:rPr>
          <w:rFonts w:hint="eastAsia" w:ascii="Times New Roman" w:hAnsi="Times New Roman" w:eastAsia="仿宋_GB2312" w:cs="Times New Roman"/>
          <w:b w:val="0"/>
          <w:bCs w:val="0"/>
          <w:sz w:val="32"/>
          <w:szCs w:val="32"/>
          <w:lang w:val="en-US" w:eastAsia="zh-CN"/>
        </w:rPr>
        <w:t>活动，</w:t>
      </w:r>
      <w:r>
        <w:rPr>
          <w:rFonts w:hint="eastAsia" w:ascii="Times New Roman" w:hAnsi="Times New Roman" w:eastAsia="仿宋_GB2312" w:cs="Times New Roman"/>
          <w:b w:val="0"/>
          <w:bCs w:val="0"/>
          <w:color w:val="000000"/>
          <w:sz w:val="32"/>
          <w:szCs w:val="32"/>
          <w:lang w:val="en-US" w:eastAsia="zh-CN"/>
        </w:rPr>
        <w:t>聚焦</w:t>
      </w:r>
      <w:r>
        <w:rPr>
          <w:rFonts w:hint="eastAsia" w:ascii="Times New Roman" w:hAnsi="Times New Roman" w:eastAsia="仿宋_GB2312" w:cs="Times New Roman"/>
          <w:b w:val="0"/>
          <w:bCs w:val="0"/>
          <w:color w:val="000000"/>
          <w:sz w:val="32"/>
          <w:szCs w:val="32"/>
          <w:lang w:eastAsia="zh-CN"/>
        </w:rPr>
        <w:t>重点行业企业，开展“点对点”精准宣传</w:t>
      </w:r>
      <w:r>
        <w:rPr>
          <w:rFonts w:hint="eastAsia" w:ascii="Times New Roman" w:hAnsi="Times New Roman" w:eastAsia="仿宋_GB2312" w:cs="Times New Roman"/>
          <w:b w:val="0"/>
          <w:bCs w:val="0"/>
          <w:i w:val="0"/>
          <w:iCs w:val="0"/>
          <w:caps w:val="0"/>
          <w:color w:val="000000"/>
          <w:spacing w:val="0"/>
          <w:kern w:val="0"/>
          <w:sz w:val="32"/>
          <w:szCs w:val="32"/>
          <w:shd w:val="clear" w:color="auto" w:fill="FFFFFF"/>
          <w:lang w:val="en-US" w:eastAsia="zh-CN" w:bidi="ar"/>
        </w:rPr>
        <w:t>。五是</w:t>
      </w:r>
      <w:r>
        <w:rPr>
          <w:rFonts w:hint="eastAsia" w:ascii="Times New Roman" w:hAnsi="Times New Roman" w:eastAsia="仿宋_GB2312" w:cs="Times New Roman"/>
          <w:b w:val="0"/>
          <w:bCs w:val="0"/>
          <w:i w:val="0"/>
          <w:caps w:val="0"/>
          <w:color w:val="000000"/>
          <w:spacing w:val="0"/>
          <w:kern w:val="0"/>
          <w:sz w:val="32"/>
          <w:szCs w:val="32"/>
          <w:shd w:val="clear" w:color="auto" w:fill="FFFFFF"/>
          <w:lang w:val="en-US" w:eastAsia="zh-CN" w:bidi="ar"/>
        </w:rPr>
        <w:t>规范开展工伤预防培训，</w:t>
      </w:r>
      <w:r>
        <w:rPr>
          <w:rFonts w:hint="eastAsia" w:ascii="Times New Roman" w:hAnsi="Times New Roman" w:eastAsia="仿宋_GB2312" w:cs="仿宋_GB2312"/>
          <w:b w:val="0"/>
          <w:bCs w:val="0"/>
          <w:strike w:val="0"/>
          <w:dstrike w:val="0"/>
          <w:sz w:val="32"/>
          <w:szCs w:val="32"/>
          <w:highlight w:val="none"/>
          <w:u w:val="none"/>
          <w:lang w:val="en-US" w:eastAsia="zh-CN"/>
        </w:rPr>
        <w:t>实施</w:t>
      </w:r>
      <w:r>
        <w:rPr>
          <w:rFonts w:hint="eastAsia" w:ascii="Times New Roman" w:hAnsi="Times New Roman" w:eastAsia="仿宋_GB2312" w:cs="仿宋_GB2312"/>
          <w:b w:val="0"/>
          <w:bCs w:val="0"/>
          <w:kern w:val="2"/>
          <w:sz w:val="32"/>
          <w:szCs w:val="32"/>
          <w:lang w:val="en-US" w:eastAsia="zh-CN" w:bidi="ar-SA"/>
        </w:rPr>
        <w:t>危险</w:t>
      </w:r>
      <w:r>
        <w:rPr>
          <w:rFonts w:hint="eastAsia" w:ascii="Times New Roman" w:hAnsi="Times New Roman" w:eastAsia="仿宋_GB2312" w:cs="仿宋_GB2312"/>
          <w:b w:val="0"/>
          <w:bCs w:val="0"/>
          <w:strike w:val="0"/>
          <w:dstrike w:val="0"/>
          <w:sz w:val="32"/>
          <w:szCs w:val="32"/>
          <w:highlight w:val="none"/>
          <w:u w:val="none"/>
          <w:lang w:val="en-US" w:eastAsia="zh-CN"/>
        </w:rPr>
        <w:t>化学品、制造业、交通运输、建筑施工行业重点企业工伤预防能力提升培训工程，</w:t>
      </w:r>
      <w:r>
        <w:rPr>
          <w:rFonts w:hint="eastAsia" w:ascii="Times New Roman" w:hAnsi="Times New Roman" w:eastAsia="仿宋_GB2312" w:cs="Times New Roman"/>
          <w:b w:val="0"/>
          <w:bCs w:val="0"/>
          <w:i w:val="0"/>
          <w:iCs w:val="0"/>
          <w:caps w:val="0"/>
          <w:color w:val="000000"/>
          <w:spacing w:val="0"/>
          <w:kern w:val="0"/>
          <w:sz w:val="32"/>
          <w:szCs w:val="32"/>
          <w:shd w:val="clear" w:color="auto" w:fill="FFFFFF"/>
          <w:lang w:val="en-US" w:eastAsia="zh-CN" w:bidi="ar"/>
        </w:rPr>
        <w:t>实现重点行业企业预防培训全覆盖</w:t>
      </w:r>
      <w:r>
        <w:rPr>
          <w:rFonts w:hint="eastAsia" w:ascii="Times New Roman" w:hAnsi="Times New Roman" w:eastAsia="仿宋_GB2312" w:cs="仿宋_GB2312"/>
          <w:b w:val="0"/>
          <w:bCs w:val="0"/>
          <w:strike w:val="0"/>
          <w:dstrike w:val="0"/>
          <w:sz w:val="32"/>
          <w:szCs w:val="32"/>
          <w:highlight w:val="none"/>
          <w:u w:val="none"/>
          <w:lang w:val="en-US" w:eastAsia="zh-CN"/>
        </w:rPr>
        <w:t>；</w:t>
      </w:r>
      <w:r>
        <w:rPr>
          <w:rFonts w:hint="eastAsia" w:ascii="Times New Roman" w:hAnsi="Times New Roman" w:eastAsia="仿宋_GB2312" w:cs="Times New Roman"/>
          <w:b w:val="0"/>
          <w:bCs w:val="0"/>
          <w:i w:val="0"/>
          <w:iCs w:val="0"/>
          <w:caps w:val="0"/>
          <w:color w:val="000000"/>
          <w:spacing w:val="0"/>
          <w:kern w:val="0"/>
          <w:sz w:val="32"/>
          <w:szCs w:val="32"/>
          <w:shd w:val="clear" w:color="auto" w:fill="FFFFFF"/>
          <w:lang w:val="en-US" w:eastAsia="zh-CN" w:bidi="ar"/>
        </w:rPr>
        <w:t>面向</w:t>
      </w:r>
      <w:r>
        <w:rPr>
          <w:rFonts w:hint="eastAsia" w:ascii="Times New Roman" w:hAnsi="Times New Roman" w:eastAsia="仿宋_GB2312" w:cs="仿宋_GB2312"/>
          <w:b w:val="0"/>
          <w:bCs w:val="0"/>
          <w:i w:val="0"/>
          <w:iCs w:val="0"/>
          <w:caps w:val="0"/>
          <w:color w:val="000000"/>
          <w:spacing w:val="0"/>
          <w:kern w:val="0"/>
          <w:sz w:val="32"/>
          <w:szCs w:val="32"/>
          <w:shd w:val="clear" w:color="auto" w:fill="FFFFFF"/>
          <w:lang w:val="en-US" w:eastAsia="zh-CN" w:bidi="ar"/>
        </w:rPr>
        <w:t>美团、饿了么等重点</w:t>
      </w:r>
      <w:r>
        <w:rPr>
          <w:rFonts w:hint="eastAsia" w:ascii="Times New Roman" w:hAnsi="Times New Roman" w:eastAsia="仿宋_GB2312" w:cs="Times New Roman"/>
          <w:b w:val="0"/>
          <w:bCs w:val="0"/>
          <w:i w:val="0"/>
          <w:iCs w:val="0"/>
          <w:caps w:val="0"/>
          <w:color w:val="000000"/>
          <w:spacing w:val="0"/>
          <w:kern w:val="0"/>
          <w:sz w:val="32"/>
          <w:szCs w:val="32"/>
          <w:shd w:val="clear" w:color="auto" w:fill="FFFFFF"/>
          <w:lang w:val="en-US" w:eastAsia="zh-CN" w:bidi="ar"/>
        </w:rPr>
        <w:t>平台企业管理人员和站点管理人员开展预防培训。六是</w:t>
      </w:r>
      <w:r>
        <w:rPr>
          <w:rFonts w:hint="eastAsia" w:ascii="Times New Roman" w:hAnsi="Times New Roman" w:eastAsia="仿宋_GB2312" w:cs="Times New Roman"/>
          <w:b w:val="0"/>
          <w:bCs w:val="0"/>
          <w:color w:val="000000"/>
          <w:kern w:val="0"/>
          <w:sz w:val="32"/>
          <w:szCs w:val="32"/>
          <w:u w:val="none"/>
          <w:shd w:val="clear" w:color="auto" w:fill="FFFFFF"/>
          <w:lang w:val="en-US" w:eastAsia="zh-CN" w:bidi="ar"/>
        </w:rPr>
        <w:t>落实工伤保险费率浮动管理机制，</w:t>
      </w:r>
      <w:r>
        <w:rPr>
          <w:rFonts w:hint="eastAsia" w:ascii="Times New Roman" w:hAnsi="Times New Roman" w:eastAsia="仿宋_GB2312" w:cs="Times New Roman"/>
          <w:b w:val="0"/>
          <w:bCs w:val="0"/>
          <w:i w:val="0"/>
          <w:iCs w:val="0"/>
          <w:caps w:val="0"/>
          <w:color w:val="000000"/>
          <w:spacing w:val="0"/>
          <w:kern w:val="0"/>
          <w:sz w:val="32"/>
          <w:szCs w:val="32"/>
          <w:shd w:val="clear" w:color="auto" w:fill="FFFFFF"/>
          <w:lang w:val="en-US" w:eastAsia="zh-CN" w:bidi="ar"/>
        </w:rPr>
        <w:t>实行“多支多缴，少支少缴”的动态调整机制。七是</w:t>
      </w:r>
      <w:r>
        <w:rPr>
          <w:rFonts w:hint="eastAsia" w:ascii="Times New Roman" w:hAnsi="Times New Roman" w:eastAsia="仿宋_GB2312" w:cs="Times New Roman"/>
          <w:b w:val="0"/>
          <w:bCs w:val="0"/>
          <w:color w:val="000000"/>
          <w:kern w:val="0"/>
          <w:sz w:val="32"/>
          <w:szCs w:val="32"/>
          <w:u w:val="none"/>
          <w:shd w:val="clear" w:color="auto" w:fill="FFFFFF"/>
          <w:lang w:val="en-US" w:eastAsia="zh-CN" w:bidi="ar"/>
        </w:rPr>
        <w:t>建立工伤预防监测指标体系，</w:t>
      </w:r>
      <w:r>
        <w:rPr>
          <w:rFonts w:hint="eastAsia" w:ascii="Times New Roman" w:hAnsi="Times New Roman" w:eastAsia="仿宋_GB2312" w:cs="Times New Roman"/>
          <w:b w:val="0"/>
          <w:bCs w:val="0"/>
          <w:i w:val="0"/>
          <w:iCs w:val="0"/>
          <w:caps w:val="0"/>
          <w:color w:val="000000"/>
          <w:spacing w:val="0"/>
          <w:kern w:val="0"/>
          <w:sz w:val="32"/>
          <w:szCs w:val="32"/>
          <w:shd w:val="clear" w:color="auto" w:fill="FFFFFF"/>
          <w:lang w:val="en-US" w:eastAsia="zh-CN" w:bidi="ar"/>
        </w:rPr>
        <w:t>对各区工伤预防情况、重点行业企业工伤事故情况、重点平台企业职业伤害情况进行统计分析，为开展风险警示、精准开展工伤预防提供科学依据。八是</w:t>
      </w:r>
      <w:r>
        <w:rPr>
          <w:rFonts w:hint="eastAsia" w:ascii="Times New Roman" w:hAnsi="Times New Roman" w:eastAsia="仿宋_GB2312" w:cs="Times New Roman"/>
          <w:b w:val="0"/>
          <w:bCs w:val="0"/>
          <w:color w:val="000000"/>
          <w:kern w:val="0"/>
          <w:sz w:val="32"/>
          <w:szCs w:val="32"/>
          <w:u w:val="none"/>
          <w:shd w:val="clear" w:color="auto" w:fill="FFFFFF"/>
          <w:lang w:val="en-US" w:eastAsia="zh-CN" w:bidi="ar"/>
        </w:rPr>
        <w:t>积极</w:t>
      </w:r>
      <w:r>
        <w:rPr>
          <w:rFonts w:hint="eastAsia" w:ascii="Times New Roman" w:hAnsi="Times New Roman" w:eastAsia="仿宋_GB2312" w:cs="Times New Roman"/>
          <w:b w:val="0"/>
          <w:bCs w:val="0"/>
          <w:strike w:val="0"/>
          <w:dstrike w:val="0"/>
          <w:color w:val="000000"/>
          <w:kern w:val="0"/>
          <w:sz w:val="32"/>
          <w:szCs w:val="32"/>
          <w:u w:val="none"/>
          <w:shd w:val="clear" w:color="auto" w:fill="FFFFFF"/>
          <w:lang w:val="en-US" w:eastAsia="zh-CN" w:bidi="ar"/>
        </w:rPr>
        <w:t>探索</w:t>
      </w:r>
      <w:r>
        <w:rPr>
          <w:rFonts w:hint="eastAsia"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“人工智能+工伤预防”</w:t>
      </w:r>
      <w:r>
        <w:rPr>
          <w:rFonts w:hint="eastAsia" w:ascii="Times New Roman" w:hAnsi="Times New Roman" w:eastAsia="仿宋_GB2312" w:cs="Times New Roman"/>
          <w:b w:val="0"/>
          <w:bCs w:val="0"/>
          <w:color w:val="000000"/>
          <w:kern w:val="0"/>
          <w:sz w:val="32"/>
          <w:szCs w:val="32"/>
          <w:u w:val="none"/>
          <w:shd w:val="clear" w:color="auto" w:fill="FFFFFF"/>
          <w:lang w:val="en-US" w:eastAsia="zh-CN" w:bidi="ar"/>
        </w:rPr>
        <w:t>新模式</w:t>
      </w:r>
      <w:r>
        <w:rPr>
          <w:rFonts w:hint="eastAsia" w:ascii="Times New Roman" w:hAnsi="Times New Roman" w:eastAsia="仿宋_GB2312" w:cs="仿宋_GB2312"/>
          <w:b w:val="0"/>
          <w:bCs w:val="0"/>
          <w:sz w:val="32"/>
          <w:szCs w:val="32"/>
          <w:highlight w:val="none"/>
          <w:u w:val="none"/>
          <w:lang w:val="en-US" w:eastAsia="zh-CN"/>
        </w:rPr>
        <w:t>，</w:t>
      </w:r>
      <w:r>
        <w:rPr>
          <w:rFonts w:hint="eastAsia" w:ascii="Times New Roman" w:hAnsi="Times New Roman" w:eastAsia="仿宋_GB2312" w:cs="仿宋_GB2312"/>
          <w:b w:val="0"/>
          <w:bCs w:val="0"/>
          <w:kern w:val="2"/>
          <w:sz w:val="32"/>
          <w:szCs w:val="32"/>
          <w:lang w:val="en-US" w:eastAsia="zh-CN" w:bidi="ar-SA"/>
        </w:rPr>
        <w:t>依托</w:t>
      </w:r>
      <w:r>
        <w:rPr>
          <w:rFonts w:hint="eastAsia" w:ascii="Times New Roman" w:hAnsi="Times New Roman" w:eastAsia="仿宋_GB2312" w:cs="仿宋_GB2312"/>
          <w:b w:val="0"/>
          <w:bCs w:val="0"/>
          <w:sz w:val="32"/>
          <w:szCs w:val="32"/>
          <w:u w:val="none"/>
          <w:lang w:val="en-US" w:eastAsia="zh-CN"/>
        </w:rPr>
        <w:t>数字社保系统建设，</w:t>
      </w:r>
      <w:r>
        <w:rPr>
          <w:rFonts w:hint="eastAsia" w:ascii="Times New Roman" w:hAnsi="Times New Roman" w:eastAsia="仿宋_GB2312" w:cs="仿宋_GB2312"/>
          <w:b w:val="0"/>
          <w:bCs w:val="0"/>
          <w:sz w:val="32"/>
          <w:szCs w:val="32"/>
          <w:highlight w:val="none"/>
          <w:lang w:val="en-US" w:eastAsia="zh-CN"/>
        </w:rPr>
        <w:t>推动建立工伤预防信息系统，</w:t>
      </w:r>
      <w:r>
        <w:rPr>
          <w:rFonts w:hint="eastAsia" w:ascii="Times New Roman" w:hAnsi="Times New Roman" w:eastAsia="仿宋_GB2312" w:cs="仿宋_GB2312"/>
          <w:b w:val="0"/>
          <w:bCs w:val="0"/>
          <w:kern w:val="2"/>
          <w:sz w:val="32"/>
          <w:szCs w:val="32"/>
          <w:highlight w:val="none"/>
          <w:lang w:val="en-US" w:eastAsia="zh-CN" w:bidi="ar-SA"/>
        </w:rPr>
        <w:t>实现</w:t>
      </w:r>
      <w:r>
        <w:rPr>
          <w:rFonts w:hint="eastAsia" w:ascii="Times New Roman" w:hAnsi="Times New Roman" w:eastAsia="仿宋_GB2312" w:cs="Times New Roman"/>
          <w:b w:val="0"/>
          <w:bCs w:val="0"/>
          <w:i w:val="0"/>
          <w:iCs w:val="0"/>
          <w:caps w:val="0"/>
          <w:color w:val="000000"/>
          <w:spacing w:val="0"/>
          <w:kern w:val="0"/>
          <w:sz w:val="32"/>
          <w:szCs w:val="32"/>
          <w:shd w:val="clear" w:color="auto" w:fill="FFFFFF"/>
          <w:lang w:val="en-US" w:eastAsia="zh-CN" w:bidi="ar"/>
        </w:rPr>
        <w:t>工伤预防项目“项目申报—评审立项—实施监督—绩效评估—建立档案”闭环管理</w:t>
      </w:r>
      <w:r>
        <w:rPr>
          <w:rFonts w:hint="eastAsia" w:ascii="Times New Roman" w:hAnsi="Times New Roman" w:eastAsia="仿宋_GB2312" w:cs="Times New Roman"/>
          <w:b w:val="0"/>
          <w:bCs w:val="0"/>
          <w:sz w:val="32"/>
          <w:szCs w:val="32"/>
          <w:lang w:val="en-US" w:eastAsia="zh-CN"/>
        </w:rPr>
        <w:t>。九是</w:t>
      </w:r>
      <w:r>
        <w:rPr>
          <w:rFonts w:hint="eastAsia" w:ascii="Times New Roman" w:hAnsi="Times New Roman" w:eastAsia="仿宋_GB2312" w:cs="Times New Roman"/>
          <w:b w:val="0"/>
          <w:bCs w:val="0"/>
          <w:color w:val="000000"/>
          <w:kern w:val="0"/>
          <w:sz w:val="32"/>
          <w:szCs w:val="32"/>
          <w:u w:val="none"/>
          <w:shd w:val="clear" w:color="auto" w:fill="FFFFFF"/>
          <w:lang w:val="en-US" w:eastAsia="zh-CN" w:bidi="ar"/>
        </w:rPr>
        <w:t>持续推进工伤预防专业化职业化建</w:t>
      </w:r>
      <w:r>
        <w:rPr>
          <w:rFonts w:hint="eastAsia" w:ascii="Times New Roman" w:hAnsi="Times New Roman" w:eastAsia="仿宋_GB2312" w:cs="Times New Roman"/>
          <w:color w:val="000000"/>
          <w:kern w:val="0"/>
          <w:sz w:val="32"/>
          <w:szCs w:val="32"/>
          <w:u w:val="none"/>
          <w:shd w:val="clear" w:color="auto" w:fill="FFFFFF"/>
          <w:lang w:val="en-US" w:eastAsia="zh-CN" w:bidi="ar"/>
        </w:rPr>
        <w:t>设，</w:t>
      </w:r>
      <w:r>
        <w:rPr>
          <w:rFonts w:hint="eastAsia" w:ascii="Times New Roman" w:hAnsi="Times New Roman" w:eastAsia="仿宋_GB2312" w:cs="仿宋_GB2312"/>
          <w:sz w:val="32"/>
          <w:szCs w:val="32"/>
          <w:lang w:val="en-US" w:eastAsia="zh-CN"/>
        </w:rPr>
        <w:t>培养工伤预</w:t>
      </w:r>
      <w:r>
        <w:rPr>
          <w:rFonts w:hint="eastAsia" w:ascii="Times New Roman" w:hAnsi="Times New Roman" w:eastAsia="仿宋_GB2312" w:cs="仿宋_GB2312"/>
          <w:sz w:val="32"/>
          <w:szCs w:val="32"/>
          <w:u w:val="none"/>
          <w:lang w:val="en-US" w:eastAsia="zh-CN"/>
        </w:rPr>
        <w:t>防专业人员，发挥专家在工伤预防工作的积极作用。</w:t>
      </w:r>
    </w:p>
    <w:p w14:paraId="6E575CE4">
      <w:pPr>
        <w:jc w:val="both"/>
        <w:rPr>
          <w:rFonts w:hint="eastAsia"/>
        </w:rPr>
      </w:pPr>
    </w:p>
    <w:sectPr>
      <w:footerReference r:id="rId3" w:type="default"/>
      <w:footerReference r:id="rId4" w:type="even"/>
      <w:pgSz w:w="11906" w:h="16838"/>
      <w:pgMar w:top="2268" w:right="1587" w:bottom="1417"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panose1 w:val="03000509000000000000"/>
    <w:charset w:val="86"/>
    <w:family w:val="auto"/>
    <w:pitch w:val="default"/>
    <w:sig w:usb0="00000001" w:usb1="080E0000" w:usb2="00000000" w:usb3="00000000" w:csb0="00040000" w:csb1="00000000"/>
  </w:font>
  <w:font w:name="文星简小标宋">
    <w:altName w:val="方正小标宋_GBK"/>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0A8855">
    <w:pPr>
      <w:pStyle w:val="7"/>
      <w:framePr w:wrap="around" w:vAnchor="text" w:hAnchor="margin" w:xAlign="outside" w:y="1"/>
      <w:rPr>
        <w:rStyle w:val="13"/>
        <w:rFonts w:hint="eastAsia" w:ascii="宋体" w:hAnsi="宋体"/>
        <w:sz w:val="28"/>
        <w:szCs w:val="28"/>
      </w:rPr>
    </w:pPr>
    <w:r>
      <w:rPr>
        <w:rStyle w:val="13"/>
        <w:rFonts w:hint="eastAsia" w:ascii="宋体" w:hAnsi="宋体"/>
        <w:sz w:val="28"/>
        <w:szCs w:val="28"/>
      </w:rPr>
      <w:t>―</w:t>
    </w:r>
    <w:r>
      <w:rPr>
        <w:rStyle w:val="13"/>
        <w:rFonts w:ascii="宋体" w:hAnsi="宋体"/>
        <w:sz w:val="28"/>
        <w:szCs w:val="28"/>
      </w:rPr>
      <w:fldChar w:fldCharType="begin"/>
    </w:r>
    <w:r>
      <w:rPr>
        <w:rStyle w:val="13"/>
        <w:rFonts w:ascii="宋体" w:hAnsi="宋体"/>
        <w:sz w:val="28"/>
        <w:szCs w:val="28"/>
      </w:rPr>
      <w:instrText xml:space="preserve">PAGE  </w:instrText>
    </w:r>
    <w:r>
      <w:rPr>
        <w:rStyle w:val="13"/>
        <w:rFonts w:ascii="宋体" w:hAnsi="宋体"/>
        <w:sz w:val="28"/>
        <w:szCs w:val="28"/>
      </w:rPr>
      <w:fldChar w:fldCharType="separate"/>
    </w:r>
    <w:r>
      <w:rPr>
        <w:rStyle w:val="13"/>
        <w:rFonts w:ascii="宋体" w:hAnsi="宋体"/>
        <w:sz w:val="28"/>
        <w:szCs w:val="28"/>
      </w:rPr>
      <w:t>1</w:t>
    </w:r>
    <w:r>
      <w:rPr>
        <w:rStyle w:val="13"/>
        <w:rFonts w:ascii="宋体" w:hAnsi="宋体"/>
        <w:sz w:val="28"/>
        <w:szCs w:val="28"/>
      </w:rPr>
      <w:fldChar w:fldCharType="end"/>
    </w:r>
    <w:r>
      <w:rPr>
        <w:rStyle w:val="13"/>
        <w:rFonts w:hint="eastAsia" w:ascii="宋体" w:hAnsi="宋体"/>
        <w:sz w:val="28"/>
        <w:szCs w:val="28"/>
      </w:rPr>
      <w:t>―</w:t>
    </w:r>
  </w:p>
  <w:p w14:paraId="428E0BF6">
    <w:pPr>
      <w:pStyle w:val="7"/>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49BFD">
    <w:pPr>
      <w:pStyle w:val="7"/>
      <w:framePr w:wrap="around" w:vAnchor="text" w:hAnchor="margin" w:xAlign="outside" w:y="1"/>
      <w:rPr>
        <w:rStyle w:val="13"/>
      </w:rPr>
    </w:pPr>
    <w:r>
      <w:rPr>
        <w:rStyle w:val="13"/>
      </w:rPr>
      <w:fldChar w:fldCharType="begin"/>
    </w:r>
    <w:r>
      <w:rPr>
        <w:rStyle w:val="13"/>
      </w:rPr>
      <w:instrText xml:space="preserve">PAGE  </w:instrText>
    </w:r>
    <w:r>
      <w:rPr>
        <w:rStyle w:val="13"/>
      </w:rPr>
      <w:fldChar w:fldCharType="end"/>
    </w:r>
  </w:p>
  <w:p w14:paraId="1D2CE504">
    <w:pPr>
      <w:pStyle w:val="7"/>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BDC"/>
    <w:rsid w:val="00041E55"/>
    <w:rsid w:val="000A44BF"/>
    <w:rsid w:val="00120125"/>
    <w:rsid w:val="00162B87"/>
    <w:rsid w:val="00233E93"/>
    <w:rsid w:val="00295077"/>
    <w:rsid w:val="002E1670"/>
    <w:rsid w:val="002E3A88"/>
    <w:rsid w:val="002F4A77"/>
    <w:rsid w:val="003F0BDC"/>
    <w:rsid w:val="004E7AF1"/>
    <w:rsid w:val="00542C72"/>
    <w:rsid w:val="00561774"/>
    <w:rsid w:val="0059190B"/>
    <w:rsid w:val="005B53CB"/>
    <w:rsid w:val="005F3A91"/>
    <w:rsid w:val="00637666"/>
    <w:rsid w:val="00653E0B"/>
    <w:rsid w:val="00864DF6"/>
    <w:rsid w:val="00896547"/>
    <w:rsid w:val="008E1795"/>
    <w:rsid w:val="00957982"/>
    <w:rsid w:val="009A720A"/>
    <w:rsid w:val="009D3C84"/>
    <w:rsid w:val="00A76EA1"/>
    <w:rsid w:val="00AC36C9"/>
    <w:rsid w:val="00AF4F42"/>
    <w:rsid w:val="00B7313E"/>
    <w:rsid w:val="00BB1763"/>
    <w:rsid w:val="00BB700D"/>
    <w:rsid w:val="00BD78A2"/>
    <w:rsid w:val="00BE0092"/>
    <w:rsid w:val="00C263D7"/>
    <w:rsid w:val="00C30132"/>
    <w:rsid w:val="00CC0423"/>
    <w:rsid w:val="00CC2B75"/>
    <w:rsid w:val="00CF1D21"/>
    <w:rsid w:val="00D51514"/>
    <w:rsid w:val="00D97787"/>
    <w:rsid w:val="00DB5A57"/>
    <w:rsid w:val="00DD0370"/>
    <w:rsid w:val="00E47CEC"/>
    <w:rsid w:val="00F21FFE"/>
    <w:rsid w:val="00F603A0"/>
    <w:rsid w:val="00F60D89"/>
    <w:rsid w:val="00F6388A"/>
    <w:rsid w:val="00FA15B8"/>
    <w:rsid w:val="00FC5D95"/>
    <w:rsid w:val="16C906A3"/>
    <w:rsid w:val="237E39DB"/>
    <w:rsid w:val="300D7B39"/>
    <w:rsid w:val="500B2893"/>
    <w:rsid w:val="54302D35"/>
    <w:rsid w:val="5A57F8C1"/>
    <w:rsid w:val="5FD9F98C"/>
    <w:rsid w:val="73DAC317"/>
    <w:rsid w:val="73FF0A6F"/>
    <w:rsid w:val="79C3216A"/>
    <w:rsid w:val="7FEF9C01"/>
    <w:rsid w:val="9BFF6AF2"/>
    <w:rsid w:val="AFBE36F6"/>
    <w:rsid w:val="AFFF3753"/>
    <w:rsid w:val="CBF7EC3D"/>
    <w:rsid w:val="D5E63717"/>
    <w:rsid w:val="EB6E3F13"/>
    <w:rsid w:val="EFEFF8CA"/>
    <w:rsid w:val="F56D5554"/>
    <w:rsid w:val="F7FE372B"/>
    <w:rsid w:val="FAB85341"/>
    <w:rsid w:val="FDF8888C"/>
    <w:rsid w:val="FFFFB045"/>
    <w:rsid w:val="FFFFF0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2"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99"/>
    <w:pPr>
      <w:spacing w:line="560" w:lineRule="exact"/>
      <w:ind w:firstLine="721" w:firstLineChars="200"/>
    </w:pPr>
    <w:rPr>
      <w:rFonts w:eastAsia="仿宋_GB2312"/>
      <w:sz w:val="32"/>
    </w:rPr>
  </w:style>
  <w:style w:type="paragraph" w:styleId="3">
    <w:name w:val="Body Text"/>
    <w:basedOn w:val="1"/>
    <w:next w:val="1"/>
    <w:qFormat/>
    <w:uiPriority w:val="0"/>
    <w:pPr>
      <w:jc w:val="center"/>
    </w:pPr>
    <w:rPr>
      <w:sz w:val="44"/>
    </w:rPr>
  </w:style>
  <w:style w:type="paragraph" w:styleId="4">
    <w:name w:val="index 5"/>
    <w:basedOn w:val="1"/>
    <w:next w:val="1"/>
    <w:qFormat/>
    <w:uiPriority w:val="2"/>
    <w:pPr>
      <w:ind w:left="1680"/>
    </w:pPr>
  </w:style>
  <w:style w:type="paragraph" w:styleId="5">
    <w:name w:val="Body Text Indent"/>
    <w:basedOn w:val="1"/>
    <w:qFormat/>
    <w:uiPriority w:val="0"/>
    <w:pPr>
      <w:ind w:firstLine="360"/>
    </w:pPr>
  </w:style>
  <w:style w:type="paragraph" w:styleId="6">
    <w:name w:val="Date"/>
    <w:basedOn w:val="1"/>
    <w:next w:val="1"/>
    <w:qFormat/>
    <w:uiPriority w:val="0"/>
    <w:rPr>
      <w:rFonts w:ascii="仿宋_GB2312" w:eastAsia="仿宋_GB2312"/>
      <w:sz w:val="32"/>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page number"/>
    <w:basedOn w:val="12"/>
    <w:qFormat/>
    <w:uiPriority w:val="0"/>
  </w:style>
  <w:style w:type="character" w:customStyle="1" w:styleId="14">
    <w:name w:val="Hei Ti"/>
    <w:qFormat/>
    <w:uiPriority w:val="0"/>
    <w:rPr>
      <w:rFonts w:ascii="黑体" w:hAnsi="黑体" w:eastAsia="黑体" w:cs="黑体"/>
      <w:sz w:val="32"/>
    </w:rPr>
  </w:style>
  <w:style w:type="character" w:customStyle="1" w:styleId="15">
    <w:name w:val="Hei Ti Bold"/>
    <w:qFormat/>
    <w:uiPriority w:val="0"/>
    <w:rPr>
      <w:rFonts w:ascii="黑体" w:hAnsi="黑体" w:eastAsia="黑体" w:cs="黑体"/>
      <w:b/>
      <w:sz w:val="32"/>
    </w:rPr>
  </w:style>
  <w:style w:type="character" w:customStyle="1" w:styleId="16">
    <w:name w:val="Hei Ti Bold1"/>
    <w:qFormat/>
    <w:uiPriority w:val="0"/>
    <w:rPr>
      <w:rFonts w:ascii="黑体" w:hAnsi="黑体" w:eastAsia="黑体" w:cs="黑体"/>
      <w:b/>
      <w:sz w:val="36"/>
    </w:rPr>
  </w:style>
  <w:style w:type="character" w:customStyle="1" w:styleId="17">
    <w:name w:val="GB_2312"/>
    <w:qFormat/>
    <w:uiPriority w:val="0"/>
    <w:rPr>
      <w:rFonts w:ascii="仿宋_GB2312" w:hAnsi="仿宋_GB2312" w:eastAsia="仿宋_GB2312" w:cs="仿宋_GB2312"/>
      <w:sz w:val="32"/>
    </w:rPr>
  </w:style>
  <w:style w:type="character" w:customStyle="1" w:styleId="18">
    <w:name w:val="GB_23121"/>
    <w:qFormat/>
    <w:uiPriority w:val="0"/>
    <w:rPr>
      <w:rFonts w:ascii="仿宋_GB2312" w:hAnsi="仿宋_GB2312" w:eastAsia="仿宋_GB2312" w:cs="仿宋_GB2312"/>
      <w:sz w:val="36"/>
    </w:rPr>
  </w:style>
  <w:style w:type="character" w:customStyle="1" w:styleId="19">
    <w:name w:val="Red_Color"/>
    <w:qFormat/>
    <w:uiPriority w:val="0"/>
    <w:rPr>
      <w:rFonts w:ascii="方正小标宋简体" w:hAnsi="方正小标宋简体" w:eastAsia="方正小标宋简体" w:cs="方正小标宋简体"/>
      <w:color w:val="000000"/>
      <w:sz w:val="65"/>
    </w:rPr>
  </w:style>
  <w:style w:type="character" w:customStyle="1" w:styleId="20">
    <w:name w:val="KaiTi"/>
    <w:qFormat/>
    <w:uiPriority w:val="0"/>
    <w:rPr>
      <w:rFonts w:ascii="楷体_GB2312" w:hAnsi="楷体_GB2312" w:eastAsia="楷体_GB2312" w:cs="楷体_GB2312"/>
      <w:sz w:val="32"/>
    </w:rPr>
  </w:style>
  <w:style w:type="character" w:customStyle="1" w:styleId="21">
    <w:name w:val="Fz_Xbs"/>
    <w:qFormat/>
    <w:uiPriority w:val="0"/>
    <w:rPr>
      <w:rFonts w:ascii="方正小标宋简体" w:hAnsi="方正小标宋简体" w:eastAsia="方正小标宋简体" w:cs="方正小标宋简体"/>
      <w:sz w:val="44"/>
    </w:rPr>
  </w:style>
  <w:style w:type="character" w:customStyle="1" w:styleId="22">
    <w:name w:val="Hei Ti1"/>
    <w:qFormat/>
    <w:uiPriority w:val="0"/>
    <w:rPr>
      <w:rFonts w:ascii="黑体" w:hAnsi="黑体" w:eastAsia="黑体" w:cs="黑体"/>
      <w:sz w:val="32"/>
    </w:rPr>
  </w:style>
  <w:style w:type="character" w:customStyle="1" w:styleId="23">
    <w:name w:val="Hei Ti Bold2"/>
    <w:qFormat/>
    <w:uiPriority w:val="0"/>
    <w:rPr>
      <w:rFonts w:ascii="黑体" w:hAnsi="黑体" w:eastAsia="黑体" w:cs="黑体"/>
      <w:b/>
      <w:sz w:val="32"/>
    </w:rPr>
  </w:style>
  <w:style w:type="character" w:customStyle="1" w:styleId="24">
    <w:name w:val="Hei Ti Bold3"/>
    <w:qFormat/>
    <w:uiPriority w:val="0"/>
    <w:rPr>
      <w:rFonts w:ascii="黑体" w:hAnsi="黑体" w:eastAsia="黑体" w:cs="黑体"/>
      <w:b/>
      <w:sz w:val="36"/>
    </w:rPr>
  </w:style>
  <w:style w:type="character" w:customStyle="1" w:styleId="25">
    <w:name w:val="GB_23122"/>
    <w:qFormat/>
    <w:uiPriority w:val="0"/>
    <w:rPr>
      <w:rFonts w:ascii="仿宋_GB2312" w:hAnsi="仿宋_GB2312" w:eastAsia="仿宋_GB2312" w:cs="仿宋_GB2312"/>
      <w:sz w:val="32"/>
    </w:rPr>
  </w:style>
  <w:style w:type="character" w:customStyle="1" w:styleId="26">
    <w:name w:val="GB_23123"/>
    <w:qFormat/>
    <w:uiPriority w:val="0"/>
    <w:rPr>
      <w:rFonts w:ascii="仿宋_GB2312" w:hAnsi="仿宋_GB2312" w:eastAsia="仿宋_GB2312" w:cs="仿宋_GB2312"/>
      <w:sz w:val="36"/>
    </w:rPr>
  </w:style>
  <w:style w:type="character" w:customStyle="1" w:styleId="27">
    <w:name w:val="Red_Color1"/>
    <w:qFormat/>
    <w:uiPriority w:val="0"/>
    <w:rPr>
      <w:rFonts w:ascii="方正小标宋简体" w:hAnsi="方正小标宋简体" w:eastAsia="方正小标宋简体" w:cs="方正小标宋简体"/>
      <w:color w:val="000000"/>
      <w:sz w:val="65"/>
    </w:rPr>
  </w:style>
  <w:style w:type="character" w:customStyle="1" w:styleId="28">
    <w:name w:val="KaiTi1"/>
    <w:qFormat/>
    <w:uiPriority w:val="0"/>
    <w:rPr>
      <w:rFonts w:ascii="楷体_GB2312" w:hAnsi="楷体_GB2312" w:eastAsia="楷体_GB2312" w:cs="楷体_GB2312"/>
      <w:sz w:val="32"/>
    </w:rPr>
  </w:style>
  <w:style w:type="character" w:customStyle="1" w:styleId="29">
    <w:name w:val="Fz_Xbs1"/>
    <w:qFormat/>
    <w:uiPriority w:val="0"/>
    <w:rPr>
      <w:rFonts w:ascii="方正小标宋简体" w:hAnsi="方正小标宋简体" w:eastAsia="方正小标宋简体" w:cs="方正小标宋简体"/>
      <w:sz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 </Company>
  <Pages>16</Pages>
  <Words>5638</Words>
  <Characters>5746</Characters>
  <Lines>1</Lines>
  <Paragraphs>1</Paragraphs>
  <TotalTime>31</TotalTime>
  <ScaleCrop>false</ScaleCrop>
  <LinksUpToDate>false</LinksUpToDate>
  <CharactersWithSpaces>5939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2020-09-17T14:56:00Z</dcterms:created>
  <dc:creator>ZZY</dc:creator>
  <cp:lastModifiedBy>佟萌萌</cp:lastModifiedBy>
  <cp:lastPrinted>2005-02-22T23:04:00Z</cp:lastPrinted>
  <dcterms:modified xsi:type="dcterms:W3CDTF">2026-08-19T08:45:22Z</dcterms:modified>
  <dc:title>【信息公开建议】</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eyJoZGlkIjoiN2YzNjBkOTgyNWQ1YTMxYzM3MzMwNWFiODNmOWIzYWMiLCJ1c2VySWQiOiIxNjg5NjI2OTUwIn0=</vt:lpwstr>
  </property>
  <property fmtid="{D5CDD505-2E9C-101B-9397-08002B2CF9AE}" pid="4" name="ICV">
    <vt:lpwstr>8B641082139F4646AB0F35B116F039B4_12</vt:lpwstr>
  </property>
</Properties>
</file>