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580" w:lineRule="exact"/>
        <w:jc w:val="both"/>
      </w:pPr>
      <w:bookmarkStart w:id="0" w:name="_GoBack"/>
      <w:bookmarkEnd w:id="0"/>
    </w:p>
    <w:p>
      <w:pPr>
        <w:keepNext w:val="0"/>
        <w:keepLines w:val="0"/>
        <w:pageBreakBefore w:val="0"/>
        <w:kinsoku/>
        <w:overflowPunct/>
        <w:topLinePunct w:val="0"/>
        <w:autoSpaceDE/>
        <w:autoSpaceDN/>
        <w:bidi w:val="0"/>
        <w:spacing w:line="600" w:lineRule="exact"/>
        <w:ind w:left="0" w:leftChars="0" w:right="0" w:rightChars="0"/>
        <w:contextualSpacing/>
        <w:jc w:val="center"/>
        <w:rPr>
          <w:rFonts w:hint="eastAsia" w:ascii="Times New Roman" w:hAnsi="Times New Roman" w:eastAsia="方正小标宋简体" w:cs="方正小标宋简体"/>
          <w:bCs/>
          <w:kern w:val="2"/>
          <w:sz w:val="44"/>
          <w:szCs w:val="44"/>
          <w:lang w:val="en" w:eastAsia="zh-CN" w:bidi="ar-SA"/>
        </w:rPr>
      </w:pPr>
      <w:r>
        <w:rPr>
          <w:rFonts w:hint="eastAsia" w:ascii="Times New Roman" w:hAnsi="Times New Roman" w:eastAsia="方正小标宋简体" w:cs="方正小标宋简体"/>
          <w:bCs/>
          <w:kern w:val="2"/>
          <w:sz w:val="44"/>
          <w:szCs w:val="44"/>
          <w:lang w:val="en-US" w:eastAsia="zh-CN" w:bidi="ar-SA"/>
        </w:rPr>
        <w:t>市人社局关于印发《</w:t>
      </w:r>
      <w:r>
        <w:rPr>
          <w:rFonts w:hint="eastAsia" w:ascii="Times New Roman" w:hAnsi="Times New Roman" w:eastAsia="方正小标宋简体" w:cs="方正小标宋简体"/>
          <w:bCs/>
          <w:kern w:val="2"/>
          <w:sz w:val="44"/>
          <w:szCs w:val="44"/>
          <w:lang w:val="en" w:eastAsia="zh-CN" w:bidi="ar-SA"/>
        </w:rPr>
        <w:t>天津市民办职业培训机构</w:t>
      </w:r>
    </w:p>
    <w:p>
      <w:pPr>
        <w:pStyle w:val="4"/>
        <w:spacing w:line="600" w:lineRule="exact"/>
        <w:rPr>
          <w:rFonts w:hint="eastAsia" w:ascii="Times New Roman" w:hAnsi="Times New Roman" w:eastAsia="方正小标宋简体" w:cs="方正小标宋简体"/>
          <w:szCs w:val="44"/>
        </w:rPr>
      </w:pPr>
      <w:r>
        <w:rPr>
          <w:rFonts w:hint="eastAsia" w:ascii="Times New Roman" w:hAnsi="Times New Roman" w:eastAsia="方正小标宋简体" w:cs="方正小标宋简体"/>
          <w:bCs/>
          <w:kern w:val="2"/>
          <w:sz w:val="44"/>
          <w:szCs w:val="44"/>
          <w:lang w:val="en" w:eastAsia="zh-CN" w:bidi="ar-SA"/>
        </w:rPr>
        <w:t>信用分级评价管理办法</w:t>
      </w:r>
      <w:r>
        <w:rPr>
          <w:rFonts w:hint="eastAsia" w:ascii="Times New Roman" w:hAnsi="Times New Roman" w:eastAsia="方正小标宋简体" w:cs="方正小标宋简体"/>
          <w:bCs/>
          <w:kern w:val="2"/>
          <w:sz w:val="44"/>
          <w:szCs w:val="44"/>
          <w:lang w:val="en-US" w:eastAsia="zh-CN" w:bidi="ar-SA"/>
        </w:rPr>
        <w:t>》的通知</w:t>
      </w:r>
    </w:p>
    <w:p>
      <w:pPr>
        <w:spacing w:line="600" w:lineRule="exact"/>
        <w:rPr>
          <w:rFonts w:hint="eastAsia"/>
        </w:rPr>
      </w:pPr>
    </w:p>
    <w:p>
      <w:pPr>
        <w:pStyle w:val="2"/>
        <w:spacing w:after="0" w:line="600" w:lineRule="exact"/>
        <w:ind w:left="0" w:leftChars="0" w:firstLine="0" w:firstLineChars="0"/>
        <w:rPr>
          <w:rFonts w:hint="eastAsia" w:ascii="Times New Roman" w:hAnsi="Times New Roman" w:eastAsia="仿宋_GB2312" w:cs="Times New Roman"/>
          <w:kern w:val="2"/>
          <w:sz w:val="32"/>
          <w:lang w:val="en-US" w:eastAsia="zh-CN" w:bidi="ar-SA"/>
        </w:rPr>
      </w:pPr>
      <w:r>
        <w:rPr>
          <w:rFonts w:hint="eastAsia" w:ascii="Times New Roman" w:hAnsi="Times New Roman" w:eastAsia="仿宋_GB2312" w:cs="Times New Roman"/>
          <w:kern w:val="2"/>
          <w:sz w:val="32"/>
          <w:lang w:val="en-US" w:eastAsia="zh-CN" w:bidi="ar-SA"/>
        </w:rPr>
        <w:t>各区人力资源和社会保障局，有关单位：</w:t>
      </w:r>
    </w:p>
    <w:p>
      <w:pPr>
        <w:pStyle w:val="2"/>
        <w:spacing w:after="0" w:line="600" w:lineRule="exact"/>
        <w:ind w:left="0" w:firstLine="640" w:firstLineChars="200"/>
        <w:rPr>
          <w:rFonts w:hint="eastAsia" w:ascii="Times New Roman" w:hAnsi="Times New Roman" w:eastAsia="仿宋_GB2312" w:cs="仿宋_GB2312"/>
          <w:color w:val="auto"/>
          <w:kern w:val="2"/>
          <w:sz w:val="32"/>
          <w:szCs w:val="32"/>
          <w:shd w:val="clear" w:color="auto" w:fill="auto"/>
          <w:lang w:val="en-US" w:eastAsia="zh-CN" w:bidi="ar-SA"/>
        </w:rPr>
      </w:pPr>
      <w:r>
        <w:rPr>
          <w:rFonts w:hint="eastAsia" w:ascii="Times New Roman" w:hAnsi="Times New Roman" w:eastAsia="仿宋_GB2312" w:cs="仿宋_GB2312"/>
          <w:color w:val="auto"/>
          <w:kern w:val="2"/>
          <w:sz w:val="32"/>
          <w:szCs w:val="32"/>
          <w:shd w:val="clear" w:color="auto" w:fill="auto"/>
          <w:lang w:val="en-US" w:eastAsia="zh-CN" w:bidi="ar-SA"/>
        </w:rPr>
        <w:t>现将《</w:t>
      </w:r>
      <w:r>
        <w:rPr>
          <w:rFonts w:hint="eastAsia" w:ascii="Times New Roman" w:hAnsi="Times New Roman" w:eastAsia="仿宋_GB2312" w:cs="仿宋_GB2312"/>
          <w:color w:val="auto"/>
          <w:kern w:val="2"/>
          <w:sz w:val="32"/>
          <w:szCs w:val="32"/>
          <w:shd w:val="clear" w:color="auto" w:fill="auto"/>
          <w:lang w:val="en" w:eastAsia="zh-CN" w:bidi="ar-SA"/>
        </w:rPr>
        <w:t>天津市民办职业培训机构信用分级评价管理办法</w:t>
      </w:r>
      <w:r>
        <w:rPr>
          <w:rFonts w:hint="eastAsia" w:ascii="Times New Roman" w:hAnsi="Times New Roman" w:eastAsia="仿宋_GB2312" w:cs="仿宋_GB2312"/>
          <w:color w:val="auto"/>
          <w:kern w:val="2"/>
          <w:sz w:val="32"/>
          <w:szCs w:val="32"/>
          <w:shd w:val="clear" w:color="auto" w:fill="auto"/>
          <w:lang w:val="en-US" w:eastAsia="zh-CN" w:bidi="ar-SA"/>
        </w:rPr>
        <w:t>》印发给你们，请遵照执行。</w:t>
      </w:r>
    </w:p>
    <w:p>
      <w:pPr>
        <w:pStyle w:val="2"/>
        <w:spacing w:after="0" w:line="600" w:lineRule="exact"/>
        <w:ind w:firstLine="320" w:firstLineChars="100"/>
        <w:rPr>
          <w:rFonts w:hint="eastAsia" w:ascii="Times New Roman" w:hAnsi="Times New Roman" w:eastAsia="仿宋_GB2312" w:cs="仿宋_GB2312"/>
          <w:color w:val="auto"/>
          <w:kern w:val="2"/>
          <w:sz w:val="32"/>
          <w:szCs w:val="32"/>
          <w:shd w:val="clear" w:color="auto" w:fill="auto"/>
          <w:lang w:val="en-US" w:eastAsia="zh-CN" w:bidi="ar-SA"/>
        </w:rPr>
      </w:pPr>
    </w:p>
    <w:p>
      <w:pPr>
        <w:pStyle w:val="2"/>
        <w:spacing w:after="0" w:line="600" w:lineRule="exact"/>
        <w:ind w:firstLine="4160" w:firstLineChars="1300"/>
        <w:rPr>
          <w:rFonts w:hint="eastAsia" w:ascii="Times New Roman" w:hAnsi="Times New Roman" w:eastAsia="仿宋_GB2312" w:cs="仿宋_GB2312"/>
          <w:color w:val="auto"/>
          <w:kern w:val="2"/>
          <w:sz w:val="32"/>
          <w:szCs w:val="32"/>
          <w:shd w:val="clear" w:color="auto" w:fill="auto"/>
          <w:lang w:val="en-US" w:eastAsia="zh-CN" w:bidi="ar-SA"/>
        </w:rPr>
      </w:pPr>
    </w:p>
    <w:p>
      <w:pPr>
        <w:pStyle w:val="2"/>
        <w:spacing w:after="0" w:line="600" w:lineRule="exact"/>
        <w:ind w:firstLine="4160" w:firstLineChars="1300"/>
        <w:rPr>
          <w:rFonts w:hint="eastAsia" w:ascii="Times New Roman" w:hAnsi="Times New Roman" w:eastAsia="仿宋_GB2312" w:cs="仿宋_GB2312"/>
          <w:color w:val="auto"/>
          <w:kern w:val="2"/>
          <w:sz w:val="32"/>
          <w:szCs w:val="32"/>
          <w:shd w:val="clear" w:color="auto" w:fill="auto"/>
          <w:lang w:val="en-US" w:eastAsia="zh-CN" w:bidi="ar-SA"/>
        </w:rPr>
      </w:pPr>
    </w:p>
    <w:p>
      <w:pPr>
        <w:pStyle w:val="2"/>
        <w:keepNext w:val="0"/>
        <w:keepLines w:val="0"/>
        <w:pageBreakBefore w:val="0"/>
        <w:kinsoku/>
        <w:overflowPunct/>
        <w:topLinePunct w:val="0"/>
        <w:autoSpaceDE/>
        <w:autoSpaceDN/>
        <w:bidi w:val="0"/>
        <w:spacing w:line="600" w:lineRule="exact"/>
        <w:ind w:left="0" w:leftChars="0" w:right="0" w:rightChars="0" w:firstLine="4160" w:firstLineChars="1300"/>
        <w:contextualSpacing/>
        <w:jc w:val="both"/>
        <w:rPr>
          <w:rFonts w:hint="eastAsia" w:ascii="Times New Roman" w:hAnsi="Times New Roman" w:eastAsia="仿宋_GB2312" w:cs="仿宋_GB2312"/>
          <w:color w:val="auto"/>
          <w:kern w:val="2"/>
          <w:sz w:val="32"/>
          <w:szCs w:val="32"/>
          <w:shd w:val="clear" w:color="auto" w:fill="auto"/>
          <w:lang w:val="en" w:eastAsia="zh-CN" w:bidi="ar-SA"/>
        </w:rPr>
      </w:pPr>
      <w:r>
        <w:rPr>
          <w:rFonts w:hint="eastAsia" w:ascii="Times New Roman" w:hAnsi="Times New Roman" w:eastAsia="仿宋_GB2312" w:cs="仿宋_GB2312"/>
          <w:color w:val="auto"/>
          <w:kern w:val="2"/>
          <w:sz w:val="32"/>
          <w:szCs w:val="32"/>
          <w:shd w:val="clear" w:color="auto" w:fill="auto"/>
          <w:lang w:val="en-US" w:eastAsia="zh-CN" w:bidi="ar-SA"/>
        </w:rPr>
        <w:t xml:space="preserve">   2023年5月</w:t>
      </w:r>
      <w:r>
        <w:rPr>
          <w:rFonts w:hint="default" w:eastAsia="仿宋_GB2312" w:cs="仿宋_GB2312"/>
          <w:color w:val="auto"/>
          <w:kern w:val="2"/>
          <w:sz w:val="32"/>
          <w:szCs w:val="32"/>
          <w:shd w:val="clear" w:color="auto" w:fill="auto"/>
          <w:lang w:val="en" w:eastAsia="zh-CN" w:bidi="ar-SA"/>
        </w:rPr>
        <w:t>8</w:t>
      </w:r>
      <w:r>
        <w:rPr>
          <w:rFonts w:hint="eastAsia" w:ascii="Times New Roman" w:hAnsi="Times New Roman" w:eastAsia="仿宋_GB2312" w:cs="仿宋_GB2312"/>
          <w:color w:val="auto"/>
          <w:kern w:val="2"/>
          <w:sz w:val="32"/>
          <w:szCs w:val="32"/>
          <w:shd w:val="clear" w:color="auto" w:fill="auto"/>
          <w:lang w:val="en-US" w:eastAsia="zh-CN" w:bidi="ar-SA"/>
        </w:rPr>
        <w:t>日</w:t>
      </w:r>
    </w:p>
    <w:p>
      <w:pPr>
        <w:keepNext w:val="0"/>
        <w:keepLines w:val="0"/>
        <w:pageBreakBefore w:val="0"/>
        <w:kinsoku/>
        <w:overflowPunct/>
        <w:topLinePunct w:val="0"/>
        <w:autoSpaceDE/>
        <w:autoSpaceDN/>
        <w:bidi w:val="0"/>
        <w:spacing w:line="600" w:lineRule="exact"/>
        <w:ind w:left="0" w:leftChars="0" w:right="0" w:rightChars="0" w:firstLine="640" w:firstLineChars="200"/>
        <w:contextualSpacing/>
        <w:jc w:val="both"/>
        <w:rPr>
          <w:rFonts w:hint="eastAsia" w:ascii="Times New Roman" w:hAnsi="Times New Roman" w:eastAsia="仿宋_GB2312" w:cs="仿宋_GB2312"/>
          <w:color w:val="auto"/>
          <w:kern w:val="2"/>
          <w:sz w:val="32"/>
          <w:szCs w:val="32"/>
          <w:shd w:val="clear" w:color="auto" w:fill="auto"/>
          <w:lang w:val="en" w:eastAsia="zh-CN" w:bidi="ar-SA"/>
        </w:rPr>
      </w:pPr>
      <w:r>
        <w:rPr>
          <w:rFonts w:hint="eastAsia" w:ascii="Times New Roman" w:hAnsi="Times New Roman" w:eastAsia="仿宋_GB2312" w:cs="仿宋_GB2312"/>
          <w:color w:val="auto"/>
          <w:kern w:val="2"/>
          <w:sz w:val="32"/>
          <w:szCs w:val="32"/>
          <w:shd w:val="clear" w:color="auto" w:fill="auto"/>
          <w:lang w:val="en" w:eastAsia="zh-CN" w:bidi="ar-SA"/>
        </w:rPr>
        <w:t>（此件主动公开）</w:t>
      </w:r>
    </w:p>
    <w:p>
      <w:pPr>
        <w:keepNext w:val="0"/>
        <w:keepLines w:val="0"/>
        <w:pageBreakBefore w:val="0"/>
        <w:kinsoku/>
        <w:overflowPunct/>
        <w:topLinePunct w:val="0"/>
        <w:autoSpaceDE/>
        <w:autoSpaceDN/>
        <w:bidi w:val="0"/>
        <w:spacing w:line="600" w:lineRule="exact"/>
        <w:ind w:left="0" w:leftChars="0" w:right="0" w:rightChars="0"/>
        <w:contextualSpacing/>
        <w:jc w:val="center"/>
        <w:rPr>
          <w:rFonts w:hint="eastAsia" w:ascii="Times New Roman" w:hAnsi="Times New Roman" w:eastAsia="方正小标宋简体" w:cs="方正小标宋简体"/>
          <w:color w:val="auto"/>
          <w:sz w:val="44"/>
          <w:szCs w:val="44"/>
          <w:shd w:val="clear" w:color="auto" w:fill="auto"/>
          <w:lang w:val="en" w:eastAsia="zh-CN"/>
        </w:rPr>
      </w:pPr>
      <w:r>
        <w:rPr>
          <w:rFonts w:hint="eastAsia" w:ascii="Times New Roman" w:hAnsi="Times New Roman" w:eastAsia="方正小标宋简体" w:cs="方正小标宋简体"/>
          <w:color w:val="auto"/>
          <w:sz w:val="44"/>
          <w:szCs w:val="44"/>
          <w:shd w:val="clear" w:color="auto" w:fill="auto"/>
          <w:lang w:val="en" w:eastAsia="zh-CN"/>
        </w:rPr>
        <w:t>天津市民办职业培训机构信用</w:t>
      </w:r>
    </w:p>
    <w:p>
      <w:pPr>
        <w:keepNext w:val="0"/>
        <w:keepLines w:val="0"/>
        <w:pageBreakBefore w:val="0"/>
        <w:kinsoku/>
        <w:overflowPunct/>
        <w:topLinePunct w:val="0"/>
        <w:autoSpaceDE/>
        <w:autoSpaceDN/>
        <w:bidi w:val="0"/>
        <w:spacing w:line="600" w:lineRule="exact"/>
        <w:ind w:left="0" w:leftChars="0" w:right="0" w:rightChars="0"/>
        <w:contextualSpacing/>
        <w:jc w:val="center"/>
        <w:rPr>
          <w:rFonts w:hint="eastAsia" w:ascii="Times New Roman" w:hAnsi="Times New Roman" w:eastAsia="方正小标宋简体" w:cs="方正小标宋简体"/>
          <w:color w:val="auto"/>
          <w:sz w:val="44"/>
          <w:szCs w:val="44"/>
          <w:shd w:val="clear" w:color="auto" w:fill="auto"/>
          <w:lang w:val="en" w:eastAsia="zh-CN"/>
        </w:rPr>
      </w:pPr>
      <w:r>
        <w:rPr>
          <w:rFonts w:hint="eastAsia" w:ascii="Times New Roman" w:hAnsi="Times New Roman" w:eastAsia="方正小标宋简体" w:cs="方正小标宋简体"/>
          <w:color w:val="auto"/>
          <w:sz w:val="44"/>
          <w:szCs w:val="44"/>
          <w:shd w:val="clear" w:color="auto" w:fill="auto"/>
          <w:lang w:val="en" w:eastAsia="zh-CN"/>
        </w:rPr>
        <w:t>分级评价管理办法</w:t>
      </w:r>
    </w:p>
    <w:p>
      <w:pPr>
        <w:keepNext w:val="0"/>
        <w:keepLines w:val="0"/>
        <w:pageBreakBefore w:val="0"/>
        <w:kinsoku/>
        <w:overflowPunct/>
        <w:topLinePunct w:val="0"/>
        <w:autoSpaceDE/>
        <w:autoSpaceDN/>
        <w:bidi w:val="0"/>
        <w:spacing w:line="600" w:lineRule="exact"/>
        <w:ind w:left="0" w:leftChars="0" w:right="0" w:rightChars="0"/>
        <w:contextualSpacing/>
        <w:jc w:val="center"/>
        <w:rPr>
          <w:rFonts w:hint="eastAsia" w:ascii="Times New Roman" w:hAnsi="Times New Roman" w:eastAsia="方正小标宋简体" w:cs="方正小标宋简体"/>
          <w:color w:val="auto"/>
          <w:sz w:val="44"/>
          <w:szCs w:val="44"/>
          <w:shd w:val="clear" w:color="auto" w:fill="auto"/>
          <w:lang w:val="en" w:eastAsia="zh-CN"/>
        </w:rPr>
      </w:pP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黑体" w:cs="黑体"/>
          <w:color w:val="auto"/>
          <w:sz w:val="32"/>
          <w:szCs w:val="32"/>
        </w:rPr>
      </w:pPr>
      <w:r>
        <w:rPr>
          <w:rFonts w:hint="eastAsia" w:ascii="Times New Roman" w:hAnsi="Times New Roman" w:eastAsia="黑体" w:cs="黑体"/>
          <w:color w:val="auto"/>
          <w:sz w:val="32"/>
          <w:szCs w:val="32"/>
        </w:rPr>
        <w:t>第一章  总则</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第一条</w:t>
      </w:r>
      <w:r>
        <w:rPr>
          <w:rFonts w:hint="eastAsia" w:ascii="Times New Roman" w:hAnsi="Times New Roman" w:eastAsia="仿宋_GB2312" w:cs="仿宋_GB2312"/>
          <w:color w:val="auto"/>
          <w:sz w:val="32"/>
          <w:szCs w:val="32"/>
        </w:rPr>
        <w:t xml:space="preserve">  为推进</w:t>
      </w:r>
      <w:r>
        <w:rPr>
          <w:rFonts w:hint="eastAsia" w:ascii="Times New Roman" w:hAnsi="Times New Roman" w:eastAsia="仿宋_GB2312" w:cs="仿宋_GB2312"/>
          <w:color w:val="auto"/>
          <w:sz w:val="32"/>
          <w:szCs w:val="32"/>
          <w:lang w:eastAsia="zh-CN"/>
        </w:rPr>
        <w:t>本</w:t>
      </w:r>
      <w:r>
        <w:rPr>
          <w:rFonts w:hint="eastAsia" w:ascii="Times New Roman" w:hAnsi="Times New Roman" w:eastAsia="仿宋_GB2312" w:cs="仿宋_GB2312"/>
          <w:color w:val="auto"/>
          <w:sz w:val="32"/>
          <w:szCs w:val="32"/>
        </w:rPr>
        <w:t>市民办职业培训机构信用体系建设，构建以信用为基础的新型监管机制，促进民办职业培训机构守法诚信、健康发展，根据《中华人民共和国民办教育促进法》、《天津市社会信用条例》等相关规定，结合本市实际，制定本办法。</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第二条</w:t>
      </w:r>
      <w:r>
        <w:rPr>
          <w:rFonts w:hint="eastAsia" w:ascii="Times New Roman" w:hAnsi="Times New Roman" w:eastAsia="仿宋_GB2312" w:cs="仿宋_GB2312"/>
          <w:color w:val="auto"/>
          <w:sz w:val="32"/>
          <w:szCs w:val="32"/>
        </w:rPr>
        <w:t xml:space="preserve">  对在本市依法设立的民办职业培训机构信用信息记录归集、信用</w:t>
      </w:r>
      <w:r>
        <w:rPr>
          <w:rFonts w:hint="eastAsia" w:ascii="Times New Roman" w:hAnsi="Times New Roman" w:eastAsia="仿宋_GB2312" w:cs="仿宋_GB2312"/>
          <w:color w:val="auto"/>
          <w:sz w:val="32"/>
          <w:szCs w:val="32"/>
          <w:lang w:eastAsia="zh-CN"/>
        </w:rPr>
        <w:t>分</w:t>
      </w:r>
      <w:r>
        <w:rPr>
          <w:rFonts w:hint="eastAsia" w:ascii="Times New Roman" w:hAnsi="Times New Roman" w:eastAsia="仿宋_GB2312" w:cs="仿宋_GB2312"/>
          <w:color w:val="auto"/>
          <w:sz w:val="32"/>
          <w:szCs w:val="32"/>
        </w:rPr>
        <w:t>级评价、评价结果应用等，适用本办法。</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lang w:val="en" w:eastAsia="zh-CN"/>
        </w:rPr>
        <w:t>本办法所称</w:t>
      </w:r>
      <w:r>
        <w:rPr>
          <w:rFonts w:hint="eastAsia" w:ascii="Times New Roman" w:hAnsi="Times New Roman" w:eastAsia="仿宋_GB2312" w:cs="仿宋_GB2312"/>
          <w:color w:val="auto"/>
          <w:sz w:val="32"/>
          <w:szCs w:val="32"/>
        </w:rPr>
        <w:t>民办职业培训机构信用</w:t>
      </w:r>
      <w:r>
        <w:rPr>
          <w:rFonts w:hint="eastAsia" w:ascii="Times New Roman" w:hAnsi="Times New Roman" w:eastAsia="仿宋_GB2312" w:cs="仿宋_GB2312"/>
          <w:color w:val="auto"/>
          <w:sz w:val="32"/>
          <w:szCs w:val="32"/>
          <w:lang w:eastAsia="zh-CN"/>
        </w:rPr>
        <w:t>信息是指</w:t>
      </w:r>
      <w:r>
        <w:rPr>
          <w:rFonts w:hint="eastAsia" w:ascii="Times New Roman" w:hAnsi="Times New Roman" w:eastAsia="仿宋_GB2312" w:cs="仿宋_GB2312"/>
          <w:color w:val="auto"/>
          <w:sz w:val="32"/>
          <w:szCs w:val="32"/>
        </w:rPr>
        <w:t>民办职业培训机构遵守职业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培训相关法律法规、履行政府补贴职业培训协议以及年度培训质量评估等方面的</w:t>
      </w:r>
      <w:r>
        <w:rPr>
          <w:rFonts w:hint="eastAsia" w:ascii="Times New Roman" w:hAnsi="Times New Roman" w:eastAsia="仿宋_GB2312" w:cs="仿宋_GB2312"/>
          <w:color w:val="auto"/>
          <w:sz w:val="32"/>
          <w:szCs w:val="32"/>
          <w:lang w:eastAsia="zh-CN"/>
        </w:rPr>
        <w:t>情况信息。</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第三条</w:t>
      </w:r>
      <w:r>
        <w:rPr>
          <w:rFonts w:hint="eastAsia" w:ascii="Times New Roman" w:hAnsi="Times New Roman" w:eastAsia="仿宋_GB2312" w:cs="仿宋_GB2312"/>
          <w:color w:val="auto"/>
          <w:sz w:val="32"/>
          <w:szCs w:val="32"/>
        </w:rPr>
        <w:t xml:space="preserve">  </w:t>
      </w:r>
      <w:r>
        <w:rPr>
          <w:rFonts w:hint="eastAsia" w:ascii="Times New Roman" w:hAnsi="Times New Roman" w:eastAsia="仿宋_GB2312" w:cs="仿宋_GB2312"/>
          <w:b w:val="0"/>
          <w:bCs w:val="0"/>
          <w:color w:val="auto"/>
          <w:sz w:val="32"/>
          <w:szCs w:val="32"/>
          <w:lang w:eastAsia="zh-CN"/>
        </w:rPr>
        <w:t>实施民办职业培训机构</w:t>
      </w:r>
      <w:r>
        <w:rPr>
          <w:rFonts w:hint="eastAsia" w:ascii="Times New Roman" w:hAnsi="Times New Roman" w:eastAsia="仿宋_GB2312" w:cs="仿宋_GB2312"/>
          <w:b w:val="0"/>
          <w:bCs w:val="0"/>
          <w:color w:val="auto"/>
          <w:sz w:val="32"/>
          <w:szCs w:val="32"/>
        </w:rPr>
        <w:t>信用</w:t>
      </w:r>
      <w:r>
        <w:rPr>
          <w:rFonts w:hint="eastAsia" w:ascii="Times New Roman" w:hAnsi="Times New Roman" w:eastAsia="仿宋_GB2312" w:cs="仿宋_GB2312"/>
          <w:b w:val="0"/>
          <w:bCs w:val="0"/>
          <w:color w:val="auto"/>
          <w:sz w:val="32"/>
          <w:szCs w:val="32"/>
          <w:lang w:eastAsia="zh-CN"/>
        </w:rPr>
        <w:t>分级</w:t>
      </w:r>
      <w:r>
        <w:rPr>
          <w:rFonts w:hint="eastAsia" w:ascii="Times New Roman" w:hAnsi="Times New Roman" w:eastAsia="仿宋_GB2312" w:cs="仿宋_GB2312"/>
          <w:b w:val="0"/>
          <w:bCs w:val="0"/>
          <w:color w:val="auto"/>
          <w:sz w:val="32"/>
          <w:szCs w:val="32"/>
        </w:rPr>
        <w:t>评价</w:t>
      </w:r>
      <w:r>
        <w:rPr>
          <w:rFonts w:hint="eastAsia" w:ascii="Times New Roman" w:hAnsi="Times New Roman" w:eastAsia="仿宋_GB2312" w:cs="仿宋_GB2312"/>
          <w:color w:val="auto"/>
          <w:sz w:val="32"/>
          <w:szCs w:val="32"/>
        </w:rPr>
        <w:t>应当遵循</w:t>
      </w:r>
      <w:r>
        <w:rPr>
          <w:rFonts w:hint="eastAsia" w:ascii="Times New Roman" w:hAnsi="Times New Roman" w:eastAsia="仿宋_GB2312" w:cs="仿宋_GB2312"/>
          <w:color w:val="auto"/>
          <w:sz w:val="32"/>
          <w:szCs w:val="32"/>
          <w:lang w:eastAsia="zh-CN"/>
        </w:rPr>
        <w:t>合</w:t>
      </w:r>
      <w:r>
        <w:rPr>
          <w:rFonts w:hint="eastAsia" w:ascii="Times New Roman" w:hAnsi="Times New Roman" w:eastAsia="仿宋_GB2312" w:cs="仿宋_GB2312"/>
          <w:color w:val="auto"/>
          <w:sz w:val="32"/>
          <w:szCs w:val="32"/>
        </w:rPr>
        <w:t>法、客观、公正、公开</w:t>
      </w:r>
      <w:r>
        <w:rPr>
          <w:rFonts w:hint="eastAsia" w:ascii="Times New Roman" w:hAnsi="Times New Roman" w:eastAsia="仿宋_GB2312" w:cs="仿宋_GB2312"/>
          <w:color w:val="auto"/>
          <w:sz w:val="32"/>
          <w:szCs w:val="32"/>
          <w:lang w:eastAsia="zh-CN"/>
        </w:rPr>
        <w:t>、准确</w:t>
      </w:r>
      <w:r>
        <w:rPr>
          <w:rFonts w:hint="eastAsia" w:ascii="Times New Roman" w:hAnsi="Times New Roman" w:eastAsia="仿宋_GB2312" w:cs="仿宋_GB2312"/>
          <w:color w:val="auto"/>
          <w:sz w:val="32"/>
          <w:szCs w:val="32"/>
        </w:rPr>
        <w:t>的原则，不得侵犯社会公共利益</w:t>
      </w:r>
      <w:r>
        <w:rPr>
          <w:rFonts w:hint="eastAsia" w:ascii="Times New Roman" w:hAnsi="Times New Roman" w:eastAsia="仿宋_GB2312" w:cs="仿宋_GB2312"/>
          <w:color w:val="auto"/>
          <w:sz w:val="32"/>
          <w:szCs w:val="32"/>
          <w:lang w:eastAsia="zh-CN"/>
        </w:rPr>
        <w:t>及</w:t>
      </w:r>
      <w:r>
        <w:rPr>
          <w:rFonts w:hint="eastAsia" w:ascii="Times New Roman" w:hAnsi="Times New Roman" w:eastAsia="仿宋_GB2312" w:cs="仿宋_GB2312"/>
          <w:color w:val="auto"/>
          <w:sz w:val="32"/>
          <w:szCs w:val="32"/>
        </w:rPr>
        <w:t>国家秘密、商业秘密、个人隐私和其他个人信息。</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 xml:space="preserve">第四条 </w:t>
      </w:r>
      <w:r>
        <w:rPr>
          <w:rFonts w:hint="eastAsia" w:ascii="Times New Roman" w:hAnsi="Times New Roman" w:eastAsia="仿宋_GB2312" w:cs="仿宋_GB2312"/>
          <w:color w:val="auto"/>
          <w:sz w:val="32"/>
          <w:szCs w:val="32"/>
        </w:rPr>
        <w:t xml:space="preserve"> 市人社行政部门负责全市民办职业培训机构信用分级评价的组织实施工作。</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区人社行政部门在市人社行政部门指导下，做好本行政区域内民办职业培训机构信用分级评价相关工作。</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黑体" w:cs="黑体"/>
          <w:color w:val="auto"/>
          <w:sz w:val="32"/>
          <w:szCs w:val="32"/>
        </w:rPr>
      </w:pPr>
      <w:r>
        <w:rPr>
          <w:rFonts w:hint="eastAsia" w:ascii="Times New Roman" w:hAnsi="Times New Roman" w:eastAsia="黑体" w:cs="黑体"/>
          <w:color w:val="auto"/>
          <w:sz w:val="32"/>
          <w:szCs w:val="32"/>
        </w:rPr>
        <w:t>第二章  信用信息记录归集</w:t>
      </w:r>
    </w:p>
    <w:p>
      <w:pPr>
        <w:keepNext w:val="0"/>
        <w:keepLines w:val="0"/>
        <w:pageBreakBefore w:val="0"/>
        <w:numPr>
          <w:ilvl w:val="0"/>
          <w:numId w:val="0"/>
        </w:numPr>
        <w:kinsoku/>
        <w:wordWrap/>
        <w:overflowPunct/>
        <w:topLinePunct w:val="0"/>
        <w:autoSpaceDE/>
        <w:autoSpaceDN/>
        <w:bidi w:val="0"/>
        <w:spacing w:line="600" w:lineRule="exact"/>
        <w:ind w:left="0" w:leftChars="0" w:right="0" w:rightChars="0" w:firstLine="640" w:firstLineChars="200"/>
        <w:jc w:val="left"/>
        <w:rPr>
          <w:rFonts w:hint="eastAsia" w:ascii="Times New Roman" w:hAnsi="Times New Roman" w:eastAsia="仿宋_GB2312" w:cs="仿宋_GB2312"/>
          <w:color w:val="auto"/>
          <w:sz w:val="32"/>
          <w:szCs w:val="32"/>
          <w:lang w:eastAsia="zh-CN"/>
        </w:rPr>
      </w:pPr>
      <w:r>
        <w:rPr>
          <w:rFonts w:hint="eastAsia" w:ascii="Times New Roman" w:hAnsi="Times New Roman" w:eastAsia="黑体" w:cs="黑体"/>
          <w:color w:val="auto"/>
          <w:sz w:val="32"/>
          <w:szCs w:val="32"/>
        </w:rPr>
        <w:t xml:space="preserve">第五条 </w:t>
      </w:r>
      <w:r>
        <w:rPr>
          <w:rFonts w:hint="eastAsia" w:ascii="Times New Roman" w:hAnsi="Times New Roman" w:eastAsia="仿宋_GB2312" w:cs="仿宋_GB2312"/>
          <w:color w:val="auto"/>
          <w:sz w:val="32"/>
          <w:szCs w:val="32"/>
          <w:lang w:eastAsia="zh-CN"/>
        </w:rPr>
        <w:t xml:space="preserve"> 民办职业培训机构信用信息由市和区人社行政部门分别负责记录，区人社行政部门记录的，应向市人社行政部门归集。</w:t>
      </w:r>
    </w:p>
    <w:p>
      <w:pPr>
        <w:keepNext w:val="0"/>
        <w:keepLines w:val="0"/>
        <w:pageBreakBefore w:val="0"/>
        <w:numPr>
          <w:ilvl w:val="0"/>
          <w:numId w:val="0"/>
        </w:numPr>
        <w:kinsoku/>
        <w:wordWrap/>
        <w:overflowPunct/>
        <w:topLinePunct w:val="0"/>
        <w:autoSpaceDE/>
        <w:autoSpaceDN/>
        <w:bidi w:val="0"/>
        <w:spacing w:line="600" w:lineRule="exact"/>
        <w:ind w:left="0" w:leftChars="0" w:right="0" w:rightChars="0" w:firstLine="640" w:firstLineChars="200"/>
        <w:jc w:val="left"/>
        <w:rPr>
          <w:rFonts w:hint="eastAsia" w:ascii="Times New Roman" w:hAnsi="Times New Roman" w:eastAsia="仿宋_GB2312" w:cs="仿宋_GB2312"/>
          <w:color w:val="auto"/>
          <w:sz w:val="32"/>
          <w:szCs w:val="32"/>
          <w:lang w:eastAsia="zh-CN"/>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六</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lang w:val="en-US" w:eastAsia="zh-CN"/>
        </w:rPr>
        <w:t xml:space="preserve"> 信用信息的记录、归集应当及时、准确、完整，市和区人社行政部门应当加强信用信息安全管理，不得篡改、虚构、隐匿或者违规删除信用信息。</w:t>
      </w:r>
    </w:p>
    <w:p>
      <w:pPr>
        <w:keepNext w:val="0"/>
        <w:keepLines w:val="0"/>
        <w:pageBreakBefore w:val="0"/>
        <w:numPr>
          <w:ilvl w:val="0"/>
          <w:numId w:val="0"/>
        </w:numPr>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七</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w:t>
      </w:r>
      <w:r>
        <w:rPr>
          <w:rFonts w:hint="eastAsia" w:ascii="Times New Roman" w:hAnsi="Times New Roman" w:eastAsia="仿宋_GB2312" w:cs="仿宋_GB2312"/>
          <w:color w:val="auto"/>
          <w:sz w:val="32"/>
          <w:szCs w:val="32"/>
          <w:lang w:val="en-US" w:eastAsia="zh-CN"/>
        </w:rPr>
        <w:t xml:space="preserve"> </w:t>
      </w:r>
      <w:r>
        <w:rPr>
          <w:rFonts w:hint="eastAsia" w:ascii="Times New Roman" w:hAnsi="Times New Roman" w:eastAsia="仿宋_GB2312" w:cs="仿宋_GB2312"/>
          <w:color w:val="auto"/>
          <w:sz w:val="32"/>
          <w:szCs w:val="32"/>
        </w:rPr>
        <w:t>市人社行政部门</w:t>
      </w:r>
      <w:r>
        <w:rPr>
          <w:rFonts w:hint="eastAsia" w:ascii="Times New Roman" w:hAnsi="Times New Roman" w:eastAsia="仿宋_GB2312" w:cs="仿宋_GB2312"/>
          <w:color w:val="auto"/>
          <w:sz w:val="32"/>
          <w:szCs w:val="32"/>
          <w:lang w:eastAsia="zh-CN"/>
        </w:rPr>
        <w:t>依据</w:t>
      </w:r>
      <w:r>
        <w:rPr>
          <w:rFonts w:hint="eastAsia" w:ascii="Times New Roman" w:hAnsi="Times New Roman" w:eastAsia="仿宋_GB2312" w:cs="仿宋_GB2312"/>
          <w:color w:val="auto"/>
          <w:sz w:val="32"/>
          <w:szCs w:val="32"/>
        </w:rPr>
        <w:t>民办职业培训机构信用</w:t>
      </w:r>
      <w:r>
        <w:rPr>
          <w:rFonts w:hint="eastAsia" w:ascii="Times New Roman" w:hAnsi="Times New Roman" w:eastAsia="仿宋_GB2312" w:cs="仿宋_GB2312"/>
          <w:color w:val="auto"/>
          <w:sz w:val="32"/>
          <w:szCs w:val="32"/>
          <w:lang w:eastAsia="zh-CN"/>
        </w:rPr>
        <w:t>信息</w:t>
      </w:r>
      <w:r>
        <w:rPr>
          <w:rFonts w:hint="eastAsia" w:ascii="Times New Roman" w:hAnsi="Times New Roman" w:eastAsia="仿宋_GB2312" w:cs="仿宋_GB2312"/>
          <w:color w:val="auto"/>
          <w:sz w:val="32"/>
          <w:szCs w:val="32"/>
        </w:rPr>
        <w:t>，对民办职业培训机构进行信用</w:t>
      </w:r>
      <w:r>
        <w:rPr>
          <w:rFonts w:hint="eastAsia" w:ascii="Times New Roman" w:hAnsi="Times New Roman" w:eastAsia="仿宋_GB2312" w:cs="仿宋_GB2312"/>
          <w:color w:val="auto"/>
          <w:sz w:val="32"/>
          <w:szCs w:val="32"/>
          <w:lang w:eastAsia="zh-CN"/>
        </w:rPr>
        <w:t>分</w:t>
      </w:r>
      <w:r>
        <w:rPr>
          <w:rFonts w:hint="eastAsia" w:ascii="Times New Roman" w:hAnsi="Times New Roman" w:eastAsia="仿宋_GB2312" w:cs="仿宋_GB2312"/>
          <w:color w:val="auto"/>
          <w:sz w:val="32"/>
          <w:szCs w:val="32"/>
        </w:rPr>
        <w:t>级评价，</w:t>
      </w:r>
      <w:r>
        <w:rPr>
          <w:rFonts w:hint="eastAsia" w:ascii="Times New Roman" w:hAnsi="Times New Roman" w:eastAsia="仿宋_GB2312" w:cs="仿宋_GB2312"/>
          <w:color w:val="auto"/>
          <w:sz w:val="32"/>
          <w:szCs w:val="32"/>
          <w:shd w:val="clear" w:color="auto" w:fill="auto"/>
          <w:lang w:val="en-US" w:eastAsia="zh-CN"/>
        </w:rPr>
        <w:t>按照规定的</w:t>
      </w:r>
      <w:r>
        <w:rPr>
          <w:rFonts w:hint="eastAsia" w:ascii="Times New Roman" w:hAnsi="Times New Roman" w:eastAsia="仿宋_GB2312" w:cs="仿宋_GB2312"/>
          <w:color w:val="auto"/>
          <w:sz w:val="32"/>
          <w:szCs w:val="32"/>
          <w:shd w:val="clear" w:color="auto" w:fill="auto"/>
        </w:rPr>
        <w:t>标准</w:t>
      </w:r>
      <w:r>
        <w:rPr>
          <w:rFonts w:hint="eastAsia" w:ascii="Times New Roman" w:hAnsi="Times New Roman" w:eastAsia="仿宋_GB2312" w:cs="仿宋_GB2312"/>
          <w:color w:val="auto"/>
          <w:sz w:val="32"/>
          <w:szCs w:val="32"/>
          <w:shd w:val="clear" w:color="auto" w:fill="auto"/>
          <w:lang w:eastAsia="zh-CN"/>
        </w:rPr>
        <w:t>和路径</w:t>
      </w:r>
      <w:r>
        <w:rPr>
          <w:rFonts w:hint="eastAsia" w:ascii="Times New Roman" w:hAnsi="Times New Roman" w:eastAsia="仿宋_GB2312" w:cs="仿宋_GB2312"/>
          <w:color w:val="auto"/>
          <w:kern w:val="0"/>
          <w:sz w:val="32"/>
          <w:szCs w:val="32"/>
          <w:shd w:val="clear" w:color="auto" w:fill="auto"/>
          <w:lang w:eastAsia="zh-CN"/>
        </w:rPr>
        <w:t>将评价结果</w:t>
      </w:r>
      <w:r>
        <w:rPr>
          <w:rFonts w:hint="eastAsia" w:ascii="Times New Roman" w:hAnsi="Times New Roman" w:eastAsia="仿宋_GB2312" w:cs="仿宋_GB2312"/>
          <w:color w:val="auto"/>
          <w:sz w:val="32"/>
          <w:szCs w:val="32"/>
          <w:shd w:val="clear" w:color="auto" w:fill="auto"/>
          <w:lang w:eastAsia="zh-CN"/>
        </w:rPr>
        <w:t>信息</w:t>
      </w:r>
      <w:r>
        <w:rPr>
          <w:rFonts w:hint="eastAsia" w:ascii="Times New Roman" w:hAnsi="Times New Roman" w:eastAsia="仿宋_GB2312" w:cs="仿宋_GB2312"/>
          <w:color w:val="auto"/>
          <w:sz w:val="32"/>
          <w:szCs w:val="32"/>
          <w:shd w:val="clear" w:color="auto" w:fill="auto"/>
          <w:lang w:val="en-US" w:eastAsia="zh-CN"/>
        </w:rPr>
        <w:t>归集</w:t>
      </w:r>
      <w:r>
        <w:rPr>
          <w:rFonts w:hint="eastAsia" w:ascii="Times New Roman" w:hAnsi="Times New Roman" w:eastAsia="仿宋_GB2312" w:cs="仿宋_GB2312"/>
          <w:color w:val="auto"/>
          <w:sz w:val="32"/>
          <w:szCs w:val="32"/>
          <w:shd w:val="clear" w:color="auto" w:fill="auto"/>
          <w:lang w:eastAsia="zh-CN"/>
        </w:rPr>
        <w:t>至市</w:t>
      </w:r>
      <w:r>
        <w:rPr>
          <w:rFonts w:hint="eastAsia" w:ascii="Times New Roman" w:hAnsi="Times New Roman" w:eastAsia="仿宋_GB2312" w:cs="仿宋_GB2312"/>
          <w:color w:val="auto"/>
          <w:sz w:val="32"/>
          <w:szCs w:val="32"/>
          <w:shd w:val="clear" w:color="auto" w:fill="auto"/>
          <w:lang w:val="en" w:eastAsia="zh-CN"/>
        </w:rPr>
        <w:t>信用信息共享平台</w:t>
      </w:r>
      <w:r>
        <w:rPr>
          <w:rFonts w:hint="eastAsia" w:ascii="Times New Roman" w:hAnsi="Times New Roman" w:eastAsia="仿宋_GB2312" w:cs="仿宋_GB2312"/>
          <w:color w:val="auto"/>
          <w:sz w:val="32"/>
          <w:szCs w:val="32"/>
          <w:shd w:val="clear" w:color="auto" w:fill="auto"/>
          <w:lang w:eastAsia="zh-CN"/>
        </w:rPr>
        <w:t>，并</w:t>
      </w:r>
      <w:r>
        <w:rPr>
          <w:rFonts w:hint="eastAsia" w:ascii="Times New Roman" w:hAnsi="Times New Roman" w:eastAsia="仿宋_GB2312" w:cs="仿宋_GB2312"/>
          <w:color w:val="auto"/>
          <w:kern w:val="0"/>
          <w:sz w:val="32"/>
          <w:szCs w:val="32"/>
          <w:shd w:val="clear" w:color="auto" w:fill="auto"/>
          <w:lang w:val="en-US" w:eastAsia="zh-CN"/>
        </w:rPr>
        <w:t>可</w:t>
      </w:r>
      <w:r>
        <w:rPr>
          <w:rFonts w:hint="eastAsia" w:ascii="Times New Roman" w:hAnsi="Times New Roman" w:eastAsia="仿宋_GB2312" w:cs="仿宋_GB2312"/>
          <w:color w:val="auto"/>
          <w:kern w:val="0"/>
          <w:sz w:val="32"/>
          <w:szCs w:val="32"/>
          <w:shd w:val="clear" w:color="auto" w:fill="auto"/>
          <w:lang w:eastAsia="zh-CN"/>
        </w:rPr>
        <w:t>以</w:t>
      </w:r>
      <w:r>
        <w:rPr>
          <w:rFonts w:hint="eastAsia" w:ascii="Times New Roman" w:hAnsi="Times New Roman" w:eastAsia="仿宋_GB2312" w:cs="仿宋_GB2312"/>
          <w:color w:val="auto"/>
          <w:sz w:val="32"/>
          <w:szCs w:val="32"/>
          <w:shd w:val="clear" w:color="auto" w:fill="auto"/>
          <w:lang w:eastAsia="zh-CN"/>
        </w:rPr>
        <w:t>适当方式告知</w:t>
      </w:r>
      <w:r>
        <w:rPr>
          <w:rFonts w:hint="eastAsia" w:ascii="Times New Roman" w:hAnsi="Times New Roman" w:eastAsia="仿宋_GB2312" w:cs="仿宋_GB2312"/>
          <w:color w:val="auto"/>
          <w:sz w:val="32"/>
          <w:szCs w:val="32"/>
        </w:rPr>
        <w:t>民办职业培训机构。</w:t>
      </w:r>
    </w:p>
    <w:p>
      <w:pPr>
        <w:pStyle w:val="2"/>
        <w:keepNext w:val="0"/>
        <w:keepLines w:val="0"/>
        <w:pageBreakBefore w:val="0"/>
        <w:kinsoku/>
        <w:wordWrap/>
        <w:overflowPunct/>
        <w:topLinePunct w:val="0"/>
        <w:autoSpaceDE/>
        <w:autoSpaceDN/>
        <w:bidi w:val="0"/>
        <w:spacing w:after="0" w:line="600" w:lineRule="exact"/>
        <w:ind w:left="0" w:leftChars="0" w:right="0" w:rightChars="0"/>
        <w:rPr>
          <w:rFonts w:hint="eastAsia" w:ascii="Times New Roman" w:hAnsi="Times New Roman" w:eastAsia="仿宋_GB2312" w:cs="仿宋_GB2312"/>
          <w:color w:val="auto"/>
          <w:sz w:val="32"/>
          <w:szCs w:val="32"/>
        </w:rPr>
      </w:pP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黑体" w:cs="黑体"/>
          <w:color w:val="auto"/>
          <w:sz w:val="32"/>
          <w:szCs w:val="32"/>
        </w:rPr>
      </w:pPr>
      <w:r>
        <w:rPr>
          <w:rFonts w:hint="eastAsia" w:ascii="Times New Roman" w:hAnsi="Times New Roman" w:eastAsia="黑体" w:cs="黑体"/>
          <w:color w:val="auto"/>
          <w:sz w:val="32"/>
          <w:szCs w:val="32"/>
        </w:rPr>
        <w:t>第三章  信用分级评价</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八</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民办职业培训机构信用</w:t>
      </w:r>
      <w:r>
        <w:rPr>
          <w:rFonts w:hint="eastAsia" w:ascii="Times New Roman" w:hAnsi="Times New Roman" w:eastAsia="仿宋_GB2312" w:cs="仿宋_GB2312"/>
          <w:color w:val="auto"/>
          <w:sz w:val="32"/>
          <w:szCs w:val="32"/>
          <w:lang w:eastAsia="zh-CN"/>
        </w:rPr>
        <w:t>评价结果</w:t>
      </w:r>
      <w:r>
        <w:rPr>
          <w:rFonts w:hint="eastAsia" w:ascii="Times New Roman" w:hAnsi="Times New Roman" w:eastAsia="仿宋_GB2312" w:cs="仿宋_GB2312"/>
          <w:color w:val="auto"/>
          <w:sz w:val="32"/>
          <w:szCs w:val="32"/>
        </w:rPr>
        <w:t>分为四个等级：A+级（优秀）、A级（良好）、B级（一般）、C级（较差）。</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九</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民办职业培训机构同时具备下列条件的，评价为A+级（优秀）：</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（一）近两年内无违反职业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培训法律法规行为的；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（二）近两年内无违反政府补贴职业培训协议行为的；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（三）上年度培训质量评估结果在90分及以上的。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十</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民办职业培训机构同时具备下列条件的，评价为A级（良好）：</w:t>
      </w:r>
    </w:p>
    <w:p>
      <w:pPr>
        <w:keepNext w:val="0"/>
        <w:keepLines w:val="0"/>
        <w:pageBreakBefore w:val="0"/>
        <w:tabs>
          <w:tab w:val="right" w:pos="8204"/>
        </w:tabs>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lang w:val="en"/>
        </w:rPr>
      </w:pPr>
      <w:r>
        <w:rPr>
          <w:rFonts w:hint="eastAsia" w:ascii="Times New Roman" w:hAnsi="Times New Roman" w:eastAsia="仿宋_GB2312" w:cs="仿宋_GB2312"/>
          <w:color w:val="auto"/>
          <w:sz w:val="32"/>
          <w:szCs w:val="32"/>
        </w:rPr>
        <w:t>（一）近一年内无违反职业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培训法律法规行为的；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（二）近一年内无因违反政府补贴职业培训协议受到处理的；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（三）上年度培训质量评估结果在80分及以上的。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十一</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民办职业培训机构有下列情形之一的，评价为B级（一般）：</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（一）近一年内因违反职业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培训相关法律法规被查处，但能及时纠正，未受到行政处罚的；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（二）近一年内因违反政府补贴职业培训协议，受到</w:t>
      </w:r>
      <w:r>
        <w:rPr>
          <w:rFonts w:hint="eastAsia" w:ascii="Times New Roman" w:hAnsi="Times New Roman" w:eastAsia="仿宋_GB2312" w:cs="仿宋_GB2312"/>
          <w:color w:val="auto"/>
          <w:sz w:val="32"/>
          <w:szCs w:val="32"/>
          <w:lang w:eastAsia="zh-CN"/>
        </w:rPr>
        <w:t>下达整改函或</w:t>
      </w:r>
      <w:r>
        <w:rPr>
          <w:rFonts w:hint="eastAsia" w:ascii="Times New Roman" w:hAnsi="Times New Roman" w:eastAsia="仿宋_GB2312" w:cs="仿宋_GB2312"/>
          <w:color w:val="auto"/>
          <w:sz w:val="32"/>
          <w:szCs w:val="32"/>
        </w:rPr>
        <w:t>暂停政府补贴职业培训处理的；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（三）上年度培训质量评估结果在70分至79分的。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二</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民办职业培训机构有下列情形之一的，评价为C级（较差）：</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（一）近一年内因违反职业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培训相关法律法规受到行政处罚的；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（二）近一年内因违反政府补贴职业培训协议，受到解除协议处理的；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（三）上年度培训质量评估结果在69分及以下的。</w:t>
      </w:r>
    </w:p>
    <w:p>
      <w:pPr>
        <w:keepNext w:val="0"/>
        <w:keepLines w:val="0"/>
        <w:pageBreakBefore w:val="0"/>
        <w:numPr>
          <w:ilvl w:val="0"/>
          <w:numId w:val="0"/>
        </w:numPr>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lang w:val="en-US" w:eastAsia="zh-CN"/>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三</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民办职业培训机构信用</w:t>
      </w:r>
      <w:r>
        <w:rPr>
          <w:rFonts w:hint="eastAsia" w:ascii="Times New Roman" w:hAnsi="Times New Roman" w:eastAsia="仿宋_GB2312" w:cs="仿宋_GB2312"/>
          <w:color w:val="auto"/>
          <w:sz w:val="32"/>
          <w:szCs w:val="32"/>
          <w:lang w:eastAsia="zh-CN"/>
        </w:rPr>
        <w:t>等级</w:t>
      </w:r>
      <w:r>
        <w:rPr>
          <w:rFonts w:hint="eastAsia" w:ascii="Times New Roman" w:hAnsi="Times New Roman" w:eastAsia="仿宋_GB2312" w:cs="宋体"/>
          <w:color w:val="auto"/>
          <w:kern w:val="0"/>
          <w:sz w:val="32"/>
          <w:szCs w:val="32"/>
          <w:lang w:val="en-US" w:eastAsia="zh-CN"/>
        </w:rPr>
        <w:t>根据</w:t>
      </w:r>
      <w:r>
        <w:rPr>
          <w:rFonts w:hint="eastAsia" w:ascii="Times New Roman" w:hAnsi="Times New Roman" w:eastAsia="仿宋_GB2312" w:cs="仿宋_GB2312"/>
          <w:color w:val="auto"/>
          <w:sz w:val="32"/>
          <w:szCs w:val="32"/>
          <w:lang w:eastAsia="zh-CN"/>
        </w:rPr>
        <w:t>其</w:t>
      </w:r>
      <w:r>
        <w:rPr>
          <w:rFonts w:hint="eastAsia" w:ascii="Times New Roman" w:hAnsi="Times New Roman" w:eastAsia="仿宋_GB2312" w:cs="宋体"/>
          <w:color w:val="auto"/>
          <w:kern w:val="0"/>
          <w:sz w:val="32"/>
          <w:szCs w:val="32"/>
          <w:lang w:val="en-US" w:eastAsia="zh-CN"/>
        </w:rPr>
        <w:t>信用信息变化情况，实行动态调整。</w:t>
      </w:r>
    </w:p>
    <w:p>
      <w:pPr>
        <w:keepNext w:val="0"/>
        <w:keepLines w:val="0"/>
        <w:pageBreakBefore w:val="0"/>
        <w:kinsoku/>
        <w:wordWrap/>
        <w:overflowPunct/>
        <w:topLinePunct w:val="0"/>
        <w:autoSpaceDE/>
        <w:autoSpaceDN/>
        <w:bidi w:val="0"/>
        <w:spacing w:line="600" w:lineRule="exact"/>
        <w:ind w:left="0" w:leftChars="0" w:right="0" w:rightChars="0"/>
        <w:rPr>
          <w:rFonts w:hint="eastAsia" w:ascii="Times New Roman" w:hAnsi="Times New Roman" w:eastAsia="仿宋_GB2312" w:cs="仿宋_GB2312"/>
          <w:color w:val="auto"/>
          <w:sz w:val="32"/>
          <w:szCs w:val="32"/>
        </w:rPr>
      </w:pP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黑体" w:cs="黑体"/>
          <w:color w:val="auto"/>
          <w:sz w:val="32"/>
          <w:szCs w:val="32"/>
        </w:rPr>
      </w:pPr>
      <w:r>
        <w:rPr>
          <w:rFonts w:hint="eastAsia" w:ascii="Times New Roman" w:hAnsi="Times New Roman" w:eastAsia="黑体" w:cs="黑体"/>
          <w:color w:val="auto"/>
          <w:sz w:val="32"/>
          <w:szCs w:val="32"/>
        </w:rPr>
        <w:t>第四章  结果应用</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四</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对</w:t>
      </w:r>
      <w:r>
        <w:rPr>
          <w:rFonts w:hint="eastAsia" w:ascii="Times New Roman" w:hAnsi="Times New Roman" w:eastAsia="仿宋_GB2312" w:cs="仿宋_GB2312"/>
          <w:color w:val="auto"/>
          <w:sz w:val="32"/>
          <w:szCs w:val="32"/>
          <w:lang w:eastAsia="zh-CN"/>
        </w:rPr>
        <w:t>评价为</w:t>
      </w:r>
      <w:r>
        <w:rPr>
          <w:rFonts w:hint="eastAsia" w:ascii="Times New Roman" w:hAnsi="Times New Roman" w:eastAsia="仿宋_GB2312" w:cs="仿宋_GB2312"/>
          <w:color w:val="auto"/>
          <w:sz w:val="32"/>
          <w:szCs w:val="32"/>
        </w:rPr>
        <w:t>A+级（优秀）</w:t>
      </w:r>
      <w:r>
        <w:rPr>
          <w:rFonts w:hint="eastAsia" w:ascii="Times New Roman" w:hAnsi="Times New Roman" w:eastAsia="仿宋_GB2312" w:cs="仿宋_GB2312"/>
          <w:color w:val="auto"/>
          <w:sz w:val="32"/>
          <w:szCs w:val="32"/>
          <w:shd w:val="clear" w:color="auto" w:fill="auto"/>
          <w:lang w:eastAsia="zh-CN"/>
        </w:rPr>
        <w:t>的</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lang w:eastAsia="zh-CN"/>
        </w:rPr>
        <w:t>可以采取以下</w:t>
      </w:r>
      <w:r>
        <w:rPr>
          <w:rFonts w:hint="eastAsia" w:ascii="Times New Roman" w:hAnsi="Times New Roman" w:eastAsia="仿宋_GB2312" w:cs="仿宋_GB2312"/>
          <w:color w:val="auto"/>
          <w:sz w:val="32"/>
          <w:szCs w:val="32"/>
        </w:rPr>
        <w:t>激励措施：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w:t>
      </w:r>
      <w:r>
        <w:rPr>
          <w:rFonts w:hint="eastAsia" w:ascii="Times New Roman" w:hAnsi="Times New Roman" w:eastAsia="仿宋_GB2312" w:cs="仿宋_GB2312"/>
          <w:color w:val="auto"/>
          <w:sz w:val="32"/>
          <w:szCs w:val="32"/>
          <w:lang w:eastAsia="zh-CN"/>
        </w:rPr>
        <w:t>合理</w:t>
      </w:r>
      <w:r>
        <w:rPr>
          <w:rFonts w:hint="eastAsia" w:ascii="Times New Roman" w:hAnsi="Times New Roman" w:eastAsia="仿宋_GB2312" w:cs="仿宋_GB2312"/>
          <w:color w:val="auto"/>
          <w:sz w:val="32"/>
          <w:szCs w:val="32"/>
        </w:rPr>
        <w:t>减少日常检查、专项检查频次；</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（二）同等条件下</w:t>
      </w:r>
      <w:r>
        <w:rPr>
          <w:rFonts w:hint="eastAsia" w:ascii="Times New Roman" w:hAnsi="Times New Roman" w:eastAsia="仿宋_GB2312" w:cs="仿宋_GB2312"/>
          <w:color w:val="auto"/>
          <w:sz w:val="32"/>
          <w:szCs w:val="32"/>
          <w:lang w:eastAsia="zh-CN"/>
        </w:rPr>
        <w:t>给予</w:t>
      </w:r>
      <w:r>
        <w:rPr>
          <w:rFonts w:hint="eastAsia" w:ascii="Times New Roman" w:hAnsi="Times New Roman" w:eastAsia="仿宋_GB2312" w:cs="仿宋_GB2312"/>
          <w:color w:val="auto"/>
          <w:sz w:val="32"/>
          <w:szCs w:val="32"/>
        </w:rPr>
        <w:t>承担新型学徒制、项目定制等项目培训</w:t>
      </w:r>
      <w:r>
        <w:rPr>
          <w:rFonts w:hint="eastAsia" w:ascii="Times New Roman" w:hAnsi="Times New Roman" w:eastAsia="仿宋_GB2312" w:cs="仿宋_GB2312"/>
          <w:color w:val="auto"/>
          <w:sz w:val="32"/>
          <w:szCs w:val="32"/>
          <w:lang w:eastAsia="zh-CN"/>
        </w:rPr>
        <w:t>重点支持</w:t>
      </w:r>
      <w:r>
        <w:rPr>
          <w:rFonts w:hint="eastAsia" w:ascii="Times New Roman" w:hAnsi="Times New Roman" w:eastAsia="仿宋_GB2312" w:cs="仿宋_GB2312"/>
          <w:color w:val="auto"/>
          <w:sz w:val="32"/>
          <w:szCs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（三）申请政府补贴职业培训时，同等条件下</w:t>
      </w:r>
      <w:r>
        <w:rPr>
          <w:rFonts w:hint="eastAsia" w:ascii="Times New Roman" w:hAnsi="Times New Roman" w:eastAsia="仿宋_GB2312" w:cs="仿宋_GB2312"/>
          <w:color w:val="auto"/>
          <w:sz w:val="32"/>
          <w:szCs w:val="32"/>
          <w:lang w:eastAsia="zh-CN"/>
        </w:rPr>
        <w:t>给予重点支持；</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lang w:val="en-US" w:eastAsia="zh-CN"/>
        </w:rPr>
      </w:pPr>
      <w:r>
        <w:rPr>
          <w:rFonts w:hint="eastAsia" w:ascii="Times New Roman" w:hAnsi="Times New Roman" w:eastAsia="仿宋_GB2312" w:cs="仿宋_GB2312"/>
          <w:color w:val="auto"/>
          <w:sz w:val="32"/>
          <w:szCs w:val="32"/>
          <w:lang w:val="en-US" w:eastAsia="zh-CN"/>
        </w:rPr>
        <w:t>（四）在开展本培训机构许可范围的业务时，予以政策支持，向有培训需求的企业进行重点推介；</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w:t>
      </w:r>
      <w:r>
        <w:rPr>
          <w:rFonts w:hint="eastAsia" w:ascii="Times New Roman" w:hAnsi="Times New Roman" w:eastAsia="仿宋_GB2312" w:cs="仿宋_GB2312"/>
          <w:color w:val="auto"/>
          <w:sz w:val="32"/>
          <w:szCs w:val="32"/>
          <w:lang w:eastAsia="zh-CN"/>
        </w:rPr>
        <w:t>五</w:t>
      </w:r>
      <w:r>
        <w:rPr>
          <w:rFonts w:hint="eastAsia" w:ascii="Times New Roman" w:hAnsi="Times New Roman" w:eastAsia="仿宋_GB2312" w:cs="仿宋_GB2312"/>
          <w:color w:val="auto"/>
          <w:sz w:val="32"/>
          <w:szCs w:val="32"/>
        </w:rPr>
        <w:t>）国家和本市规定的其他激励措施。</w:t>
      </w:r>
    </w:p>
    <w:p>
      <w:pPr>
        <w:keepNext w:val="0"/>
        <w:keepLines w:val="0"/>
        <w:pageBreakBefore w:val="0"/>
        <w:kinsoku/>
        <w:wordWrap/>
        <w:overflowPunct/>
        <w:topLinePunct w:val="0"/>
        <w:autoSpaceDE/>
        <w:autoSpaceDN/>
        <w:bidi w:val="0"/>
        <w:adjustRightInd w:val="0"/>
        <w:snapToGrid w:val="0"/>
        <w:spacing w:line="600" w:lineRule="exact"/>
        <w:ind w:left="0" w:leftChars="0" w:right="0" w:rightChars="0" w:firstLine="640" w:firstLineChars="200"/>
        <w:jc w:val="left"/>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五</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对</w:t>
      </w:r>
      <w:r>
        <w:rPr>
          <w:rFonts w:hint="eastAsia" w:ascii="Times New Roman" w:hAnsi="Times New Roman" w:eastAsia="仿宋_GB2312" w:cs="仿宋_GB2312"/>
          <w:color w:val="auto"/>
          <w:sz w:val="32"/>
          <w:szCs w:val="32"/>
          <w:lang w:eastAsia="zh-CN"/>
        </w:rPr>
        <w:t>评价为</w:t>
      </w:r>
      <w:r>
        <w:rPr>
          <w:rFonts w:hint="eastAsia" w:ascii="Times New Roman" w:hAnsi="Times New Roman" w:eastAsia="仿宋_GB2312" w:cs="仿宋_GB2312"/>
          <w:color w:val="auto"/>
          <w:sz w:val="32"/>
          <w:szCs w:val="32"/>
        </w:rPr>
        <w:t>A级（良好）</w:t>
      </w:r>
      <w:r>
        <w:rPr>
          <w:rFonts w:hint="eastAsia" w:ascii="Times New Roman" w:hAnsi="Times New Roman" w:eastAsia="仿宋_GB2312" w:cs="仿宋_GB2312"/>
          <w:color w:val="auto"/>
          <w:sz w:val="32"/>
          <w:szCs w:val="32"/>
          <w:shd w:val="clear" w:color="auto" w:fill="auto"/>
          <w:lang w:eastAsia="zh-CN"/>
        </w:rPr>
        <w:t>的</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shd w:val="clear" w:color="auto" w:fill="auto"/>
          <w:lang w:eastAsia="zh-CN"/>
        </w:rPr>
        <w:t>可以</w:t>
      </w:r>
      <w:r>
        <w:rPr>
          <w:rFonts w:hint="eastAsia" w:ascii="Times New Roman" w:hAnsi="Times New Roman" w:eastAsia="仿宋_GB2312" w:cs="仿宋_GB2312"/>
          <w:strike w:val="0"/>
          <w:color w:val="auto"/>
          <w:sz w:val="32"/>
          <w:szCs w:val="32"/>
          <w:shd w:val="clear" w:color="auto" w:fill="auto"/>
          <w:lang w:val="en-US" w:eastAsia="zh-CN"/>
        </w:rPr>
        <w:t>采取</w:t>
      </w:r>
      <w:r>
        <w:rPr>
          <w:rFonts w:hint="eastAsia" w:ascii="Times New Roman" w:hAnsi="Times New Roman" w:eastAsia="仿宋_GB2312" w:cs="仿宋_GB2312"/>
          <w:color w:val="auto"/>
          <w:sz w:val="32"/>
          <w:szCs w:val="32"/>
          <w:shd w:val="clear" w:color="auto" w:fill="auto"/>
        </w:rPr>
        <w:t>以下</w:t>
      </w:r>
      <w:r>
        <w:rPr>
          <w:rFonts w:hint="eastAsia" w:ascii="Times New Roman" w:hAnsi="Times New Roman" w:eastAsia="仿宋_GB2312" w:cs="仿宋_GB2312"/>
          <w:color w:val="auto"/>
          <w:sz w:val="32"/>
          <w:szCs w:val="32"/>
          <w:shd w:val="clear" w:color="auto" w:fill="auto"/>
          <w:lang w:eastAsia="zh-CN"/>
        </w:rPr>
        <w:t>激励</w:t>
      </w:r>
      <w:r>
        <w:rPr>
          <w:rFonts w:hint="eastAsia" w:ascii="Times New Roman" w:hAnsi="Times New Roman" w:eastAsia="仿宋_GB2312" w:cs="仿宋_GB2312"/>
          <w:color w:val="auto"/>
          <w:sz w:val="32"/>
          <w:szCs w:val="32"/>
          <w:shd w:val="clear" w:color="auto" w:fill="auto"/>
        </w:rPr>
        <w:t>措施</w:t>
      </w:r>
      <w:r>
        <w:rPr>
          <w:rFonts w:hint="eastAsia" w:ascii="Times New Roman" w:hAnsi="Times New Roman" w:eastAsia="仿宋_GB2312" w:cs="仿宋_GB2312"/>
          <w:color w:val="auto"/>
          <w:sz w:val="32"/>
          <w:szCs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w:t>
      </w:r>
      <w:r>
        <w:rPr>
          <w:rFonts w:hint="eastAsia" w:ascii="Times New Roman" w:hAnsi="Times New Roman" w:eastAsia="仿宋_GB2312" w:cs="仿宋_GB2312"/>
          <w:color w:val="auto"/>
          <w:sz w:val="32"/>
          <w:szCs w:val="32"/>
          <w:lang w:eastAsia="zh-CN"/>
        </w:rPr>
        <w:t>合理</w:t>
      </w:r>
      <w:r>
        <w:rPr>
          <w:rFonts w:hint="eastAsia" w:ascii="Times New Roman" w:hAnsi="Times New Roman" w:eastAsia="仿宋_GB2312" w:cs="仿宋_GB2312"/>
          <w:color w:val="auto"/>
          <w:sz w:val="32"/>
          <w:szCs w:val="32"/>
        </w:rPr>
        <w:t>减少日常检查、专项检查频次；</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（二）在区级重点培训项目中，同等条件下</w:t>
      </w:r>
      <w:r>
        <w:rPr>
          <w:rFonts w:hint="eastAsia" w:ascii="Times New Roman" w:hAnsi="Times New Roman" w:eastAsia="仿宋_GB2312" w:cs="仿宋_GB2312"/>
          <w:color w:val="auto"/>
          <w:sz w:val="32"/>
          <w:szCs w:val="32"/>
          <w:lang w:eastAsia="zh-CN"/>
        </w:rPr>
        <w:t>给予重点支持</w:t>
      </w:r>
      <w:r>
        <w:rPr>
          <w:rFonts w:hint="eastAsia" w:ascii="Times New Roman" w:hAnsi="Times New Roman" w:eastAsia="仿宋_GB2312" w:cs="仿宋_GB2312"/>
          <w:color w:val="auto"/>
          <w:sz w:val="32"/>
          <w:szCs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（三）国家和本市规定的其他激励措施。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六</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对评价为B级（一般）的民办职业培训机构，在日常检查、专项检查中适当增加检查频次。</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七</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对评价为C级（较差）的民办职业培训机构，依据法律法规和有关规定，实施以下惩戒措施: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w:t>
      </w:r>
      <w:r>
        <w:rPr>
          <w:rFonts w:hint="eastAsia" w:ascii="Times New Roman" w:hAnsi="Times New Roman" w:eastAsia="仿宋_GB2312" w:cs="仿宋_GB2312"/>
          <w:color w:val="auto"/>
          <w:sz w:val="32"/>
          <w:szCs w:val="32"/>
          <w:lang w:eastAsia="zh-CN"/>
        </w:rPr>
        <w:t>列为重点监管对象，</w:t>
      </w:r>
      <w:r>
        <w:rPr>
          <w:rFonts w:hint="eastAsia" w:ascii="Times New Roman" w:hAnsi="Times New Roman" w:eastAsia="仿宋_GB2312" w:cs="仿宋_GB2312"/>
          <w:color w:val="auto"/>
          <w:sz w:val="32"/>
          <w:szCs w:val="32"/>
        </w:rPr>
        <w:t>加大日常检查、专项检查频次；</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w:t>
      </w:r>
      <w:r>
        <w:rPr>
          <w:rFonts w:hint="eastAsia" w:ascii="Times New Roman" w:hAnsi="Times New Roman" w:eastAsia="仿宋_GB2312" w:cs="仿宋_GB2312"/>
          <w:color w:val="auto"/>
          <w:sz w:val="32"/>
          <w:szCs w:val="32"/>
          <w:lang w:eastAsia="zh-CN"/>
        </w:rPr>
        <w:t>二</w:t>
      </w:r>
      <w:r>
        <w:rPr>
          <w:rFonts w:hint="eastAsia" w:ascii="Times New Roman" w:hAnsi="Times New Roman" w:eastAsia="仿宋_GB2312" w:cs="仿宋_GB2312"/>
          <w:color w:val="auto"/>
          <w:sz w:val="32"/>
          <w:szCs w:val="32"/>
        </w:rPr>
        <w:t>）国家和本市规定的其他惩戒措施。</w:t>
      </w: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仿宋_GB2312" w:cs="仿宋_GB2312"/>
          <w:color w:val="auto"/>
          <w:spacing w:val="-20"/>
          <w:kern w:val="0"/>
          <w:position w:val="-6"/>
          <w:sz w:val="32"/>
          <w:szCs w:val="32"/>
          <w:highlight w:val="yellow"/>
        </w:rPr>
      </w:pP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黑体" w:cs="黑体"/>
          <w:color w:val="auto"/>
          <w:sz w:val="32"/>
          <w:szCs w:val="32"/>
        </w:rPr>
      </w:pPr>
      <w:r>
        <w:rPr>
          <w:rFonts w:hint="eastAsia" w:ascii="Times New Roman" w:hAnsi="Times New Roman" w:eastAsia="黑体" w:cs="黑体"/>
          <w:color w:val="auto"/>
          <w:sz w:val="32"/>
          <w:szCs w:val="32"/>
        </w:rPr>
        <w:t>第五章  权益保护</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八</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w:t>
      </w:r>
      <w:r>
        <w:rPr>
          <w:rFonts w:hint="eastAsia" w:ascii="Times New Roman" w:hAnsi="Times New Roman" w:eastAsia="仿宋_GB2312" w:cs="仿宋_GB2312"/>
          <w:color w:val="auto"/>
          <w:sz w:val="32"/>
          <w:szCs w:val="32"/>
          <w:lang w:val="en"/>
        </w:rPr>
        <w:t>市和区</w:t>
      </w:r>
      <w:r>
        <w:rPr>
          <w:rFonts w:hint="eastAsia" w:ascii="Times New Roman" w:hAnsi="Times New Roman" w:eastAsia="仿宋_GB2312" w:cs="仿宋_GB2312"/>
          <w:color w:val="auto"/>
          <w:sz w:val="32"/>
          <w:szCs w:val="32"/>
        </w:rPr>
        <w:t>人社行政部门应当畅通投诉举报渠道，接受社会对民办职业培训机构的信用监督。</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第十</w:t>
      </w:r>
      <w:r>
        <w:rPr>
          <w:rFonts w:hint="eastAsia" w:ascii="Times New Roman" w:hAnsi="Times New Roman" w:eastAsia="黑体" w:cs="黑体"/>
          <w:color w:val="auto"/>
          <w:sz w:val="32"/>
          <w:szCs w:val="32"/>
          <w:lang w:eastAsia="zh-CN"/>
        </w:rPr>
        <w:t>九</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民办职业培训机构可以到</w:t>
      </w:r>
      <w:r>
        <w:rPr>
          <w:rFonts w:hint="eastAsia" w:ascii="Times New Roman" w:hAnsi="Times New Roman" w:eastAsia="仿宋_GB2312" w:cs="仿宋_GB2312"/>
          <w:color w:val="auto"/>
          <w:sz w:val="32"/>
          <w:szCs w:val="32"/>
          <w:lang w:val="en"/>
        </w:rPr>
        <w:t>市和区</w:t>
      </w:r>
      <w:r>
        <w:rPr>
          <w:rFonts w:hint="eastAsia" w:ascii="Times New Roman" w:hAnsi="Times New Roman" w:eastAsia="仿宋_GB2312" w:cs="仿宋_GB2312"/>
          <w:color w:val="auto"/>
          <w:sz w:val="32"/>
          <w:szCs w:val="32"/>
        </w:rPr>
        <w:t>人社行政部门申请查询</w:t>
      </w:r>
      <w:r>
        <w:rPr>
          <w:rFonts w:hint="eastAsia" w:ascii="Times New Roman" w:hAnsi="Times New Roman" w:eastAsia="仿宋_GB2312" w:cs="仿宋_GB2312"/>
          <w:color w:val="auto"/>
          <w:sz w:val="32"/>
          <w:szCs w:val="32"/>
          <w:lang w:eastAsia="zh-CN"/>
        </w:rPr>
        <w:t>评价结果</w:t>
      </w:r>
      <w:r>
        <w:rPr>
          <w:rFonts w:hint="eastAsia" w:ascii="Times New Roman" w:hAnsi="Times New Roman" w:eastAsia="仿宋_GB2312" w:cs="仿宋_GB2312"/>
          <w:color w:val="auto"/>
          <w:sz w:val="32"/>
          <w:szCs w:val="32"/>
        </w:rPr>
        <w:t>信息，对归集至市信用信息共享平台的信息，可通过信用中国（天津）网站查询。</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w:t>
      </w:r>
      <w:r>
        <w:rPr>
          <w:rFonts w:hint="eastAsia" w:ascii="Times New Roman" w:hAnsi="Times New Roman" w:eastAsia="黑体" w:cs="黑体"/>
          <w:color w:val="auto"/>
          <w:sz w:val="32"/>
          <w:szCs w:val="32"/>
          <w:lang w:eastAsia="zh-CN"/>
        </w:rPr>
        <w:t>二</w:t>
      </w:r>
      <w:r>
        <w:rPr>
          <w:rFonts w:hint="eastAsia" w:ascii="Times New Roman" w:hAnsi="Times New Roman" w:eastAsia="黑体" w:cs="黑体"/>
          <w:color w:val="auto"/>
          <w:sz w:val="32"/>
          <w:szCs w:val="32"/>
        </w:rPr>
        <w:t xml:space="preserve">十条 </w:t>
      </w:r>
      <w:r>
        <w:rPr>
          <w:rFonts w:hint="eastAsia" w:ascii="Times New Roman" w:hAnsi="Times New Roman" w:eastAsia="仿宋_GB2312" w:cs="仿宋_GB2312"/>
          <w:color w:val="auto"/>
          <w:sz w:val="32"/>
          <w:szCs w:val="32"/>
        </w:rPr>
        <w:t xml:space="preserve"> </w:t>
      </w:r>
      <w:r>
        <w:rPr>
          <w:rFonts w:hint="eastAsia" w:ascii="Times New Roman" w:hAnsi="Times New Roman" w:eastAsia="仿宋_GB2312" w:cs="仿宋_GB2312"/>
          <w:color w:val="auto"/>
          <w:kern w:val="0"/>
          <w:sz w:val="32"/>
          <w:szCs w:val="32"/>
        </w:rPr>
        <w:t>民办职业培训机构认为</w:t>
      </w:r>
      <w:r>
        <w:rPr>
          <w:rFonts w:hint="eastAsia" w:ascii="Times New Roman" w:hAnsi="Times New Roman" w:eastAsia="仿宋_GB2312" w:cs="仿宋_GB2312"/>
          <w:color w:val="auto"/>
          <w:kern w:val="0"/>
          <w:sz w:val="32"/>
          <w:szCs w:val="32"/>
          <w:lang w:eastAsia="zh-CN"/>
        </w:rPr>
        <w:t>本机构</w:t>
      </w:r>
      <w:r>
        <w:rPr>
          <w:rFonts w:hint="eastAsia" w:ascii="Times New Roman" w:hAnsi="Times New Roman" w:eastAsia="仿宋_GB2312" w:cs="仿宋_GB2312"/>
          <w:color w:val="auto"/>
          <w:kern w:val="0"/>
          <w:sz w:val="32"/>
          <w:szCs w:val="32"/>
        </w:rPr>
        <w:t>信用信息的采集、归集、应用和信用分级评价等过程中存在错误、遗漏等情形或者侵犯其商业秘密、个人隐私和其他个人信息等合法权益的，可以按照有关规定向市人社行政部门提出异议申请</w:t>
      </w:r>
      <w:r>
        <w:rPr>
          <w:rFonts w:hint="eastAsia" w:ascii="Times New Roman" w:hAnsi="Times New Roman" w:eastAsia="仿宋_GB2312" w:cs="仿宋_GB2312"/>
          <w:i w:val="0"/>
          <w:iCs w:val="0"/>
          <w:caps w:val="0"/>
          <w:color w:val="auto"/>
          <w:spacing w:val="0"/>
          <w:kern w:val="0"/>
          <w:sz w:val="32"/>
          <w:szCs w:val="32"/>
          <w:shd w:val="clear" w:color="auto" w:fill="auto"/>
          <w:lang w:val="en-US" w:eastAsia="zh-CN" w:bidi="ar"/>
        </w:rPr>
        <w:t>，并提供相关证明材料</w:t>
      </w:r>
      <w:r>
        <w:rPr>
          <w:rFonts w:hint="eastAsia" w:ascii="Times New Roman" w:hAnsi="Times New Roman" w:eastAsia="仿宋_GB2312" w:cs="仿宋_GB2312"/>
          <w:color w:val="auto"/>
          <w:kern w:val="0"/>
          <w:sz w:val="32"/>
          <w:szCs w:val="32"/>
          <w:shd w:val="clear" w:color="auto" w:fill="auto"/>
          <w:lang w:val="en-US" w:eastAsia="zh-CN"/>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第二十</w:t>
      </w:r>
      <w:r>
        <w:rPr>
          <w:rFonts w:hint="eastAsia" w:ascii="Times New Roman" w:hAnsi="Times New Roman" w:eastAsia="黑体" w:cs="黑体"/>
          <w:color w:val="auto"/>
          <w:sz w:val="32"/>
          <w:szCs w:val="32"/>
          <w:lang w:eastAsia="zh-CN"/>
        </w:rPr>
        <w:t>一</w:t>
      </w:r>
      <w:r>
        <w:rPr>
          <w:rFonts w:hint="eastAsia" w:ascii="Times New Roman" w:hAnsi="Times New Roman" w:eastAsia="黑体" w:cs="黑体"/>
          <w:color w:val="auto"/>
          <w:sz w:val="32"/>
          <w:szCs w:val="32"/>
        </w:rPr>
        <w:t xml:space="preserve">条 </w:t>
      </w:r>
      <w:r>
        <w:rPr>
          <w:rFonts w:hint="eastAsia" w:ascii="Times New Roman" w:hAnsi="Times New Roman" w:eastAsia="仿宋_GB2312" w:cs="仿宋_GB2312"/>
          <w:color w:val="auto"/>
          <w:sz w:val="32"/>
          <w:szCs w:val="32"/>
        </w:rPr>
        <w:t xml:space="preserve"> 市人社行政部门接到民办职业培训机构提出的异议申请后，属于本单位处理范围的，应当自收到异议申请之日起3个工作日内完成处理并将结果告知异议申请</w:t>
      </w:r>
      <w:r>
        <w:rPr>
          <w:rFonts w:hint="eastAsia" w:ascii="Times New Roman" w:hAnsi="Times New Roman" w:eastAsia="仿宋_GB2312" w:cs="仿宋_GB2312"/>
          <w:color w:val="auto"/>
          <w:sz w:val="32"/>
          <w:szCs w:val="32"/>
          <w:lang w:eastAsia="zh-CN"/>
        </w:rPr>
        <w:t>单位</w:t>
      </w:r>
      <w:r>
        <w:rPr>
          <w:rFonts w:hint="eastAsia" w:ascii="Times New Roman" w:hAnsi="Times New Roman" w:eastAsia="仿宋_GB2312" w:cs="仿宋_GB2312"/>
          <w:color w:val="auto"/>
          <w:sz w:val="32"/>
          <w:szCs w:val="32"/>
        </w:rPr>
        <w:t>；如需向相关部门核查信息的，应当自收到异议申请之日起10个工作日内完成核查处理，并将结果告知异议申请</w:t>
      </w:r>
      <w:r>
        <w:rPr>
          <w:rFonts w:hint="eastAsia" w:ascii="Times New Roman" w:hAnsi="Times New Roman" w:eastAsia="仿宋_GB2312" w:cs="仿宋_GB2312"/>
          <w:color w:val="auto"/>
          <w:sz w:val="32"/>
          <w:szCs w:val="32"/>
          <w:lang w:eastAsia="zh-CN"/>
        </w:rPr>
        <w:t>单位</w:t>
      </w:r>
      <w:r>
        <w:rPr>
          <w:rFonts w:hint="eastAsia" w:ascii="Times New Roman" w:hAnsi="Times New Roman" w:eastAsia="仿宋_GB2312" w:cs="仿宋_GB2312"/>
          <w:color w:val="auto"/>
          <w:sz w:val="32"/>
          <w:szCs w:val="32"/>
        </w:rPr>
        <w:t>。</w:t>
      </w:r>
    </w:p>
    <w:p>
      <w:pPr>
        <w:keepNext w:val="0"/>
        <w:keepLines w:val="0"/>
        <w:pageBreakBefore w:val="0"/>
        <w:widowControl w:val="0"/>
        <w:shd w:val="clear" w:color="auto" w:fill="auto"/>
        <w:kinsoku/>
        <w:wordWrap/>
        <w:overflowPunct/>
        <w:topLinePunct w:val="0"/>
        <w:autoSpaceDE/>
        <w:autoSpaceDN/>
        <w:bidi w:val="0"/>
        <w:adjustRightInd w:val="0"/>
        <w:snapToGrid w:val="0"/>
        <w:spacing w:line="600" w:lineRule="exact"/>
        <w:ind w:left="0" w:leftChars="0" w:right="0" w:rightChars="0" w:firstLine="640" w:firstLineChars="200"/>
        <w:textAlignment w:val="auto"/>
        <w:rPr>
          <w:rFonts w:hint="eastAsia" w:ascii="Times New Roman" w:hAnsi="Times New Roman" w:eastAsia="仿宋_GB2312" w:cs="仿宋_GB2312"/>
          <w:color w:val="auto"/>
          <w:kern w:val="0"/>
          <w:sz w:val="32"/>
          <w:szCs w:val="32"/>
          <w:shd w:val="clear" w:color="auto" w:fill="auto"/>
          <w:lang w:val="en-US" w:eastAsia="zh-CN"/>
        </w:rPr>
      </w:pPr>
      <w:r>
        <w:rPr>
          <w:rFonts w:hint="eastAsia" w:ascii="Times New Roman" w:hAnsi="Times New Roman" w:eastAsia="仿宋_GB2312" w:cs="仿宋_GB2312"/>
          <w:color w:val="auto"/>
          <w:kern w:val="0"/>
          <w:sz w:val="32"/>
          <w:szCs w:val="32"/>
          <w:shd w:val="clear" w:color="auto" w:fill="auto"/>
          <w:lang w:val="en-US" w:eastAsia="zh-CN"/>
        </w:rPr>
        <w:t>经异议申请处理，调整</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lang w:val="en" w:eastAsia="zh-CN"/>
        </w:rPr>
        <w:t>信用评价结果</w:t>
      </w:r>
      <w:r>
        <w:rPr>
          <w:rFonts w:hint="eastAsia" w:ascii="Times New Roman" w:hAnsi="Times New Roman" w:eastAsia="仿宋_GB2312" w:cs="仿宋_GB2312"/>
          <w:color w:val="auto"/>
          <w:sz w:val="32"/>
          <w:szCs w:val="32"/>
          <w:lang w:eastAsia="zh-CN"/>
        </w:rPr>
        <w:t>的</w:t>
      </w:r>
      <w:r>
        <w:rPr>
          <w:rFonts w:hint="eastAsia" w:ascii="Times New Roman" w:hAnsi="Times New Roman" w:eastAsia="仿宋_GB2312" w:cs="仿宋_GB2312"/>
          <w:color w:val="auto"/>
          <w:kern w:val="0"/>
          <w:sz w:val="32"/>
          <w:szCs w:val="32"/>
          <w:shd w:val="clear" w:color="auto" w:fill="auto"/>
          <w:lang w:val="en-US" w:eastAsia="zh-CN"/>
        </w:rPr>
        <w:t>，</w:t>
      </w:r>
      <w:r>
        <w:rPr>
          <w:rFonts w:hint="eastAsia" w:ascii="Times New Roman" w:hAnsi="Times New Roman" w:eastAsia="仿宋_GB2312" w:cs="仿宋_GB2312"/>
          <w:color w:val="auto"/>
          <w:sz w:val="32"/>
          <w:szCs w:val="32"/>
          <w:lang w:val="en-US" w:eastAsia="zh-CN"/>
        </w:rPr>
        <w:t>应当在3个工作日内将核实处理后的</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评价结果</w:t>
      </w:r>
      <w:r>
        <w:rPr>
          <w:rFonts w:hint="eastAsia" w:ascii="Times New Roman" w:hAnsi="Times New Roman" w:eastAsia="仿宋_GB2312" w:cs="仿宋_GB2312"/>
          <w:color w:val="auto"/>
          <w:sz w:val="32"/>
          <w:szCs w:val="32"/>
          <w:lang w:eastAsia="zh-CN"/>
        </w:rPr>
        <w:t>信息</w:t>
      </w:r>
      <w:r>
        <w:rPr>
          <w:rFonts w:hint="eastAsia" w:ascii="Times New Roman" w:hAnsi="Times New Roman" w:eastAsia="仿宋_GB2312" w:cs="仿宋_GB2312"/>
          <w:color w:val="auto"/>
          <w:sz w:val="32"/>
          <w:szCs w:val="32"/>
          <w:lang w:val="en-US" w:eastAsia="zh-CN"/>
        </w:rPr>
        <w:t>推送至</w:t>
      </w:r>
      <w:r>
        <w:rPr>
          <w:rFonts w:hint="eastAsia" w:ascii="Times New Roman" w:hAnsi="Times New Roman" w:eastAsia="仿宋_GB2312" w:cs="仿宋_GB2312"/>
          <w:color w:val="auto"/>
          <w:sz w:val="32"/>
          <w:szCs w:val="32"/>
          <w:lang w:val="en" w:eastAsia="zh-CN"/>
        </w:rPr>
        <w:t>市信用信息共享平台</w:t>
      </w:r>
      <w:r>
        <w:rPr>
          <w:rFonts w:hint="eastAsia" w:ascii="Times New Roman" w:hAnsi="Times New Roman" w:eastAsia="仿宋_GB2312" w:cs="仿宋_GB2312"/>
          <w:color w:val="auto"/>
          <w:sz w:val="32"/>
          <w:szCs w:val="32"/>
          <w:lang w:val="en-US" w:eastAsia="zh-CN"/>
        </w:rPr>
        <w:t>。</w:t>
      </w:r>
    </w:p>
    <w:p>
      <w:pPr>
        <w:keepNext w:val="0"/>
        <w:keepLines w:val="0"/>
        <w:pageBreakBefore w:val="0"/>
        <w:widowControl w:val="0"/>
        <w:shd w:val="clear" w:color="auto" w:fill="auto"/>
        <w:kinsoku/>
        <w:wordWrap/>
        <w:overflowPunct/>
        <w:topLinePunct w:val="0"/>
        <w:autoSpaceDE/>
        <w:autoSpaceDN/>
        <w:bidi w:val="0"/>
        <w:adjustRightInd w:val="0"/>
        <w:snapToGrid w:val="0"/>
        <w:spacing w:line="600" w:lineRule="exact"/>
        <w:ind w:left="0" w:leftChars="0" w:right="0" w:rightChars="0" w:firstLine="640" w:firstLineChars="200"/>
        <w:textAlignment w:val="auto"/>
        <w:rPr>
          <w:rFonts w:hint="eastAsia" w:ascii="Times New Roman" w:hAnsi="Times New Roman" w:eastAsia="仿宋_GB2312" w:cs="仿宋_GB2312"/>
          <w:color w:val="auto"/>
          <w:sz w:val="32"/>
          <w:szCs w:val="32"/>
          <w:highlight w:val="none"/>
          <w:shd w:val="clear" w:color="auto" w:fill="auto"/>
          <w:lang w:eastAsia="zh-CN"/>
        </w:rPr>
      </w:pPr>
      <w:r>
        <w:rPr>
          <w:rFonts w:hint="eastAsia" w:ascii="Times New Roman" w:hAnsi="Times New Roman" w:eastAsia="黑体" w:cs="黑体"/>
          <w:color w:val="auto"/>
          <w:sz w:val="32"/>
          <w:szCs w:val="32"/>
        </w:rPr>
        <w:t>第二十</w:t>
      </w:r>
      <w:r>
        <w:rPr>
          <w:rFonts w:hint="eastAsia" w:ascii="Times New Roman" w:hAnsi="Times New Roman" w:eastAsia="黑体" w:cs="黑体"/>
          <w:color w:val="auto"/>
          <w:sz w:val="32"/>
          <w:szCs w:val="32"/>
          <w:lang w:eastAsia="zh-CN"/>
        </w:rPr>
        <w:t>二</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lang w:val="en-US" w:eastAsia="zh-CN"/>
        </w:rPr>
        <w:t xml:space="preserve">  </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评价结果</w:t>
      </w:r>
      <w:r>
        <w:rPr>
          <w:rFonts w:hint="eastAsia" w:ascii="Times New Roman" w:hAnsi="Times New Roman" w:eastAsia="仿宋_GB2312" w:cs="仿宋_GB2312"/>
          <w:color w:val="auto"/>
          <w:kern w:val="0"/>
          <w:sz w:val="32"/>
          <w:szCs w:val="32"/>
          <w:highlight w:val="none"/>
          <w:shd w:val="clear" w:color="auto" w:fill="auto"/>
          <w:lang w:val="en-US" w:eastAsia="zh-CN"/>
        </w:rPr>
        <w:t>确定后，据以认定</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评价等级</w:t>
      </w:r>
      <w:r>
        <w:rPr>
          <w:rFonts w:hint="eastAsia" w:ascii="Times New Roman" w:hAnsi="Times New Roman" w:eastAsia="仿宋_GB2312" w:cs="仿宋_GB2312"/>
          <w:color w:val="auto"/>
          <w:sz w:val="32"/>
          <w:szCs w:val="32"/>
          <w:highlight w:val="none"/>
          <w:shd w:val="clear" w:color="auto" w:fill="auto"/>
          <w:lang w:eastAsia="zh-CN"/>
        </w:rPr>
        <w:t>的事实依据被依法撤销或变更的，市</w:t>
      </w:r>
      <w:r>
        <w:rPr>
          <w:rFonts w:hint="eastAsia" w:ascii="Times New Roman" w:hAnsi="Times New Roman" w:eastAsia="仿宋_GB2312" w:cs="仿宋_GB2312"/>
          <w:color w:val="auto"/>
          <w:sz w:val="32"/>
          <w:szCs w:val="32"/>
          <w:highlight w:val="none"/>
          <w:shd w:val="clear" w:color="auto" w:fill="auto"/>
        </w:rPr>
        <w:t>人社</w:t>
      </w:r>
      <w:r>
        <w:rPr>
          <w:rFonts w:hint="eastAsia" w:ascii="Times New Roman" w:hAnsi="Times New Roman" w:eastAsia="仿宋_GB2312" w:cs="仿宋_GB2312"/>
          <w:color w:val="auto"/>
          <w:sz w:val="32"/>
          <w:szCs w:val="32"/>
          <w:highlight w:val="none"/>
          <w:shd w:val="clear" w:color="auto" w:fill="auto"/>
          <w:lang w:eastAsia="zh-CN"/>
        </w:rPr>
        <w:t>行政部门</w:t>
      </w:r>
      <w:r>
        <w:rPr>
          <w:rFonts w:hint="eastAsia" w:ascii="Times New Roman" w:hAnsi="Times New Roman" w:eastAsia="仿宋_GB2312" w:cs="仿宋_GB2312"/>
          <w:color w:val="auto"/>
          <w:kern w:val="0"/>
          <w:sz w:val="32"/>
          <w:szCs w:val="32"/>
          <w:highlight w:val="none"/>
          <w:shd w:val="clear" w:color="auto" w:fill="auto"/>
          <w:lang w:eastAsia="zh-CN"/>
        </w:rPr>
        <w:t>应当</w:t>
      </w:r>
      <w:r>
        <w:rPr>
          <w:rFonts w:hint="eastAsia" w:ascii="Times New Roman" w:hAnsi="Times New Roman" w:eastAsia="仿宋_GB2312" w:cs="仿宋_GB2312"/>
          <w:color w:val="auto"/>
          <w:sz w:val="32"/>
          <w:szCs w:val="32"/>
          <w:lang w:eastAsia="zh-CN"/>
        </w:rPr>
        <w:t>在</w:t>
      </w:r>
      <w:r>
        <w:rPr>
          <w:rFonts w:hint="eastAsia" w:ascii="Times New Roman" w:hAnsi="Times New Roman" w:eastAsia="仿宋_GB2312" w:cs="仿宋_GB2312"/>
          <w:color w:val="auto"/>
          <w:sz w:val="32"/>
          <w:szCs w:val="32"/>
          <w:lang w:val="en-US" w:eastAsia="zh-CN"/>
        </w:rPr>
        <w:t>3个工作日内重新</w:t>
      </w:r>
      <w:r>
        <w:rPr>
          <w:rFonts w:hint="eastAsia" w:ascii="Times New Roman" w:hAnsi="Times New Roman" w:eastAsia="仿宋_GB2312" w:cs="仿宋_GB2312"/>
          <w:color w:val="auto"/>
          <w:sz w:val="32"/>
          <w:szCs w:val="32"/>
          <w:lang w:eastAsia="zh-CN"/>
        </w:rPr>
        <w:t>评价</w:t>
      </w:r>
      <w:r>
        <w:rPr>
          <w:rFonts w:hint="eastAsia" w:ascii="Times New Roman" w:hAnsi="Times New Roman" w:eastAsia="仿宋_GB2312" w:cs="仿宋_GB2312"/>
          <w:color w:val="auto"/>
          <w:sz w:val="32"/>
          <w:szCs w:val="32"/>
          <w:lang w:val="en-US" w:eastAsia="zh-CN"/>
        </w:rPr>
        <w:t>该</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w:t>
      </w:r>
      <w:r>
        <w:rPr>
          <w:rFonts w:hint="eastAsia" w:ascii="Times New Roman" w:hAnsi="Times New Roman" w:eastAsia="仿宋_GB2312" w:cs="仿宋_GB2312"/>
          <w:color w:val="auto"/>
          <w:sz w:val="32"/>
          <w:szCs w:val="32"/>
        </w:rPr>
        <w:t>等级</w:t>
      </w:r>
      <w:r>
        <w:rPr>
          <w:rFonts w:hint="eastAsia" w:ascii="Times New Roman" w:hAnsi="Times New Roman" w:eastAsia="仿宋_GB2312" w:cs="仿宋_GB2312"/>
          <w:color w:val="auto"/>
          <w:sz w:val="32"/>
          <w:szCs w:val="32"/>
          <w:lang w:eastAsia="zh-CN"/>
        </w:rPr>
        <w:t>，并在</w:t>
      </w:r>
      <w:r>
        <w:rPr>
          <w:rFonts w:hint="eastAsia" w:ascii="Times New Roman" w:hAnsi="Times New Roman" w:eastAsia="仿宋_GB2312" w:cs="仿宋_GB2312"/>
          <w:color w:val="auto"/>
          <w:sz w:val="32"/>
          <w:szCs w:val="32"/>
          <w:lang w:val="en" w:eastAsia="zh-CN"/>
        </w:rPr>
        <w:t>市信用信息共享平台</w:t>
      </w:r>
      <w:r>
        <w:rPr>
          <w:rFonts w:hint="eastAsia" w:ascii="Times New Roman" w:hAnsi="Times New Roman" w:eastAsia="仿宋_GB2312" w:cs="仿宋_GB2312"/>
          <w:color w:val="auto"/>
          <w:sz w:val="32"/>
          <w:szCs w:val="32"/>
          <w:lang w:eastAsia="zh-CN"/>
        </w:rPr>
        <w:t>变更</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评价结果</w:t>
      </w:r>
      <w:r>
        <w:rPr>
          <w:rFonts w:hint="eastAsia" w:ascii="Times New Roman" w:hAnsi="Times New Roman" w:eastAsia="仿宋_GB2312" w:cs="仿宋_GB2312"/>
          <w:color w:val="auto"/>
          <w:sz w:val="32"/>
          <w:szCs w:val="32"/>
          <w:highlight w:val="none"/>
          <w:shd w:val="clear" w:color="auto" w:fill="auto"/>
          <w:lang w:eastAsia="zh-CN"/>
        </w:rPr>
        <w:t>信息。</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lang w:eastAsia="zh-CN"/>
        </w:rPr>
      </w:pPr>
      <w:r>
        <w:rPr>
          <w:rFonts w:hint="eastAsia" w:ascii="Times New Roman" w:hAnsi="Times New Roman" w:eastAsia="黑体" w:cs="黑体"/>
          <w:color w:val="auto"/>
          <w:sz w:val="32"/>
          <w:szCs w:val="32"/>
          <w:lang w:eastAsia="zh-CN"/>
        </w:rPr>
        <w:t xml:space="preserve">第二十三条 </w:t>
      </w:r>
      <w:r>
        <w:rPr>
          <w:rFonts w:hint="eastAsia" w:ascii="Times New Roman" w:hAnsi="Times New Roman" w:eastAsia="仿宋_GB2312" w:cs="仿宋_GB2312"/>
          <w:color w:val="auto"/>
          <w:sz w:val="32"/>
          <w:szCs w:val="32"/>
          <w:lang w:eastAsia="zh-CN"/>
        </w:rPr>
        <w:t xml:space="preserve"> </w:t>
      </w:r>
      <w:r>
        <w:rPr>
          <w:rFonts w:hint="eastAsia" w:ascii="Times New Roman" w:hAnsi="Times New Roman" w:eastAsia="仿宋_GB2312" w:cs="仿宋_GB2312"/>
          <w:color w:val="auto"/>
          <w:sz w:val="32"/>
          <w:szCs w:val="32"/>
          <w:lang w:val="en" w:eastAsia="zh-CN"/>
        </w:rPr>
        <w:t>市和区</w:t>
      </w:r>
      <w:r>
        <w:rPr>
          <w:rFonts w:hint="eastAsia" w:ascii="Times New Roman" w:hAnsi="Times New Roman" w:eastAsia="仿宋_GB2312" w:cs="仿宋_GB2312"/>
          <w:color w:val="auto"/>
          <w:sz w:val="32"/>
          <w:szCs w:val="32"/>
          <w:lang w:val="en-US" w:eastAsia="zh-CN"/>
        </w:rPr>
        <w:t>人社行政部门工作人员在实施民办职业培训机构信用分级评价过程中，滥用职权、玩忽职守、徇私舞弊的，依法依规给予处分；构成犯罪的，依法追究刑事责任。</w:t>
      </w:r>
    </w:p>
    <w:p>
      <w:pPr>
        <w:pStyle w:val="2"/>
        <w:keepNext w:val="0"/>
        <w:keepLines w:val="0"/>
        <w:pageBreakBefore w:val="0"/>
        <w:kinsoku/>
        <w:wordWrap/>
        <w:overflowPunct/>
        <w:topLinePunct w:val="0"/>
        <w:autoSpaceDE/>
        <w:autoSpaceDN/>
        <w:bidi w:val="0"/>
        <w:spacing w:after="0" w:line="600" w:lineRule="exact"/>
        <w:ind w:left="0" w:leftChars="0" w:right="0" w:rightChars="0" w:firstLine="320" w:firstLineChars="100"/>
        <w:rPr>
          <w:rFonts w:hint="eastAsia" w:ascii="Times New Roman" w:hAnsi="Times New Roman" w:eastAsia="仿宋_GB2312" w:cs="仿宋_GB2312"/>
          <w:color w:val="auto"/>
          <w:kern w:val="0"/>
          <w:sz w:val="32"/>
          <w:szCs w:val="32"/>
        </w:rPr>
      </w:pPr>
    </w:p>
    <w:p>
      <w:pPr>
        <w:keepNext w:val="0"/>
        <w:keepLines w:val="0"/>
        <w:pageBreakBefore w:val="0"/>
        <w:kinsoku/>
        <w:wordWrap/>
        <w:overflowPunct/>
        <w:topLinePunct w:val="0"/>
        <w:autoSpaceDE/>
        <w:autoSpaceDN/>
        <w:bidi w:val="0"/>
        <w:spacing w:line="600" w:lineRule="exact"/>
        <w:ind w:left="0" w:leftChars="0" w:right="0" w:rightChars="0"/>
        <w:jc w:val="center"/>
        <w:rPr>
          <w:rFonts w:hint="eastAsia" w:ascii="Times New Roman" w:hAnsi="Times New Roman" w:eastAsia="黑体" w:cs="黑体"/>
          <w:color w:val="auto"/>
          <w:sz w:val="32"/>
          <w:szCs w:val="32"/>
        </w:rPr>
      </w:pPr>
      <w:r>
        <w:rPr>
          <w:rFonts w:hint="eastAsia" w:ascii="Times New Roman" w:hAnsi="Times New Roman" w:eastAsia="黑体" w:cs="黑体"/>
          <w:color w:val="auto"/>
          <w:sz w:val="32"/>
          <w:szCs w:val="32"/>
        </w:rPr>
        <w:t>第六章  附则</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黑体" w:cs="黑体"/>
          <w:color w:val="auto"/>
          <w:sz w:val="32"/>
          <w:szCs w:val="32"/>
        </w:rPr>
        <w:t>第二十</w:t>
      </w:r>
      <w:r>
        <w:rPr>
          <w:rFonts w:hint="eastAsia" w:ascii="Times New Roman" w:hAnsi="Times New Roman" w:eastAsia="黑体" w:cs="黑体"/>
          <w:color w:val="auto"/>
          <w:sz w:val="32"/>
          <w:szCs w:val="32"/>
          <w:lang w:eastAsia="zh-CN"/>
        </w:rPr>
        <w:t>四</w:t>
      </w:r>
      <w:r>
        <w:rPr>
          <w:rFonts w:hint="eastAsia" w:ascii="Times New Roman" w:hAnsi="Times New Roman" w:eastAsia="黑体" w:cs="黑体"/>
          <w:color w:val="auto"/>
          <w:sz w:val="32"/>
          <w:szCs w:val="32"/>
        </w:rPr>
        <w:t>条</w:t>
      </w:r>
      <w:r>
        <w:rPr>
          <w:rFonts w:hint="eastAsia" w:ascii="Times New Roman" w:hAnsi="Times New Roman" w:eastAsia="仿宋_GB2312" w:cs="仿宋_GB2312"/>
          <w:color w:val="auto"/>
          <w:sz w:val="32"/>
          <w:szCs w:val="32"/>
        </w:rPr>
        <w:t xml:space="preserve">  本办法自2023年</w:t>
      </w:r>
      <w:r>
        <w:rPr>
          <w:rFonts w:hint="eastAsia" w:ascii="Times New Roman" w:hAnsi="Times New Roman" w:eastAsia="仿宋_GB2312" w:cs="仿宋_GB2312"/>
          <w:color w:val="auto"/>
          <w:sz w:val="32"/>
          <w:szCs w:val="32"/>
          <w:lang w:val="en-US" w:eastAsia="zh-CN"/>
        </w:rPr>
        <w:t>7</w:t>
      </w:r>
      <w:r>
        <w:rPr>
          <w:rFonts w:hint="eastAsia" w:ascii="Times New Roman" w:hAnsi="Times New Roman" w:eastAsia="仿宋_GB2312" w:cs="仿宋_GB2312"/>
          <w:color w:val="auto"/>
          <w:sz w:val="32"/>
          <w:szCs w:val="32"/>
        </w:rPr>
        <w:t>月</w:t>
      </w:r>
      <w:r>
        <w:rPr>
          <w:rFonts w:hint="eastAsia" w:ascii="Times New Roman" w:hAnsi="Times New Roman" w:eastAsia="仿宋_GB2312" w:cs="仿宋_GB2312"/>
          <w:color w:val="auto"/>
          <w:sz w:val="32"/>
          <w:szCs w:val="32"/>
          <w:lang w:val="en-US" w:eastAsia="zh-CN"/>
        </w:rPr>
        <w:t>1</w:t>
      </w:r>
      <w:r>
        <w:rPr>
          <w:rFonts w:hint="eastAsia" w:ascii="Times New Roman" w:hAnsi="Times New Roman" w:eastAsia="仿宋_GB2312" w:cs="仿宋_GB2312"/>
          <w:color w:val="auto"/>
          <w:sz w:val="32"/>
          <w:szCs w:val="32"/>
        </w:rPr>
        <w:t>日起施行，有效期至</w:t>
      </w:r>
      <w:r>
        <w:rPr>
          <w:rFonts w:hint="eastAsia" w:ascii="Times New Roman" w:hAnsi="Times New Roman" w:eastAsia="仿宋_GB2312" w:cs="仿宋_GB2312"/>
          <w:color w:val="auto"/>
          <w:sz w:val="32"/>
          <w:szCs w:val="32"/>
          <w:lang w:val="en-US" w:eastAsia="zh-CN"/>
        </w:rPr>
        <w:t>2028</w:t>
      </w:r>
      <w:r>
        <w:rPr>
          <w:rFonts w:hint="eastAsia" w:ascii="Times New Roman" w:hAnsi="Times New Roman" w:eastAsia="仿宋_GB2312" w:cs="仿宋_GB2312"/>
          <w:color w:val="auto"/>
          <w:sz w:val="32"/>
          <w:szCs w:val="32"/>
        </w:rPr>
        <w:t>年</w:t>
      </w:r>
      <w:r>
        <w:rPr>
          <w:rFonts w:hint="eastAsia" w:ascii="Times New Roman" w:hAnsi="Times New Roman" w:eastAsia="仿宋_GB2312" w:cs="仿宋_GB2312"/>
          <w:color w:val="auto"/>
          <w:sz w:val="32"/>
          <w:szCs w:val="32"/>
          <w:lang w:val="en-US" w:eastAsia="zh-CN"/>
        </w:rPr>
        <w:t>6</w:t>
      </w:r>
      <w:r>
        <w:rPr>
          <w:rFonts w:hint="eastAsia" w:ascii="Times New Roman" w:hAnsi="Times New Roman" w:eastAsia="仿宋_GB2312" w:cs="仿宋_GB2312"/>
          <w:color w:val="auto"/>
          <w:sz w:val="32"/>
          <w:szCs w:val="32"/>
        </w:rPr>
        <w:t>月</w:t>
      </w:r>
      <w:r>
        <w:rPr>
          <w:rFonts w:hint="eastAsia" w:ascii="Times New Roman" w:hAnsi="Times New Roman" w:eastAsia="仿宋_GB2312" w:cs="仿宋_GB2312"/>
          <w:color w:val="auto"/>
          <w:sz w:val="32"/>
          <w:szCs w:val="32"/>
          <w:lang w:val="en-US" w:eastAsia="zh-CN"/>
        </w:rPr>
        <w:t>30</w:t>
      </w:r>
      <w:r>
        <w:rPr>
          <w:rFonts w:hint="eastAsia" w:ascii="Times New Roman" w:hAnsi="Times New Roman" w:eastAsia="仿宋_GB2312" w:cs="仿宋_GB2312"/>
          <w:color w:val="auto"/>
          <w:sz w:val="32"/>
          <w:szCs w:val="32"/>
        </w:rPr>
        <w:t>日。</w:t>
      </w: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line="580" w:lineRule="exact"/>
        <w:rPr>
          <w:rFonts w:hint="eastAsia" w:ascii="Times New Roman" w:eastAsia="仿宋_GB2312"/>
          <w:sz w:val="32"/>
        </w:rPr>
      </w:pPr>
    </w:p>
    <w:p>
      <w:pPr>
        <w:pStyle w:val="2"/>
        <w:spacing w:before="480" w:line="580" w:lineRule="exact"/>
        <w:ind w:left="0"/>
        <w:rPr>
          <w:rFonts w:hint="eastAsia" w:ascii="Times New Roman" w:eastAsia="仿宋_GB2312"/>
          <w:sz w:val="32"/>
        </w:rPr>
      </w:pPr>
      <w:r>
        <w:rPr>
          <w:rFonts w:ascii="Times New Roman" w:eastAsia="仿宋_GB2312"/>
          <w:sz w:val="32"/>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650875</wp:posOffset>
                </wp:positionV>
                <wp:extent cx="5601335" cy="0"/>
                <wp:effectExtent l="0" t="9525" r="18415" b="9525"/>
                <wp:wrapNone/>
                <wp:docPr id="4" name="Line 15"/>
                <wp:cNvGraphicFramePr/>
                <a:graphic xmlns:a="http://schemas.openxmlformats.org/drawingml/2006/main">
                  <a:graphicData uri="http://schemas.microsoft.com/office/word/2010/wordprocessingShape">
                    <wps:wsp>
                      <wps:cNvCnPr>
                        <a:cxnSpLocks noChangeShapeType="1"/>
                      </wps:cNvCnPr>
                      <wps:spPr bwMode="auto">
                        <a:xfrm>
                          <a:off x="0" y="0"/>
                          <a:ext cx="5601335" cy="0"/>
                        </a:xfrm>
                        <a:prstGeom prst="line">
                          <a:avLst/>
                        </a:prstGeom>
                        <a:noFill/>
                        <a:ln w="19050">
                          <a:solidFill>
                            <a:srgbClr val="000000"/>
                          </a:solidFill>
                          <a:round/>
                        </a:ln>
                      </wps:spPr>
                      <wps:bodyPr/>
                    </wps:wsp>
                  </a:graphicData>
                </a:graphic>
              </wp:anchor>
            </w:drawing>
          </mc:Choice>
          <mc:Fallback>
            <w:pict>
              <v:line id="Line 15" o:spid="_x0000_s1026" o:spt="20" style="position:absolute;left:0pt;margin-left:1.5pt;margin-top:51.25pt;height:0pt;width:441.05pt;z-index:251660288;mso-width-relative:page;mso-height-relative:page;" filled="f" stroked="t" coordsize="21600,21600" o:gfxdata="UEsDBAoAAAAAAIdO4kAAAAAAAAAAAAAAAAAEAAAAZHJzL1BLAwQUAAAACACHTuJAad0SmdQAAAAJ&#10;AQAADwAAAGRycy9kb3ducmV2LnhtbE2PwU7DMBBE70j8g7VI3KidQpAJcSpRiUtvhAo4uvGSRMTr&#10;KHbT5u9ZJCQ47szo7Uy5OftBzDjFPpCBbKVAIDXB9dQa2L8+32gQMVlydgiEBhaMsKkuL0pbuHCi&#10;F5zr1AqGUCysgS6lsZAyNh16G1dhRGLvM0zeJj6nVrrJnhjuB7lW6l562xN/6OyI2w6br/romZK/&#10;66ed1ftlGeqPh7vt224mb8z1VaYeQSQ8p78w/NTn6lBxp0M4kotiMHDLSxLLap2DYF/rPANx+FVk&#10;Vcr/C6pvUEsDBBQAAAAIAIdO4kDCzWV+ywEAAKEDAAAOAAAAZHJzL2Uyb0RvYy54bWytU8tu2zAQ&#10;vBfoPxC8x5KSOmgFyznYSC9uayDpB9AUJREhuQSXtuS/75J+JE0vOVQHguTuzs7MUouHyRp2UAE1&#10;uIZXs5Iz5SS02vUN//38ePOVM4zCtcKAUw0/KuQPy8+fFqOv1S0MYFoVGIE4rEff8CFGXxcFykFZ&#10;gTPwylGwg2BFpGPoizaIkdCtKW7L8r4YIbQ+gFSIdLs+BfkZMXwEELpOS7UGubfKxRNqUEZEkoSD&#10;9siXmW3XKRl/dR2qyEzDSWnMKzWh/S6txXIh6j4IP2h5piA+QuGdJiu0o6ZXqLWIgu2D/gfKahkA&#10;oYszCbY4CcmOkIqqfOfN0yC8ylrIavRX0/H/wcqfh21gum34F86csDTwjXaKVfNkzeixpoyV24Yk&#10;Tk7uyW9AviBzsBqE61Wm+Hz0VFeliuKvknRATw124w9oKUfsI2Sfpi7YBEkOsCmP43gdh5oik3Q5&#10;vy+ru7s5Z/ISK0R9KfQB43cFlqVNww2RzsDisMGYiIj6kpL6OHjUxuRpG8dGYvutnJe5AsHoNkVT&#10;HoZ+tzKBHUR6MPnLsijyNi3A3rWnLsadVSehJ8t20B634eIGTS7TOb+y9DTennP165+1/A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p3RKZ1AAAAAkBAAAPAAAAAAAAAAEAIAAAACIAAABkcnMvZG93&#10;bnJldi54bWxQSwECFAAUAAAACACHTuJAws1lfssBAAChAwAADgAAAAAAAAABACAAAAAjAQAAZHJz&#10;L2Uyb0RvYy54bWxQSwUGAAAAAAYABgBZAQAAYAUAAAAA&#10;">
                <v:fill on="f" focussize="0,0"/>
                <v:stroke weight="1.5pt" color="#000000" joinstyle="round"/>
                <v:imagedata o:title=""/>
                <o:lock v:ext="edit" aspectratio="f"/>
              </v:line>
            </w:pict>
          </mc:Fallback>
        </mc:AlternateContent>
      </w:r>
    </w:p>
    <w:p>
      <w:pPr>
        <w:spacing w:line="580" w:lineRule="exact"/>
        <w:ind w:left="210" w:leftChars="100" w:right="210" w:rightChars="100"/>
        <w:rPr>
          <w:rFonts w:hint="eastAsia" w:ascii="Times New Roman" w:eastAsia="仿宋_GB2312"/>
          <w:sz w:val="32"/>
        </w:rPr>
      </w:pPr>
      <w:r>
        <w:rPr>
          <w:rFonts w:ascii="Times New Roman" w:eastAsia="仿宋_GB2312"/>
          <w:sz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486410</wp:posOffset>
                </wp:positionV>
                <wp:extent cx="5601335" cy="0"/>
                <wp:effectExtent l="0" t="0" r="0" b="0"/>
                <wp:wrapNone/>
                <wp:docPr id="2" name="Line 15"/>
                <wp:cNvGraphicFramePr/>
                <a:graphic xmlns:a="http://schemas.openxmlformats.org/drawingml/2006/main">
                  <a:graphicData uri="http://schemas.microsoft.com/office/word/2010/wordprocessingShape">
                    <wps:wsp>
                      <wps:cNvCnPr>
                        <a:cxnSpLocks noChangeShapeType="1"/>
                      </wps:cNvCnPr>
                      <wps:spPr bwMode="auto">
                        <a:xfrm>
                          <a:off x="0" y="0"/>
                          <a:ext cx="5601335" cy="0"/>
                        </a:xfrm>
                        <a:prstGeom prst="line">
                          <a:avLst/>
                        </a:prstGeom>
                        <a:noFill/>
                        <a:ln w="19050">
                          <a:solidFill>
                            <a:srgbClr val="000000"/>
                          </a:solidFill>
                          <a:round/>
                        </a:ln>
                      </wps:spPr>
                      <wps:bodyPr/>
                    </wps:wsp>
                  </a:graphicData>
                </a:graphic>
              </wp:anchor>
            </w:drawing>
          </mc:Choice>
          <mc:Fallback>
            <w:pict>
              <v:line id="Line 15" o:spid="_x0000_s1026" o:spt="20" style="position:absolute;left:0pt;margin-left:0pt;margin-top:38.3pt;height:0pt;width:441.05pt;z-index:251659264;mso-width-relative:page;mso-height-relative:page;" filled="f" stroked="t" coordsize="21600,21600" o:gfxdata="UEsDBAoAAAAAAIdO4kAAAAAAAAAAAAAAAAAEAAAAZHJzL1BLAwQUAAAACACHTuJAJIT3ZtMAAAAG&#10;AQAADwAAAGRycy9kb3ducmV2LnhtbE2PwU7DMAyG70i8Q2QkbiztBCWUppOYxGU3ygQcvca0FYlT&#10;NVm3vj1BHOBo/78+f642Z2fFTFMYPGvIVxkI4tabgTsN+9fnGwUiRGSD1jNpWCjApr68qLA0/sQv&#10;NDexEwnCoUQNfYxjKWVoe3IYVn4kTtmnnxzGNE6dNBOeEtxZuc6yQjocOF3ocaRtT+1Xc3SJcveu&#10;nnao9stim4+H2+3bbman9fVVnj2CiHSOf2X40U/qUCengz+yCcJqSI9EDfdFASKlSq1zEIffhawr&#10;+V+//gZQSwMEFAAAAAgAh07iQBsiNzzKAQAAoQMAAA4AAABkcnMvZTJvRG9jLnhtbK1TTY/bIBC9&#10;V+p/QNwb21ll1Vpx9pBoe0nbSLv9AQRjGxUYxJA4+fcdcJLux2UP9QEBM/PmvTd4+XCyhh1VQA2u&#10;4dWs5Ew5Ca12fcN/Pz9++coZRuFaYcCphp8V8ofV50/L0ddqDgOYVgVGIA7r0Td8iNHXRYFyUFbg&#10;DLxyFOwgWBHpGPqiDWIkdGuKeVneFyOE1geQCpFuN1OQXxDDRwCh67RUG5AHq1ycUIMyIpIkHLRH&#10;vspsu07J+KvrUEVmGk5KY16pCe33aS1WS1H3QfhBywsF8REKbzRZoR01vUFtRBTsEPQ7KKtlAIQu&#10;ziTYYhKSHSEVVfnGm6dBeJW1kNXob6bj/4OVP4+7wHTb8DlnTlga+FY7xapFsmb0WFPG2u1CEidP&#10;7slvQf5B5mA9CNerTPH57KmuShXFq5J0QE8N9uMPaClHHCJkn05dsAmSHGCnPI7zbRzqFJmky8V9&#10;Wd3dLTiT11gh6muhDxi/K7AsbRpuiHQGFsctxkRE1NeU1MfBozYmT9s4NhLbb+WizBUIRrcpmvIw&#10;9Pu1Cewo0oPJX5ZFkZdpAQ6unboYd1GdhE6W7aE978LVDZpcpnN5ZelpvDzn6n9/1uo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JIT3ZtMAAAAGAQAADwAAAAAAAAABACAAAAAiAAAAZHJzL2Rvd25y&#10;ZXYueG1sUEsBAhQAFAAAAAgAh07iQBsiNzzKAQAAoQMAAA4AAAAAAAAAAQAgAAAAIgEAAGRycy9l&#10;Mm9Eb2MueG1sUEsFBgAAAAAGAAYAWQEAAF4FAAAAAA==&#10;">
                <v:fill on="f" focussize="0,0"/>
                <v:stroke weight="1.5pt" color="#000000" joinstyle="round"/>
                <v:imagedata o:title=""/>
                <o:lock v:ext="edit" aspectratio="f"/>
              </v:line>
            </w:pict>
          </mc:Fallback>
        </mc:AlternateContent>
      </w:r>
      <w:r>
        <w:rPr>
          <w:rFonts w:hint="eastAsia" w:ascii="Times New Roman" w:eastAsia="仿宋_GB2312"/>
          <w:sz w:val="28"/>
          <w:szCs w:val="28"/>
        </w:rPr>
        <w:t xml:space="preserve">天津市人力资源和社会保障局办公室         </w:t>
      </w:r>
      <w:r>
        <w:rPr>
          <w:rFonts w:eastAsia="仿宋_GB2312"/>
          <w:sz w:val="28"/>
          <w:szCs w:val="28"/>
        </w:rPr>
        <w:t>20</w:t>
      </w:r>
      <w:r>
        <w:rPr>
          <w:rFonts w:hint="eastAsia" w:eastAsia="仿宋_GB2312"/>
          <w:sz w:val="28"/>
          <w:szCs w:val="28"/>
        </w:rPr>
        <w:t>2</w:t>
      </w:r>
      <w:r>
        <w:rPr>
          <w:rFonts w:hint="default" w:ascii="Times New Roman" w:eastAsia="仿宋_GB2312"/>
          <w:sz w:val="28"/>
          <w:szCs w:val="28"/>
          <w:lang w:val="en"/>
        </w:rPr>
        <w:t>3</w:t>
      </w:r>
      <w:r>
        <w:rPr>
          <w:rFonts w:hint="eastAsia" w:ascii="Times New Roman" w:eastAsia="仿宋_GB2312"/>
          <w:sz w:val="28"/>
          <w:szCs w:val="28"/>
        </w:rPr>
        <w:t>年</w:t>
      </w:r>
      <w:r>
        <w:rPr>
          <w:rFonts w:hint="default" w:eastAsia="仿宋_GB2312"/>
          <w:sz w:val="28"/>
          <w:szCs w:val="28"/>
          <w:lang w:val="en"/>
        </w:rPr>
        <w:t>5</w:t>
      </w:r>
      <w:r>
        <w:rPr>
          <w:rFonts w:hint="eastAsia" w:ascii="Times New Roman" w:eastAsia="仿宋_GB2312"/>
          <w:sz w:val="28"/>
          <w:szCs w:val="28"/>
        </w:rPr>
        <w:t>月</w:t>
      </w:r>
      <w:r>
        <w:rPr>
          <w:rFonts w:hint="default" w:eastAsia="仿宋_GB2312"/>
          <w:sz w:val="28"/>
          <w:szCs w:val="28"/>
          <w:lang w:val="en"/>
        </w:rPr>
        <w:t>9</w:t>
      </w:r>
      <w:r>
        <w:rPr>
          <w:rFonts w:hint="eastAsia" w:ascii="Times New Roman" w:eastAsia="仿宋_GB2312"/>
          <w:sz w:val="28"/>
          <w:szCs w:val="28"/>
        </w:rPr>
        <w:t>日印发</w:t>
      </w:r>
    </w:p>
    <w:p>
      <w:pPr>
        <w:pStyle w:val="4"/>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方正小标宋简体" w:cs="方正小标宋简体"/>
          <w:bCs/>
          <w:szCs w:val="44"/>
        </w:rPr>
      </w:pPr>
      <w:r>
        <w:rPr>
          <w:rFonts w:hint="eastAsia" w:ascii="Times New Roman" w:hAnsi="Times New Roman" w:eastAsia="方正小标宋简体" w:cs="方正小标宋简体"/>
          <w:bCs/>
          <w:szCs w:val="44"/>
        </w:rPr>
        <w:t>政 策 问 答</w:t>
      </w:r>
    </w:p>
    <w:p>
      <w:pPr>
        <w:spacing w:line="600" w:lineRule="exact"/>
        <w:rPr>
          <w:rFonts w:ascii="Times New Roman" w:eastAsia="仿宋_GB2312"/>
          <w:sz w:val="32"/>
          <w:szCs w:val="32"/>
        </w:rPr>
      </w:pPr>
    </w:p>
    <w:p>
      <w:pPr>
        <w:spacing w:line="600" w:lineRule="exact"/>
        <w:ind w:firstLine="640" w:firstLineChars="200"/>
        <w:rPr>
          <w:rFonts w:eastAsia="黑体"/>
          <w:b w:val="0"/>
          <w:bCs w:val="0"/>
          <w:sz w:val="32"/>
        </w:rPr>
      </w:pPr>
      <w:r>
        <w:rPr>
          <w:rFonts w:hint="eastAsia" w:eastAsia="黑体"/>
          <w:b w:val="0"/>
          <w:bCs w:val="0"/>
          <w:sz w:val="32"/>
          <w:lang w:eastAsia="zh-CN"/>
        </w:rPr>
        <w:t>一</w:t>
      </w:r>
      <w:r>
        <w:rPr>
          <w:rFonts w:eastAsia="黑体"/>
          <w:b w:val="0"/>
          <w:bCs w:val="0"/>
          <w:sz w:val="32"/>
        </w:rPr>
        <w:t>、</w:t>
      </w:r>
      <w:r>
        <w:rPr>
          <w:rFonts w:hint="eastAsia" w:eastAsia="黑体"/>
          <w:b w:val="0"/>
          <w:bCs w:val="0"/>
          <w:sz w:val="32"/>
          <w:lang w:eastAsia="zh-CN"/>
        </w:rPr>
        <w:t>民办职业培训机构信用信息怎么确定</w:t>
      </w:r>
      <w:r>
        <w:rPr>
          <w:rFonts w:eastAsia="黑体"/>
          <w:b w:val="0"/>
          <w:bCs w:val="0"/>
          <w:sz w:val="32"/>
        </w:rPr>
        <w:t>？</w:t>
      </w:r>
    </w:p>
    <w:p>
      <w:pPr>
        <w:keepNext w:val="0"/>
        <w:keepLines w:val="0"/>
        <w:pageBreakBefore w:val="0"/>
        <w:kinsoku/>
        <w:overflowPunct/>
        <w:topLinePunct w:val="0"/>
        <w:autoSpaceDE/>
        <w:autoSpaceDN/>
        <w:bidi w:val="0"/>
        <w:adjustRightInd w:val="0"/>
        <w:snapToGrid w:val="0"/>
        <w:spacing w:line="600" w:lineRule="exact"/>
        <w:ind w:firstLine="640"/>
        <w:contextualSpacing/>
        <w:textAlignment w:val="auto"/>
        <w:rPr>
          <w:rFonts w:hint="default" w:eastAsia="仿宋_GB2312"/>
          <w:sz w:val="32"/>
          <w:szCs w:val="32"/>
          <w:lang w:val="en" w:eastAsia="zh-CN"/>
        </w:rPr>
      </w:pPr>
      <w:r>
        <w:rPr>
          <w:rFonts w:eastAsia="黑体"/>
          <w:b w:val="0"/>
          <w:bCs w:val="0"/>
          <w:sz w:val="32"/>
        </w:rPr>
        <w:t>答</w:t>
      </w:r>
      <w:r>
        <w:rPr>
          <w:rFonts w:eastAsia="仿宋_GB2312"/>
          <w:b w:val="0"/>
          <w:bCs w:val="0"/>
          <w:sz w:val="32"/>
        </w:rPr>
        <w:t>：</w:t>
      </w:r>
      <w:r>
        <w:rPr>
          <w:rFonts w:hint="eastAsia" w:eastAsia="仿宋_GB2312"/>
          <w:sz w:val="32"/>
          <w:szCs w:val="32"/>
          <w:lang w:val="en" w:eastAsia="zh-CN"/>
        </w:rPr>
        <w:t>民办职业培训机构信用分级评价主要依据其遵守职业培训相关法律法规、履行政府补贴职业培训协议以及年度培训质量评估等方面的情况确定。</w:t>
      </w:r>
    </w:p>
    <w:p>
      <w:pPr>
        <w:adjustRightInd w:val="0"/>
        <w:spacing w:line="600" w:lineRule="exact"/>
        <w:ind w:firstLine="640" w:firstLineChars="200"/>
        <w:rPr>
          <w:rFonts w:eastAsia="黑体"/>
          <w:b w:val="0"/>
          <w:bCs w:val="0"/>
          <w:sz w:val="32"/>
        </w:rPr>
      </w:pPr>
      <w:r>
        <w:rPr>
          <w:rFonts w:hint="eastAsia" w:eastAsia="黑体"/>
          <w:b w:val="0"/>
          <w:bCs w:val="0"/>
          <w:sz w:val="32"/>
          <w:lang w:eastAsia="zh-CN"/>
        </w:rPr>
        <w:t>二</w:t>
      </w:r>
      <w:r>
        <w:rPr>
          <w:rFonts w:eastAsia="黑体"/>
          <w:b w:val="0"/>
          <w:bCs w:val="0"/>
          <w:sz w:val="32"/>
        </w:rPr>
        <w:t>、</w:t>
      </w:r>
      <w:r>
        <w:rPr>
          <w:rFonts w:hint="eastAsia" w:eastAsia="黑体"/>
          <w:b w:val="0"/>
          <w:bCs w:val="0"/>
          <w:sz w:val="32"/>
          <w:lang w:eastAsia="zh-CN"/>
        </w:rPr>
        <w:t>民办职业培训机构信用分级评价由谁实施</w:t>
      </w:r>
      <w:r>
        <w:rPr>
          <w:rFonts w:eastAsia="黑体"/>
          <w:b w:val="0"/>
          <w:bCs w:val="0"/>
          <w:sz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eastAsia="zh-CN"/>
        </w:rPr>
        <w:t>答：</w:t>
      </w:r>
      <w:r>
        <w:rPr>
          <w:rFonts w:hint="eastAsia" w:ascii="Times New Roman" w:hAnsi="Times New Roman" w:eastAsia="仿宋_GB2312" w:cs="仿宋_GB2312"/>
          <w:color w:val="auto"/>
          <w:sz w:val="32"/>
          <w:szCs w:val="32"/>
        </w:rPr>
        <w:t>市人社行政部门负责全市民办职业培训机构信用分级评价的组织实施工作。</w:t>
      </w:r>
    </w:p>
    <w:p>
      <w:pPr>
        <w:keepNext w:val="0"/>
        <w:keepLines w:val="0"/>
        <w:pageBreakBefore w:val="0"/>
        <w:kinsoku/>
        <w:overflowPunct/>
        <w:topLinePunct w:val="0"/>
        <w:autoSpaceDE/>
        <w:autoSpaceDN/>
        <w:bidi w:val="0"/>
        <w:adjustRightInd w:val="0"/>
        <w:snapToGrid w:val="0"/>
        <w:spacing w:line="600" w:lineRule="exact"/>
        <w:ind w:firstLine="640"/>
        <w:contextualSpacing/>
        <w:textAlignment w:val="auto"/>
        <w:rPr>
          <w:rFonts w:hint="eastAsia" w:eastAsia="仿宋_GB2312"/>
          <w:sz w:val="32"/>
          <w:szCs w:val="32"/>
          <w:lang w:val="en" w:eastAsia="zh-CN"/>
        </w:rPr>
      </w:pPr>
      <w:r>
        <w:rPr>
          <w:rFonts w:hint="eastAsia" w:ascii="Times New Roman" w:hAnsi="Times New Roman" w:eastAsia="仿宋_GB2312" w:cs="仿宋_GB2312"/>
          <w:color w:val="auto"/>
          <w:sz w:val="32"/>
          <w:szCs w:val="32"/>
        </w:rPr>
        <w:t>区人社行政部门在市人社行政部门指导下，做好本行政区域内民办职业培训机构信用分级评价相关工作。</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sz w:val="32"/>
          <w:szCs w:val="32"/>
          <w:lang w:eastAsia="zh-CN"/>
        </w:rPr>
      </w:pPr>
      <w:r>
        <w:rPr>
          <w:rFonts w:hint="eastAsia" w:eastAsia="黑体"/>
          <w:b w:val="0"/>
          <w:bCs w:val="0"/>
          <w:sz w:val="32"/>
          <w:lang w:eastAsia="zh-CN"/>
        </w:rPr>
        <w:t>三、民办职业培训机构信用等级分为几个等级</w:t>
      </w:r>
      <w:r>
        <w:rPr>
          <w:rFonts w:hint="eastAsia" w:eastAsia="黑体"/>
          <w:sz w:val="32"/>
          <w:szCs w:val="32"/>
          <w:lang w:eastAsia="zh-CN"/>
        </w:rPr>
        <w:t>？</w:t>
      </w:r>
    </w:p>
    <w:p>
      <w:pPr>
        <w:keepNext w:val="0"/>
        <w:keepLines w:val="0"/>
        <w:pageBreakBefore w:val="0"/>
        <w:kinsoku/>
        <w:overflowPunct/>
        <w:topLinePunct w:val="0"/>
        <w:autoSpaceDE/>
        <w:autoSpaceDN/>
        <w:bidi w:val="0"/>
        <w:adjustRightInd w:val="0"/>
        <w:snapToGrid w:val="0"/>
        <w:spacing w:line="600" w:lineRule="exact"/>
        <w:ind w:firstLine="640"/>
        <w:contextualSpacing/>
        <w:jc w:val="both"/>
        <w:textAlignment w:val="auto"/>
        <w:rPr>
          <w:rFonts w:hint="eastAsia" w:eastAsia="仿宋_GB2312"/>
          <w:sz w:val="32"/>
          <w:szCs w:val="32"/>
          <w:lang w:eastAsia="zh-CN"/>
        </w:rPr>
      </w:pPr>
      <w:r>
        <w:rPr>
          <w:rFonts w:hint="eastAsia" w:eastAsia="黑体"/>
          <w:sz w:val="32"/>
          <w:szCs w:val="32"/>
          <w:lang w:eastAsia="zh-CN"/>
        </w:rPr>
        <w:t>答：</w:t>
      </w:r>
      <w:r>
        <w:rPr>
          <w:rFonts w:hint="eastAsia" w:eastAsia="仿宋_GB2312"/>
          <w:sz w:val="32"/>
          <w:szCs w:val="32"/>
          <w:lang w:eastAsia="zh-CN"/>
        </w:rPr>
        <w:t>民办职业培训机构信用等级一般</w:t>
      </w:r>
      <w:r>
        <w:rPr>
          <w:rFonts w:hint="eastAsia" w:eastAsia="仿宋_GB2312"/>
          <w:sz w:val="32"/>
          <w:szCs w:val="32"/>
        </w:rPr>
        <w:t>分为</w:t>
      </w:r>
      <w:r>
        <w:rPr>
          <w:rFonts w:hint="eastAsia" w:eastAsia="仿宋_GB2312"/>
          <w:sz w:val="32"/>
          <w:szCs w:val="32"/>
          <w:lang w:eastAsia="zh-CN"/>
        </w:rPr>
        <w:t>四个等</w:t>
      </w:r>
      <w:r>
        <w:rPr>
          <w:rFonts w:hint="eastAsia" w:eastAsia="仿宋_GB2312"/>
          <w:sz w:val="32"/>
          <w:szCs w:val="32"/>
        </w:rPr>
        <w:t>级：</w:t>
      </w:r>
      <w:r>
        <w:rPr>
          <w:rFonts w:hint="eastAsia" w:ascii="Times New Roman" w:hAnsi="Times New Roman" w:eastAsia="仿宋_GB2312"/>
          <w:sz w:val="32"/>
          <w:szCs w:val="32"/>
        </w:rPr>
        <w:t>A</w:t>
      </w:r>
      <w:r>
        <w:rPr>
          <w:rFonts w:hint="eastAsia" w:eastAsia="仿宋_GB2312"/>
          <w:sz w:val="32"/>
          <w:szCs w:val="32"/>
          <w:lang w:val="en-US" w:eastAsia="zh-CN"/>
        </w:rPr>
        <w:t>+</w:t>
      </w:r>
      <w:r>
        <w:rPr>
          <w:rFonts w:hint="eastAsia" w:eastAsia="仿宋_GB2312"/>
          <w:sz w:val="32"/>
          <w:szCs w:val="32"/>
        </w:rPr>
        <w:t>级（</w:t>
      </w:r>
      <w:r>
        <w:rPr>
          <w:rFonts w:hint="eastAsia" w:eastAsia="仿宋_GB2312"/>
          <w:sz w:val="32"/>
          <w:szCs w:val="32"/>
          <w:lang w:eastAsia="zh-CN"/>
        </w:rPr>
        <w:t>优秀）</w:t>
      </w:r>
      <w:r>
        <w:rPr>
          <w:rFonts w:hint="eastAsia" w:eastAsia="仿宋_GB2312"/>
          <w:sz w:val="32"/>
          <w:szCs w:val="32"/>
        </w:rPr>
        <w:t>、</w:t>
      </w:r>
      <w:r>
        <w:rPr>
          <w:rFonts w:hint="eastAsia" w:ascii="Times New Roman" w:hAnsi="Times New Roman" w:eastAsia="仿宋_GB2312"/>
          <w:sz w:val="32"/>
          <w:szCs w:val="32"/>
          <w:lang w:val="en-US"/>
        </w:rPr>
        <w:t>A</w:t>
      </w:r>
      <w:r>
        <w:rPr>
          <w:rFonts w:hint="eastAsia" w:eastAsia="仿宋_GB2312"/>
          <w:sz w:val="32"/>
          <w:szCs w:val="32"/>
        </w:rPr>
        <w:t>级（</w:t>
      </w:r>
      <w:r>
        <w:rPr>
          <w:rFonts w:hint="eastAsia" w:eastAsia="仿宋_GB2312"/>
          <w:sz w:val="32"/>
          <w:szCs w:val="32"/>
          <w:lang w:eastAsia="zh-CN"/>
        </w:rPr>
        <w:t>良好</w:t>
      </w:r>
      <w:r>
        <w:rPr>
          <w:rFonts w:hint="eastAsia" w:eastAsia="仿宋_GB2312"/>
          <w:sz w:val="32"/>
          <w:szCs w:val="32"/>
        </w:rPr>
        <w:t>）、</w:t>
      </w:r>
      <w:r>
        <w:rPr>
          <w:rFonts w:hint="eastAsia" w:ascii="Times New Roman" w:hAnsi="Times New Roman" w:eastAsia="仿宋_GB2312"/>
          <w:sz w:val="32"/>
          <w:szCs w:val="32"/>
          <w:lang w:val="en-US"/>
        </w:rPr>
        <w:t>B</w:t>
      </w:r>
      <w:r>
        <w:rPr>
          <w:rFonts w:hint="eastAsia" w:eastAsia="仿宋_GB2312"/>
          <w:sz w:val="32"/>
          <w:szCs w:val="32"/>
        </w:rPr>
        <w:t>级（</w:t>
      </w:r>
      <w:r>
        <w:rPr>
          <w:rFonts w:hint="eastAsia" w:eastAsia="仿宋_GB2312"/>
          <w:sz w:val="32"/>
          <w:szCs w:val="32"/>
          <w:lang w:val="en-US" w:eastAsia="zh-CN"/>
        </w:rPr>
        <w:t>一般</w:t>
      </w:r>
      <w:r>
        <w:rPr>
          <w:rFonts w:hint="eastAsia" w:eastAsia="仿宋_GB2312"/>
          <w:sz w:val="32"/>
          <w:szCs w:val="32"/>
        </w:rPr>
        <w:t>）、</w:t>
      </w:r>
      <w:r>
        <w:rPr>
          <w:rFonts w:hint="eastAsia" w:ascii="Times New Roman" w:hAnsi="Times New Roman" w:eastAsia="仿宋_GB2312"/>
          <w:sz w:val="32"/>
          <w:szCs w:val="32"/>
          <w:lang w:val="en-US"/>
        </w:rPr>
        <w:t>C</w:t>
      </w:r>
      <w:r>
        <w:rPr>
          <w:rFonts w:hint="eastAsia" w:eastAsia="仿宋_GB2312"/>
          <w:sz w:val="32"/>
          <w:szCs w:val="32"/>
        </w:rPr>
        <w:t>级（</w:t>
      </w:r>
      <w:r>
        <w:rPr>
          <w:rFonts w:hint="eastAsia" w:eastAsia="仿宋_GB2312"/>
          <w:sz w:val="32"/>
          <w:szCs w:val="32"/>
          <w:lang w:eastAsia="zh-CN"/>
        </w:rPr>
        <w:t>较差</w:t>
      </w:r>
      <w:r>
        <w:rPr>
          <w:rFonts w:hint="eastAsia" w:eastAsia="仿宋_GB2312"/>
          <w:sz w:val="32"/>
          <w:szCs w:val="32"/>
        </w:rPr>
        <w:t>）</w:t>
      </w:r>
      <w:r>
        <w:rPr>
          <w:rFonts w:hint="eastAsia" w:eastAsia="仿宋_GB2312"/>
          <w:sz w:val="32"/>
          <w:szCs w:val="32"/>
          <w:lang w:eastAsia="zh-CN"/>
        </w:rPr>
        <w:t>。</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b w:val="0"/>
          <w:bCs w:val="0"/>
          <w:sz w:val="32"/>
          <w:lang w:val="en-US" w:eastAsia="zh-CN"/>
        </w:rPr>
      </w:pPr>
      <w:r>
        <w:rPr>
          <w:rFonts w:hint="eastAsia" w:eastAsia="黑体"/>
          <w:b w:val="0"/>
          <w:bCs w:val="0"/>
          <w:sz w:val="32"/>
          <w:lang w:eastAsia="zh-CN"/>
        </w:rPr>
        <w:t>四、民办职业培训机构信用等级被评价为A</w:t>
      </w:r>
      <w:r>
        <w:rPr>
          <w:rFonts w:hint="eastAsia" w:eastAsia="黑体"/>
          <w:b w:val="0"/>
          <w:bCs w:val="0"/>
          <w:sz w:val="32"/>
          <w:lang w:val="en-US" w:eastAsia="zh-CN"/>
        </w:rPr>
        <w:t>+</w:t>
      </w:r>
      <w:r>
        <w:rPr>
          <w:rFonts w:hint="eastAsia" w:eastAsia="黑体"/>
          <w:b w:val="0"/>
          <w:bCs w:val="0"/>
          <w:sz w:val="32"/>
          <w:lang w:eastAsia="zh-CN"/>
        </w:rPr>
        <w:t>级（优秀）</w:t>
      </w:r>
      <w:r>
        <w:rPr>
          <w:rFonts w:hint="eastAsia" w:eastAsia="黑体"/>
          <w:b w:val="0"/>
          <w:bCs w:val="0"/>
          <w:sz w:val="32"/>
          <w:lang w:val="en-US" w:eastAsia="zh-CN"/>
        </w:rPr>
        <w:t>需要</w:t>
      </w:r>
      <w:r>
        <w:rPr>
          <w:rFonts w:hint="eastAsia" w:eastAsia="黑体"/>
          <w:b w:val="0"/>
          <w:bCs w:val="0"/>
          <w:sz w:val="32"/>
          <w:lang w:eastAsia="zh-CN"/>
        </w:rPr>
        <w:t>满足哪些条件</w:t>
      </w:r>
      <w:r>
        <w:rPr>
          <w:rFonts w:hint="eastAsia" w:eastAsia="黑体"/>
          <w:b w:val="0"/>
          <w:bCs w:val="0"/>
          <w:sz w:val="32"/>
          <w:lang w:val="en-US" w:eastAsia="zh-CN"/>
        </w:rPr>
        <w:t>?</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ascii="Times New Roman" w:hAnsi="Times New Roman" w:eastAsia="仿宋_GB2312" w:cs="仿宋_GB2312"/>
          <w:color w:val="auto"/>
          <w:sz w:val="32"/>
          <w:szCs w:val="32"/>
        </w:rPr>
      </w:pPr>
      <w:r>
        <w:rPr>
          <w:rFonts w:hint="eastAsia" w:eastAsia="黑体"/>
          <w:b w:val="0"/>
          <w:bCs w:val="0"/>
          <w:sz w:val="32"/>
          <w:lang w:val="en-US" w:eastAsia="zh-CN"/>
        </w:rPr>
        <w:t>答：</w:t>
      </w:r>
      <w:r>
        <w:rPr>
          <w:rFonts w:hint="eastAsia" w:ascii="Times New Roman" w:hAnsi="Times New Roman" w:eastAsia="仿宋_GB2312" w:cs="仿宋_GB2312"/>
          <w:color w:val="auto"/>
          <w:sz w:val="32"/>
          <w:szCs w:val="32"/>
        </w:rPr>
        <w:t>民办职业培训机构同时具备下列条件的，评价为A+级（优秀）：</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（一）近两年内无违反职业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培训法律法规行为的；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（二）近两年内无违反政府补贴职业培训协议行为的；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（三）上年度培训质量评估结果在90分及以上的。</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b w:val="0"/>
          <w:bCs w:val="0"/>
          <w:sz w:val="32"/>
          <w:lang w:eastAsia="zh-CN"/>
        </w:rPr>
      </w:pPr>
      <w:r>
        <w:rPr>
          <w:rFonts w:hint="eastAsia" w:eastAsia="黑体"/>
          <w:b w:val="0"/>
          <w:bCs w:val="0"/>
          <w:sz w:val="32"/>
          <w:lang w:val="en-US" w:eastAsia="zh-CN"/>
        </w:rPr>
        <w:t>五、</w:t>
      </w:r>
      <w:r>
        <w:rPr>
          <w:rFonts w:hint="eastAsia" w:eastAsia="黑体"/>
          <w:b w:val="0"/>
          <w:bCs w:val="0"/>
          <w:sz w:val="32"/>
          <w:lang w:eastAsia="zh-CN"/>
        </w:rPr>
        <w:t>民办职业培训机构信用等级被评价为A级（良好）需要满足什么条件？</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eastAsia="zh-CN"/>
        </w:rPr>
        <w:t>答：</w:t>
      </w:r>
      <w:r>
        <w:rPr>
          <w:rFonts w:hint="eastAsia" w:ascii="Times New Roman" w:hAnsi="Times New Roman" w:eastAsia="仿宋_GB2312" w:cs="仿宋_GB2312"/>
          <w:color w:val="auto"/>
          <w:sz w:val="32"/>
          <w:szCs w:val="32"/>
        </w:rPr>
        <w:t>民办职业培训机构同时具备下列条件的，评价为A级（良好）：</w:t>
      </w:r>
    </w:p>
    <w:p>
      <w:pPr>
        <w:keepNext w:val="0"/>
        <w:keepLines w:val="0"/>
        <w:pageBreakBefore w:val="0"/>
        <w:tabs>
          <w:tab w:val="right" w:pos="8204"/>
        </w:tabs>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lang w:val="en"/>
        </w:rPr>
      </w:pPr>
      <w:r>
        <w:rPr>
          <w:rFonts w:hint="eastAsia" w:ascii="Times New Roman" w:hAnsi="Times New Roman" w:eastAsia="仿宋_GB2312" w:cs="仿宋_GB2312"/>
          <w:color w:val="auto"/>
          <w:sz w:val="32"/>
          <w:szCs w:val="32"/>
        </w:rPr>
        <w:t>（一）近一年内无违反职业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培训法律法规行为的；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（二）近一年内无因违反政府补贴职业培训协议受到处理的；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（三）上年度培训质量评估结果在80分及以上的。</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b w:val="0"/>
          <w:bCs w:val="0"/>
          <w:sz w:val="32"/>
          <w:lang w:eastAsia="zh-CN"/>
        </w:rPr>
      </w:pPr>
      <w:r>
        <w:rPr>
          <w:rFonts w:hint="eastAsia" w:eastAsia="黑体"/>
          <w:b w:val="0"/>
          <w:bCs w:val="0"/>
          <w:sz w:val="32"/>
          <w:lang w:eastAsia="zh-CN"/>
        </w:rPr>
        <w:t>六、在什么情况下民办职业培训机构信用等级被评价为</w:t>
      </w:r>
      <w:r>
        <w:rPr>
          <w:rFonts w:hint="eastAsia" w:eastAsia="黑体"/>
          <w:b w:val="0"/>
          <w:bCs w:val="0"/>
          <w:sz w:val="32"/>
          <w:lang w:val="en-US" w:eastAsia="zh-CN"/>
        </w:rPr>
        <w:t>B</w:t>
      </w:r>
      <w:r>
        <w:rPr>
          <w:rFonts w:hint="eastAsia" w:eastAsia="黑体"/>
          <w:b w:val="0"/>
          <w:bCs w:val="0"/>
          <w:sz w:val="32"/>
          <w:lang w:eastAsia="zh-CN"/>
        </w:rPr>
        <w:t>级（</w:t>
      </w:r>
      <w:r>
        <w:rPr>
          <w:rFonts w:hint="eastAsia" w:eastAsia="黑体"/>
          <w:b w:val="0"/>
          <w:bCs w:val="0"/>
          <w:sz w:val="32"/>
          <w:lang w:val="en-US" w:eastAsia="zh-CN"/>
        </w:rPr>
        <w:t>一般</w:t>
      </w:r>
      <w:r>
        <w:rPr>
          <w:rFonts w:hint="eastAsia" w:eastAsia="黑体"/>
          <w:b w:val="0"/>
          <w:bCs w:val="0"/>
          <w:sz w:val="32"/>
          <w:lang w:eastAsia="zh-CN"/>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eastAsia="zh-CN"/>
        </w:rPr>
        <w:t>答：</w:t>
      </w:r>
      <w:r>
        <w:rPr>
          <w:rFonts w:hint="eastAsia" w:ascii="Times New Roman" w:hAnsi="Times New Roman" w:eastAsia="仿宋_GB2312" w:cs="仿宋_GB2312"/>
          <w:color w:val="auto"/>
          <w:sz w:val="32"/>
          <w:szCs w:val="32"/>
        </w:rPr>
        <w:t>民办职业培训机构有下列情形之一的，评价为B级（一般）：</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（一）近一年内因违反职业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培训相关法律法规被查处，但能及时纠正，未受到行政处罚的；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（二）近一年内因违反政府补贴职业培训协议，受到</w:t>
      </w:r>
      <w:r>
        <w:rPr>
          <w:rFonts w:hint="eastAsia" w:ascii="Times New Roman" w:hAnsi="Times New Roman" w:eastAsia="仿宋_GB2312" w:cs="仿宋_GB2312"/>
          <w:color w:val="auto"/>
          <w:sz w:val="32"/>
          <w:szCs w:val="32"/>
          <w:lang w:eastAsia="zh-CN"/>
        </w:rPr>
        <w:t>下达整改函或</w:t>
      </w:r>
      <w:r>
        <w:rPr>
          <w:rFonts w:hint="eastAsia" w:ascii="Times New Roman" w:hAnsi="Times New Roman" w:eastAsia="仿宋_GB2312" w:cs="仿宋_GB2312"/>
          <w:color w:val="auto"/>
          <w:sz w:val="32"/>
          <w:szCs w:val="32"/>
        </w:rPr>
        <w:t>暂停政府补贴职业培训处理的；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eastAsia="仿宋_GB2312"/>
          <w:sz w:val="32"/>
          <w:szCs w:val="32"/>
          <w:lang w:val="en-US" w:eastAsia="zh-CN"/>
        </w:rPr>
      </w:pPr>
      <w:r>
        <w:rPr>
          <w:rFonts w:hint="eastAsia" w:ascii="Times New Roman" w:hAnsi="Times New Roman" w:eastAsia="仿宋_GB2312" w:cs="仿宋_GB2312"/>
          <w:color w:val="auto"/>
          <w:sz w:val="32"/>
          <w:szCs w:val="32"/>
        </w:rPr>
        <w:t>（三）上年度培训质量评估结果在70分至79分的。</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b w:val="0"/>
          <w:bCs w:val="0"/>
          <w:sz w:val="32"/>
          <w:lang w:eastAsia="zh-CN"/>
        </w:rPr>
      </w:pPr>
      <w:r>
        <w:rPr>
          <w:rFonts w:hint="eastAsia" w:eastAsia="黑体"/>
          <w:b w:val="0"/>
          <w:bCs w:val="0"/>
          <w:sz w:val="32"/>
          <w:lang w:eastAsia="zh-CN"/>
        </w:rPr>
        <w:t>七、在什么情况下民办职业培训机构信用等级被评价为</w:t>
      </w:r>
      <w:r>
        <w:rPr>
          <w:rFonts w:hint="eastAsia" w:eastAsia="黑体"/>
          <w:b w:val="0"/>
          <w:bCs w:val="0"/>
          <w:sz w:val="32"/>
          <w:lang w:val="en-US" w:eastAsia="zh-CN"/>
        </w:rPr>
        <w:t>C</w:t>
      </w:r>
      <w:r>
        <w:rPr>
          <w:rFonts w:hint="eastAsia" w:eastAsia="黑体"/>
          <w:b w:val="0"/>
          <w:bCs w:val="0"/>
          <w:sz w:val="32"/>
          <w:lang w:eastAsia="zh-CN"/>
        </w:rPr>
        <w:t>级（较差）？</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val="en-US" w:eastAsia="zh-CN"/>
        </w:rPr>
        <w:t>答：</w:t>
      </w:r>
      <w:r>
        <w:rPr>
          <w:rFonts w:hint="eastAsia" w:ascii="Times New Roman" w:hAnsi="Times New Roman" w:eastAsia="仿宋_GB2312" w:cs="仿宋_GB2312"/>
          <w:color w:val="auto"/>
          <w:sz w:val="32"/>
          <w:szCs w:val="32"/>
        </w:rPr>
        <w:t>民办职业培训机构有下列情形之一的，评价为C级（较差）：</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（一）近一年内因违反职业</w:t>
      </w:r>
      <w:r>
        <w:rPr>
          <w:rFonts w:hint="eastAsia" w:ascii="Times New Roman" w:hAnsi="Times New Roman" w:eastAsia="仿宋_GB2312" w:cs="仿宋_GB2312"/>
          <w:color w:val="auto"/>
          <w:sz w:val="32"/>
          <w:szCs w:val="32"/>
          <w:lang w:eastAsia="zh-CN"/>
        </w:rPr>
        <w:t>技能</w:t>
      </w:r>
      <w:r>
        <w:rPr>
          <w:rFonts w:hint="eastAsia" w:ascii="Times New Roman" w:hAnsi="Times New Roman" w:eastAsia="仿宋_GB2312" w:cs="仿宋_GB2312"/>
          <w:color w:val="auto"/>
          <w:sz w:val="32"/>
          <w:szCs w:val="32"/>
        </w:rPr>
        <w:t>培训相关法律法规受到行政处罚的；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（二）近一年内因违反政府补贴职业培训协议，受到解除协议处理的；</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eastAsia="仿宋_GB2312"/>
          <w:sz w:val="32"/>
          <w:szCs w:val="22"/>
          <w:lang w:val="en-US" w:eastAsia="zh-CN"/>
        </w:rPr>
      </w:pPr>
      <w:r>
        <w:rPr>
          <w:rFonts w:hint="eastAsia" w:ascii="Times New Roman" w:hAnsi="Times New Roman" w:eastAsia="仿宋_GB2312" w:cs="仿宋_GB2312"/>
          <w:color w:val="auto"/>
          <w:sz w:val="32"/>
          <w:szCs w:val="32"/>
        </w:rPr>
        <w:t>（三）上年度培训质量评估结果在69分及以下的。</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b w:val="0"/>
          <w:bCs w:val="0"/>
          <w:sz w:val="32"/>
          <w:lang w:eastAsia="zh-CN"/>
        </w:rPr>
      </w:pPr>
      <w:r>
        <w:rPr>
          <w:rFonts w:hint="eastAsia" w:eastAsia="黑体"/>
          <w:b w:val="0"/>
          <w:bCs w:val="0"/>
          <w:sz w:val="32"/>
          <w:lang w:val="en-US" w:eastAsia="zh-CN"/>
        </w:rPr>
        <w:t>八、对被评为</w:t>
      </w:r>
      <w:r>
        <w:rPr>
          <w:rFonts w:hint="eastAsia" w:eastAsia="黑体"/>
          <w:b w:val="0"/>
          <w:bCs w:val="0"/>
          <w:sz w:val="32"/>
          <w:lang w:eastAsia="zh-CN"/>
        </w:rPr>
        <w:t>A</w:t>
      </w:r>
      <w:r>
        <w:rPr>
          <w:rFonts w:hint="eastAsia" w:eastAsia="黑体"/>
          <w:b w:val="0"/>
          <w:bCs w:val="0"/>
          <w:sz w:val="32"/>
          <w:lang w:val="en-US" w:eastAsia="zh-CN"/>
        </w:rPr>
        <w:t>+</w:t>
      </w:r>
      <w:r>
        <w:rPr>
          <w:rFonts w:hint="eastAsia" w:eastAsia="黑体"/>
          <w:b w:val="0"/>
          <w:bCs w:val="0"/>
          <w:sz w:val="32"/>
          <w:lang w:eastAsia="zh-CN"/>
        </w:rPr>
        <w:t>级（优秀）的民办职业培训机构有何激励措施？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eastAsia="zh-CN"/>
        </w:rPr>
        <w:t>答：</w:t>
      </w:r>
      <w:r>
        <w:rPr>
          <w:rFonts w:hint="eastAsia" w:ascii="Times New Roman" w:hAnsi="Times New Roman" w:eastAsia="仿宋_GB2312" w:cs="仿宋_GB2312"/>
          <w:color w:val="auto"/>
          <w:sz w:val="32"/>
          <w:szCs w:val="32"/>
        </w:rPr>
        <w:t>对</w:t>
      </w:r>
      <w:r>
        <w:rPr>
          <w:rFonts w:hint="eastAsia" w:ascii="Times New Roman" w:hAnsi="Times New Roman" w:eastAsia="仿宋_GB2312" w:cs="仿宋_GB2312"/>
          <w:color w:val="auto"/>
          <w:sz w:val="32"/>
          <w:szCs w:val="32"/>
          <w:lang w:eastAsia="zh-CN"/>
        </w:rPr>
        <w:t>评价为</w:t>
      </w:r>
      <w:r>
        <w:rPr>
          <w:rFonts w:hint="eastAsia" w:ascii="Times New Roman" w:hAnsi="Times New Roman" w:eastAsia="仿宋_GB2312" w:cs="仿宋_GB2312"/>
          <w:color w:val="auto"/>
          <w:sz w:val="32"/>
          <w:szCs w:val="32"/>
        </w:rPr>
        <w:t>A+级（优秀）</w:t>
      </w:r>
      <w:r>
        <w:rPr>
          <w:rFonts w:hint="eastAsia" w:ascii="Times New Roman" w:hAnsi="Times New Roman" w:eastAsia="仿宋_GB2312" w:cs="仿宋_GB2312"/>
          <w:color w:val="auto"/>
          <w:sz w:val="32"/>
          <w:szCs w:val="32"/>
          <w:shd w:val="clear" w:color="auto" w:fill="auto"/>
          <w:lang w:eastAsia="zh-CN"/>
        </w:rPr>
        <w:t>的</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lang w:eastAsia="zh-CN"/>
        </w:rPr>
        <w:t>可以采取以下</w:t>
      </w:r>
      <w:r>
        <w:rPr>
          <w:rFonts w:hint="eastAsia" w:ascii="Times New Roman" w:hAnsi="Times New Roman" w:eastAsia="仿宋_GB2312" w:cs="仿宋_GB2312"/>
          <w:color w:val="auto"/>
          <w:sz w:val="32"/>
          <w:szCs w:val="32"/>
        </w:rPr>
        <w:t>激励措施：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w:t>
      </w:r>
      <w:r>
        <w:rPr>
          <w:rFonts w:hint="eastAsia" w:ascii="Times New Roman" w:hAnsi="Times New Roman" w:eastAsia="仿宋_GB2312" w:cs="仿宋_GB2312"/>
          <w:color w:val="auto"/>
          <w:sz w:val="32"/>
          <w:szCs w:val="32"/>
          <w:lang w:eastAsia="zh-CN"/>
        </w:rPr>
        <w:t>合理</w:t>
      </w:r>
      <w:r>
        <w:rPr>
          <w:rFonts w:hint="eastAsia" w:ascii="Times New Roman" w:hAnsi="Times New Roman" w:eastAsia="仿宋_GB2312" w:cs="仿宋_GB2312"/>
          <w:color w:val="auto"/>
          <w:sz w:val="32"/>
          <w:szCs w:val="32"/>
        </w:rPr>
        <w:t>减少日常检查、专项检查频次；</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（二）同等条件下</w:t>
      </w:r>
      <w:r>
        <w:rPr>
          <w:rFonts w:hint="eastAsia" w:ascii="Times New Roman" w:hAnsi="Times New Roman" w:eastAsia="仿宋_GB2312" w:cs="仿宋_GB2312"/>
          <w:color w:val="auto"/>
          <w:sz w:val="32"/>
          <w:szCs w:val="32"/>
          <w:lang w:eastAsia="zh-CN"/>
        </w:rPr>
        <w:t>给予</w:t>
      </w:r>
      <w:r>
        <w:rPr>
          <w:rFonts w:hint="eastAsia" w:ascii="Times New Roman" w:hAnsi="Times New Roman" w:eastAsia="仿宋_GB2312" w:cs="仿宋_GB2312"/>
          <w:color w:val="auto"/>
          <w:sz w:val="32"/>
          <w:szCs w:val="32"/>
        </w:rPr>
        <w:t>承担新型学徒制、项目定制等项目培训</w:t>
      </w:r>
      <w:r>
        <w:rPr>
          <w:rFonts w:hint="eastAsia" w:ascii="Times New Roman" w:hAnsi="Times New Roman" w:eastAsia="仿宋_GB2312" w:cs="仿宋_GB2312"/>
          <w:color w:val="auto"/>
          <w:sz w:val="32"/>
          <w:szCs w:val="32"/>
          <w:lang w:eastAsia="zh-CN"/>
        </w:rPr>
        <w:t>重点支持</w:t>
      </w:r>
      <w:r>
        <w:rPr>
          <w:rFonts w:hint="eastAsia" w:ascii="Times New Roman" w:hAnsi="Times New Roman" w:eastAsia="仿宋_GB2312" w:cs="仿宋_GB2312"/>
          <w:color w:val="auto"/>
          <w:sz w:val="32"/>
          <w:szCs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（三）申请政府补贴职业培训时，同等条件下</w:t>
      </w:r>
      <w:r>
        <w:rPr>
          <w:rFonts w:hint="eastAsia" w:ascii="Times New Roman" w:hAnsi="Times New Roman" w:eastAsia="仿宋_GB2312" w:cs="仿宋_GB2312"/>
          <w:color w:val="auto"/>
          <w:sz w:val="32"/>
          <w:szCs w:val="32"/>
          <w:lang w:eastAsia="zh-CN"/>
        </w:rPr>
        <w:t>给予重点支持；</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lang w:val="en-US" w:eastAsia="zh-CN"/>
        </w:rPr>
      </w:pPr>
      <w:r>
        <w:rPr>
          <w:rFonts w:hint="eastAsia" w:ascii="Times New Roman" w:hAnsi="Times New Roman" w:eastAsia="仿宋_GB2312" w:cs="仿宋_GB2312"/>
          <w:color w:val="auto"/>
          <w:sz w:val="32"/>
          <w:szCs w:val="32"/>
          <w:lang w:val="en-US" w:eastAsia="zh-CN"/>
        </w:rPr>
        <w:t>（四）在开展本培训机构许可范围的业务时，予以政策支持，向有培训需求的企业进行重点推介；</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sz w:val="32"/>
          <w:szCs w:val="32"/>
        </w:rPr>
      </w:pPr>
      <w:r>
        <w:rPr>
          <w:rFonts w:hint="eastAsia" w:ascii="Times New Roman" w:hAnsi="Times New Roman" w:eastAsia="仿宋_GB2312" w:cs="仿宋_GB2312"/>
          <w:color w:val="auto"/>
          <w:sz w:val="32"/>
          <w:szCs w:val="32"/>
        </w:rPr>
        <w:t>（</w:t>
      </w:r>
      <w:r>
        <w:rPr>
          <w:rFonts w:hint="eastAsia" w:ascii="Times New Roman" w:hAnsi="Times New Roman" w:eastAsia="仿宋_GB2312" w:cs="仿宋_GB2312"/>
          <w:color w:val="auto"/>
          <w:sz w:val="32"/>
          <w:szCs w:val="32"/>
          <w:lang w:eastAsia="zh-CN"/>
        </w:rPr>
        <w:t>五</w:t>
      </w:r>
      <w:r>
        <w:rPr>
          <w:rFonts w:hint="eastAsia" w:ascii="Times New Roman" w:hAnsi="Times New Roman" w:eastAsia="仿宋_GB2312" w:cs="仿宋_GB2312"/>
          <w:color w:val="auto"/>
          <w:sz w:val="32"/>
          <w:szCs w:val="32"/>
        </w:rPr>
        <w:t>）国家和本市规定的其他激励措施。</w:t>
      </w:r>
    </w:p>
    <w:p>
      <w:pPr>
        <w:keepNext w:val="0"/>
        <w:keepLines w:val="0"/>
        <w:pageBreakBefore w:val="0"/>
        <w:kinsoku/>
        <w:overflowPunct/>
        <w:topLinePunct w:val="0"/>
        <w:autoSpaceDE/>
        <w:autoSpaceDN/>
        <w:bidi w:val="0"/>
        <w:adjustRightInd w:val="0"/>
        <w:snapToGrid w:val="0"/>
        <w:spacing w:line="600" w:lineRule="exact"/>
        <w:ind w:firstLine="640"/>
        <w:contextualSpacing/>
        <w:jc w:val="left"/>
        <w:textAlignment w:val="auto"/>
        <w:rPr>
          <w:rFonts w:hint="eastAsia" w:eastAsia="黑体"/>
          <w:b w:val="0"/>
          <w:bCs w:val="0"/>
          <w:sz w:val="32"/>
          <w:lang w:val="en-US" w:eastAsia="zh-CN"/>
        </w:rPr>
      </w:pPr>
      <w:r>
        <w:rPr>
          <w:rFonts w:hint="eastAsia" w:eastAsia="黑体"/>
          <w:b w:val="0"/>
          <w:bCs w:val="0"/>
          <w:sz w:val="32"/>
          <w:lang w:val="en-US" w:eastAsia="zh-CN"/>
        </w:rPr>
        <w:t>九、对被评为A级（良好）的</w:t>
      </w:r>
      <w:r>
        <w:rPr>
          <w:rFonts w:hint="eastAsia" w:eastAsia="黑体"/>
          <w:b w:val="0"/>
          <w:bCs w:val="0"/>
          <w:sz w:val="32"/>
          <w:lang w:eastAsia="zh-CN"/>
        </w:rPr>
        <w:t>民办职业培训机构</w:t>
      </w:r>
      <w:r>
        <w:rPr>
          <w:rFonts w:hint="eastAsia" w:eastAsia="黑体"/>
          <w:b w:val="0"/>
          <w:bCs w:val="0"/>
          <w:sz w:val="32"/>
          <w:lang w:val="en-US" w:eastAsia="zh-CN"/>
        </w:rPr>
        <w:t>有何激励措施？</w:t>
      </w:r>
    </w:p>
    <w:p>
      <w:pPr>
        <w:keepNext w:val="0"/>
        <w:keepLines w:val="0"/>
        <w:pageBreakBefore w:val="0"/>
        <w:kinsoku/>
        <w:wordWrap/>
        <w:overflowPunct/>
        <w:topLinePunct w:val="0"/>
        <w:autoSpaceDE/>
        <w:autoSpaceDN/>
        <w:bidi w:val="0"/>
        <w:adjustRightInd w:val="0"/>
        <w:snapToGrid w:val="0"/>
        <w:spacing w:line="600" w:lineRule="exact"/>
        <w:ind w:left="0" w:leftChars="0" w:right="0" w:rightChars="0" w:firstLine="640" w:firstLineChars="200"/>
        <w:jc w:val="left"/>
        <w:rPr>
          <w:rFonts w:hint="eastAsia" w:ascii="Times New Roman" w:hAnsi="Times New Roman" w:eastAsia="仿宋_GB2312" w:cs="仿宋_GB2312"/>
          <w:color w:val="auto"/>
          <w:sz w:val="32"/>
          <w:szCs w:val="32"/>
        </w:rPr>
      </w:pPr>
      <w:r>
        <w:rPr>
          <w:rFonts w:hint="eastAsia" w:eastAsia="黑体"/>
          <w:b w:val="0"/>
          <w:bCs w:val="0"/>
          <w:sz w:val="32"/>
          <w:lang w:val="en-US" w:eastAsia="zh-CN"/>
        </w:rPr>
        <w:t>答：</w:t>
      </w:r>
      <w:r>
        <w:rPr>
          <w:rFonts w:hint="eastAsia" w:ascii="Times New Roman" w:hAnsi="Times New Roman" w:eastAsia="仿宋_GB2312"/>
          <w:sz w:val="32"/>
          <w:szCs w:val="32"/>
        </w:rPr>
        <w:t xml:space="preserve"> </w:t>
      </w:r>
      <w:r>
        <w:rPr>
          <w:rFonts w:hint="eastAsia" w:ascii="Times New Roman" w:hAnsi="Times New Roman" w:eastAsia="仿宋_GB2312" w:cs="仿宋_GB2312"/>
          <w:color w:val="auto"/>
          <w:sz w:val="32"/>
          <w:szCs w:val="32"/>
        </w:rPr>
        <w:t>对</w:t>
      </w:r>
      <w:r>
        <w:rPr>
          <w:rFonts w:hint="eastAsia" w:ascii="Times New Roman" w:hAnsi="Times New Roman" w:eastAsia="仿宋_GB2312" w:cs="仿宋_GB2312"/>
          <w:color w:val="auto"/>
          <w:sz w:val="32"/>
          <w:szCs w:val="32"/>
          <w:lang w:eastAsia="zh-CN"/>
        </w:rPr>
        <w:t>评价为</w:t>
      </w:r>
      <w:r>
        <w:rPr>
          <w:rFonts w:hint="eastAsia" w:ascii="Times New Roman" w:hAnsi="Times New Roman" w:eastAsia="仿宋_GB2312" w:cs="仿宋_GB2312"/>
          <w:color w:val="auto"/>
          <w:sz w:val="32"/>
          <w:szCs w:val="32"/>
        </w:rPr>
        <w:t>A级（良好）</w:t>
      </w:r>
      <w:r>
        <w:rPr>
          <w:rFonts w:hint="eastAsia" w:ascii="Times New Roman" w:hAnsi="Times New Roman" w:eastAsia="仿宋_GB2312" w:cs="仿宋_GB2312"/>
          <w:color w:val="auto"/>
          <w:sz w:val="32"/>
          <w:szCs w:val="32"/>
          <w:shd w:val="clear" w:color="auto" w:fill="auto"/>
          <w:lang w:eastAsia="zh-CN"/>
        </w:rPr>
        <w:t>的</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shd w:val="clear" w:color="auto" w:fill="auto"/>
          <w:lang w:eastAsia="zh-CN"/>
        </w:rPr>
        <w:t>可以</w:t>
      </w:r>
      <w:r>
        <w:rPr>
          <w:rFonts w:hint="eastAsia" w:ascii="Times New Roman" w:hAnsi="Times New Roman" w:eastAsia="仿宋_GB2312" w:cs="仿宋_GB2312"/>
          <w:strike w:val="0"/>
          <w:color w:val="auto"/>
          <w:sz w:val="32"/>
          <w:szCs w:val="32"/>
          <w:shd w:val="clear" w:color="auto" w:fill="auto"/>
          <w:lang w:val="en-US" w:eastAsia="zh-CN"/>
        </w:rPr>
        <w:t>采取</w:t>
      </w:r>
      <w:r>
        <w:rPr>
          <w:rFonts w:hint="eastAsia" w:ascii="Times New Roman" w:hAnsi="Times New Roman" w:eastAsia="仿宋_GB2312" w:cs="仿宋_GB2312"/>
          <w:color w:val="auto"/>
          <w:sz w:val="32"/>
          <w:szCs w:val="32"/>
          <w:shd w:val="clear" w:color="auto" w:fill="auto"/>
        </w:rPr>
        <w:t>以下</w:t>
      </w:r>
      <w:r>
        <w:rPr>
          <w:rFonts w:hint="eastAsia" w:ascii="Times New Roman" w:hAnsi="Times New Roman" w:eastAsia="仿宋_GB2312" w:cs="仿宋_GB2312"/>
          <w:color w:val="auto"/>
          <w:sz w:val="32"/>
          <w:szCs w:val="32"/>
          <w:shd w:val="clear" w:color="auto" w:fill="auto"/>
          <w:lang w:eastAsia="zh-CN"/>
        </w:rPr>
        <w:t>激励</w:t>
      </w:r>
      <w:r>
        <w:rPr>
          <w:rFonts w:hint="eastAsia" w:ascii="Times New Roman" w:hAnsi="Times New Roman" w:eastAsia="仿宋_GB2312" w:cs="仿宋_GB2312"/>
          <w:color w:val="auto"/>
          <w:sz w:val="32"/>
          <w:szCs w:val="32"/>
          <w:shd w:val="clear" w:color="auto" w:fill="auto"/>
        </w:rPr>
        <w:t>措施</w:t>
      </w:r>
      <w:r>
        <w:rPr>
          <w:rFonts w:hint="eastAsia" w:ascii="Times New Roman" w:hAnsi="Times New Roman" w:eastAsia="仿宋_GB2312" w:cs="仿宋_GB2312"/>
          <w:color w:val="auto"/>
          <w:sz w:val="32"/>
          <w:szCs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w:t>
      </w:r>
      <w:r>
        <w:rPr>
          <w:rFonts w:hint="eastAsia" w:ascii="Times New Roman" w:hAnsi="Times New Roman" w:eastAsia="仿宋_GB2312" w:cs="仿宋_GB2312"/>
          <w:color w:val="auto"/>
          <w:sz w:val="32"/>
          <w:szCs w:val="32"/>
          <w:lang w:eastAsia="zh-CN"/>
        </w:rPr>
        <w:t>合理</w:t>
      </w:r>
      <w:r>
        <w:rPr>
          <w:rFonts w:hint="eastAsia" w:ascii="Times New Roman" w:hAnsi="Times New Roman" w:eastAsia="仿宋_GB2312" w:cs="仿宋_GB2312"/>
          <w:color w:val="auto"/>
          <w:sz w:val="32"/>
          <w:szCs w:val="32"/>
        </w:rPr>
        <w:t>减少日常检查、专项检查频次；</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（二）在区级重点培训项目中，同等条件下</w:t>
      </w:r>
      <w:r>
        <w:rPr>
          <w:rFonts w:hint="eastAsia" w:ascii="Times New Roman" w:hAnsi="Times New Roman" w:eastAsia="仿宋_GB2312" w:cs="仿宋_GB2312"/>
          <w:color w:val="auto"/>
          <w:sz w:val="32"/>
          <w:szCs w:val="32"/>
          <w:lang w:eastAsia="zh-CN"/>
        </w:rPr>
        <w:t>给予重点支持</w:t>
      </w:r>
      <w:r>
        <w:rPr>
          <w:rFonts w:hint="eastAsia" w:ascii="Times New Roman" w:hAnsi="Times New Roman" w:eastAsia="仿宋_GB2312" w:cs="仿宋_GB2312"/>
          <w:color w:val="auto"/>
          <w:sz w:val="32"/>
          <w:szCs w:val="32"/>
        </w:rPr>
        <w:t>；</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sz w:val="32"/>
          <w:szCs w:val="32"/>
        </w:rPr>
      </w:pPr>
      <w:r>
        <w:rPr>
          <w:rFonts w:hint="eastAsia" w:ascii="Times New Roman" w:hAnsi="Times New Roman" w:eastAsia="仿宋_GB2312" w:cs="仿宋_GB2312"/>
          <w:color w:val="auto"/>
          <w:sz w:val="32"/>
          <w:szCs w:val="32"/>
        </w:rPr>
        <w:t>（三）国家和本市规定的其他激励措施。</w:t>
      </w:r>
    </w:p>
    <w:p>
      <w:pPr>
        <w:keepNext w:val="0"/>
        <w:keepLines w:val="0"/>
        <w:pageBreakBefore w:val="0"/>
        <w:kinsoku/>
        <w:overflowPunct/>
        <w:topLinePunct w:val="0"/>
        <w:autoSpaceDE/>
        <w:autoSpaceDN/>
        <w:bidi w:val="0"/>
        <w:adjustRightInd w:val="0"/>
        <w:snapToGrid w:val="0"/>
        <w:spacing w:line="600" w:lineRule="exact"/>
        <w:ind w:firstLine="640" w:firstLineChars="200"/>
        <w:jc w:val="left"/>
        <w:textAlignment w:val="auto"/>
        <w:rPr>
          <w:rFonts w:hint="eastAsia" w:eastAsia="黑体"/>
          <w:b w:val="0"/>
          <w:bCs w:val="0"/>
          <w:sz w:val="32"/>
          <w:lang w:val="en-US" w:eastAsia="zh-CN"/>
        </w:rPr>
      </w:pPr>
      <w:r>
        <w:rPr>
          <w:rFonts w:hint="eastAsia" w:eastAsia="黑体"/>
          <w:b w:val="0"/>
          <w:bCs w:val="0"/>
          <w:sz w:val="32"/>
          <w:lang w:val="en-US" w:eastAsia="zh-CN"/>
        </w:rPr>
        <w:t>十、对被评为C级（较差）的</w:t>
      </w:r>
      <w:r>
        <w:rPr>
          <w:rFonts w:hint="eastAsia" w:eastAsia="黑体"/>
          <w:b w:val="0"/>
          <w:bCs w:val="0"/>
          <w:sz w:val="32"/>
          <w:lang w:eastAsia="zh-CN"/>
        </w:rPr>
        <w:t>民办职业培训机构</w:t>
      </w:r>
      <w:r>
        <w:rPr>
          <w:rFonts w:hint="eastAsia" w:eastAsia="黑体"/>
          <w:b w:val="0"/>
          <w:bCs w:val="0"/>
          <w:sz w:val="32"/>
          <w:lang w:val="en-US" w:eastAsia="zh-CN"/>
        </w:rPr>
        <w:t>有何惩戒措施？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val="en-US" w:eastAsia="zh-CN"/>
        </w:rPr>
        <w:t>答：</w:t>
      </w:r>
      <w:r>
        <w:rPr>
          <w:rFonts w:hint="eastAsia" w:ascii="Times New Roman" w:hAnsi="Times New Roman" w:eastAsia="仿宋_GB2312" w:cs="仿宋_GB2312"/>
          <w:color w:val="auto"/>
          <w:sz w:val="32"/>
          <w:szCs w:val="32"/>
        </w:rPr>
        <w:t>对评价为C级（较差）的民办职业培训机构，依据法律法规和有关规定，实施以下惩戒措施:</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rPr>
        <w:t>（一）</w:t>
      </w:r>
      <w:r>
        <w:rPr>
          <w:rFonts w:hint="eastAsia" w:ascii="Times New Roman" w:hAnsi="Times New Roman" w:eastAsia="仿宋_GB2312" w:cs="仿宋_GB2312"/>
          <w:color w:val="auto"/>
          <w:sz w:val="32"/>
          <w:szCs w:val="32"/>
          <w:lang w:eastAsia="zh-CN"/>
        </w:rPr>
        <w:t>列为重点监管对象，</w:t>
      </w:r>
      <w:r>
        <w:rPr>
          <w:rFonts w:hint="eastAsia" w:ascii="Times New Roman" w:hAnsi="Times New Roman" w:eastAsia="仿宋_GB2312" w:cs="仿宋_GB2312"/>
          <w:color w:val="auto"/>
          <w:sz w:val="32"/>
          <w:szCs w:val="32"/>
        </w:rPr>
        <w:t>加大日常检查、专项检查频次；</w:t>
      </w:r>
    </w:p>
    <w:p>
      <w:pPr>
        <w:keepNext w:val="0"/>
        <w:keepLines w:val="0"/>
        <w:pageBreakBefore w:val="0"/>
        <w:kinsoku/>
        <w:overflowPunct/>
        <w:topLinePunct w:val="0"/>
        <w:autoSpaceDE/>
        <w:autoSpaceDN/>
        <w:bidi w:val="0"/>
        <w:adjustRightInd w:val="0"/>
        <w:snapToGrid w:val="0"/>
        <w:spacing w:line="600" w:lineRule="exact"/>
        <w:ind w:firstLine="640" w:firstLineChars="200"/>
        <w:jc w:val="left"/>
        <w:textAlignment w:val="auto"/>
        <w:rPr>
          <w:rFonts w:hint="eastAsia" w:ascii="Times New Roman" w:eastAsia="仿宋_GB2312"/>
          <w:sz w:val="32"/>
          <w:szCs w:val="32"/>
          <w:lang w:eastAsia="zh-CN"/>
        </w:rPr>
      </w:pPr>
      <w:r>
        <w:rPr>
          <w:rFonts w:hint="eastAsia" w:ascii="Times New Roman" w:hAnsi="Times New Roman" w:eastAsia="仿宋_GB2312" w:cs="仿宋_GB2312"/>
          <w:color w:val="auto"/>
          <w:sz w:val="32"/>
          <w:szCs w:val="32"/>
        </w:rPr>
        <w:t>（</w:t>
      </w:r>
      <w:r>
        <w:rPr>
          <w:rFonts w:hint="eastAsia" w:ascii="Times New Roman" w:hAnsi="Times New Roman" w:eastAsia="仿宋_GB2312" w:cs="仿宋_GB2312"/>
          <w:color w:val="auto"/>
          <w:sz w:val="32"/>
          <w:szCs w:val="32"/>
          <w:lang w:eastAsia="zh-CN"/>
        </w:rPr>
        <w:t>二</w:t>
      </w:r>
      <w:r>
        <w:rPr>
          <w:rFonts w:hint="eastAsia" w:ascii="Times New Roman" w:hAnsi="Times New Roman" w:eastAsia="仿宋_GB2312" w:cs="仿宋_GB2312"/>
          <w:color w:val="auto"/>
          <w:sz w:val="32"/>
          <w:szCs w:val="32"/>
        </w:rPr>
        <w:t>）国家和本市规定的其他惩戒措施。</w:t>
      </w:r>
    </w:p>
    <w:p>
      <w:pPr>
        <w:keepNext w:val="0"/>
        <w:keepLines w:val="0"/>
        <w:pageBreakBefore w:val="0"/>
        <w:kinsoku/>
        <w:overflowPunct/>
        <w:topLinePunct w:val="0"/>
        <w:autoSpaceDE/>
        <w:autoSpaceDN/>
        <w:bidi w:val="0"/>
        <w:adjustRightInd w:val="0"/>
        <w:snapToGrid w:val="0"/>
        <w:spacing w:line="600" w:lineRule="exact"/>
        <w:ind w:firstLine="640" w:firstLineChars="200"/>
        <w:jc w:val="left"/>
        <w:textAlignment w:val="auto"/>
        <w:rPr>
          <w:rFonts w:hint="eastAsia" w:eastAsia="黑体"/>
          <w:b w:val="0"/>
          <w:bCs w:val="0"/>
          <w:sz w:val="32"/>
          <w:lang w:val="en-US" w:eastAsia="zh-CN"/>
        </w:rPr>
      </w:pPr>
      <w:r>
        <w:rPr>
          <w:rFonts w:hint="eastAsia" w:eastAsia="黑体"/>
          <w:b w:val="0"/>
          <w:bCs w:val="0"/>
          <w:sz w:val="32"/>
          <w:lang w:val="en-US" w:eastAsia="zh-CN"/>
        </w:rPr>
        <w:t>十一、如果</w:t>
      </w:r>
      <w:r>
        <w:rPr>
          <w:rFonts w:hint="eastAsia" w:eastAsia="黑体"/>
          <w:b w:val="0"/>
          <w:bCs w:val="0"/>
          <w:sz w:val="32"/>
          <w:lang w:eastAsia="zh-CN"/>
        </w:rPr>
        <w:t>民办职业培训机构</w:t>
      </w:r>
      <w:r>
        <w:rPr>
          <w:rFonts w:hint="eastAsia" w:eastAsia="黑体"/>
          <w:b w:val="0"/>
          <w:bCs w:val="0"/>
          <w:sz w:val="32"/>
          <w:lang w:val="en-US" w:eastAsia="zh-CN"/>
        </w:rPr>
        <w:t>有异议，如何提出异议申请？</w:t>
      </w:r>
    </w:p>
    <w:p>
      <w:pPr>
        <w:keepNext w:val="0"/>
        <w:keepLines w:val="0"/>
        <w:pageBreakBefore w:val="0"/>
        <w:widowControl/>
        <w:shd w:val="clear" w:color="auto" w:fill="auto"/>
        <w:kinsoku/>
        <w:wordWrap/>
        <w:overflowPunct/>
        <w:topLinePunct w:val="0"/>
        <w:autoSpaceDE/>
        <w:autoSpaceDN/>
        <w:bidi w:val="0"/>
        <w:adjustRightInd w:val="0"/>
        <w:snapToGrid w:val="0"/>
        <w:spacing w:line="600" w:lineRule="exact"/>
        <w:ind w:firstLine="640" w:firstLineChars="200"/>
        <w:jc w:val="both"/>
        <w:textAlignment w:val="auto"/>
        <w:rPr>
          <w:rFonts w:hint="eastAsia" w:ascii="Times New Roman" w:hAnsi="Times New Roman" w:eastAsia="仿宋_GB2312" w:cs="仿宋_GB2312"/>
          <w:color w:val="000000"/>
          <w:kern w:val="0"/>
          <w:sz w:val="32"/>
          <w:szCs w:val="32"/>
          <w:lang w:val="en-US" w:eastAsia="zh-CN"/>
        </w:rPr>
      </w:pPr>
      <w:r>
        <w:rPr>
          <w:rFonts w:hint="eastAsia" w:eastAsia="黑体"/>
          <w:b w:val="0"/>
          <w:bCs w:val="0"/>
          <w:sz w:val="32"/>
          <w:lang w:val="en-US" w:eastAsia="zh-CN"/>
        </w:rPr>
        <w:t>答：</w:t>
      </w:r>
      <w:r>
        <w:rPr>
          <w:rFonts w:hint="eastAsia" w:ascii="Times New Roman" w:hAnsi="Times New Roman" w:eastAsia="仿宋_GB2312" w:cs="仿宋_GB2312"/>
          <w:color w:val="auto"/>
          <w:kern w:val="0"/>
          <w:sz w:val="32"/>
          <w:szCs w:val="32"/>
        </w:rPr>
        <w:t>民办职业培训机构认为</w:t>
      </w:r>
      <w:r>
        <w:rPr>
          <w:rFonts w:hint="eastAsia" w:ascii="Times New Roman" w:hAnsi="Times New Roman" w:eastAsia="仿宋_GB2312" w:cs="仿宋_GB2312"/>
          <w:color w:val="auto"/>
          <w:kern w:val="0"/>
          <w:sz w:val="32"/>
          <w:szCs w:val="32"/>
          <w:lang w:eastAsia="zh-CN"/>
        </w:rPr>
        <w:t>本机构</w:t>
      </w:r>
      <w:r>
        <w:rPr>
          <w:rFonts w:hint="eastAsia" w:ascii="Times New Roman" w:hAnsi="Times New Roman" w:eastAsia="仿宋_GB2312" w:cs="仿宋_GB2312"/>
          <w:color w:val="auto"/>
          <w:kern w:val="0"/>
          <w:sz w:val="32"/>
          <w:szCs w:val="32"/>
        </w:rPr>
        <w:t>信用信息的采集、归集、应用和信用分级评价等过程中存在错误、遗漏等情形或者侵犯其商业秘密、个人隐私和其他个人信息等合法权益的，可以按照有关规定向市人社行政部门提出异议申请</w:t>
      </w:r>
      <w:r>
        <w:rPr>
          <w:rFonts w:hint="eastAsia" w:ascii="Times New Roman" w:hAnsi="Times New Roman" w:eastAsia="仿宋_GB2312" w:cs="仿宋_GB2312"/>
          <w:i w:val="0"/>
          <w:iCs w:val="0"/>
          <w:caps w:val="0"/>
          <w:color w:val="auto"/>
          <w:spacing w:val="0"/>
          <w:kern w:val="0"/>
          <w:sz w:val="32"/>
          <w:szCs w:val="32"/>
          <w:shd w:val="clear" w:color="auto" w:fill="auto"/>
          <w:lang w:val="en-US" w:eastAsia="zh-CN" w:bidi="ar"/>
        </w:rPr>
        <w:t>，并提供相关证明材料</w:t>
      </w:r>
      <w:r>
        <w:rPr>
          <w:rFonts w:hint="eastAsia" w:ascii="Times New Roman" w:hAnsi="Times New Roman" w:eastAsia="仿宋_GB2312" w:cs="仿宋_GB2312"/>
          <w:color w:val="auto"/>
          <w:kern w:val="0"/>
          <w:sz w:val="32"/>
          <w:szCs w:val="32"/>
          <w:shd w:val="clear" w:color="auto" w:fill="auto"/>
          <w:lang w:val="en-US" w:eastAsia="zh-CN"/>
        </w:rPr>
        <w:t>。</w:t>
      </w:r>
    </w:p>
    <w:p>
      <w:pPr>
        <w:keepNext w:val="0"/>
        <w:keepLines w:val="0"/>
        <w:pageBreakBefore w:val="0"/>
        <w:kinsoku/>
        <w:overflowPunct/>
        <w:topLinePunct w:val="0"/>
        <w:autoSpaceDE/>
        <w:autoSpaceDN/>
        <w:bidi w:val="0"/>
        <w:adjustRightInd w:val="0"/>
        <w:snapToGrid w:val="0"/>
        <w:spacing w:line="600" w:lineRule="exact"/>
        <w:ind w:firstLine="640" w:firstLineChars="200"/>
        <w:jc w:val="left"/>
        <w:textAlignment w:val="auto"/>
        <w:rPr>
          <w:rFonts w:hint="eastAsia" w:eastAsia="黑体"/>
          <w:b w:val="0"/>
          <w:bCs w:val="0"/>
          <w:sz w:val="32"/>
          <w:lang w:val="en-US" w:eastAsia="zh-CN"/>
        </w:rPr>
      </w:pPr>
      <w:r>
        <w:rPr>
          <w:rFonts w:hint="eastAsia" w:eastAsia="黑体"/>
          <w:b w:val="0"/>
          <w:bCs w:val="0"/>
          <w:sz w:val="32"/>
          <w:lang w:val="en-US" w:eastAsia="zh-CN"/>
        </w:rPr>
        <w:t>十二、</w:t>
      </w:r>
      <w:r>
        <w:rPr>
          <w:rFonts w:hint="eastAsia" w:eastAsia="黑体"/>
          <w:b w:val="0"/>
          <w:bCs w:val="0"/>
          <w:sz w:val="32"/>
          <w:lang w:eastAsia="zh-CN"/>
        </w:rPr>
        <w:t>民办职业培训机构</w:t>
      </w:r>
      <w:r>
        <w:rPr>
          <w:rFonts w:hint="eastAsia" w:eastAsia="黑体"/>
          <w:b w:val="0"/>
          <w:bCs w:val="0"/>
          <w:sz w:val="32"/>
          <w:lang w:val="en-US" w:eastAsia="zh-CN"/>
        </w:rPr>
        <w:t>提出异议申请后如何处理？</w:t>
      </w:r>
    </w:p>
    <w:p>
      <w:pPr>
        <w:keepNext w:val="0"/>
        <w:keepLines w:val="0"/>
        <w:pageBreakBefore w:val="0"/>
        <w:kinsoku/>
        <w:wordWrap/>
        <w:overflowPunct/>
        <w:topLinePunct w:val="0"/>
        <w:autoSpaceDE/>
        <w:autoSpaceDN/>
        <w:bidi w:val="0"/>
        <w:spacing w:line="600" w:lineRule="exact"/>
        <w:ind w:left="0" w:leftChars="0" w:right="0" w:rightChars="0" w:firstLine="640" w:firstLineChars="200"/>
        <w:rPr>
          <w:rFonts w:hint="eastAsia" w:ascii="Times New Roman" w:hAnsi="Times New Roman" w:eastAsia="仿宋_GB2312" w:cs="仿宋_GB2312"/>
          <w:color w:val="auto"/>
          <w:sz w:val="32"/>
          <w:szCs w:val="32"/>
        </w:rPr>
      </w:pPr>
      <w:r>
        <w:rPr>
          <w:rFonts w:hint="eastAsia" w:eastAsia="黑体"/>
          <w:b w:val="0"/>
          <w:bCs w:val="0"/>
          <w:sz w:val="32"/>
          <w:lang w:val="en-US" w:eastAsia="zh-CN"/>
        </w:rPr>
        <w:t>答：</w:t>
      </w:r>
      <w:r>
        <w:rPr>
          <w:rFonts w:hint="eastAsia" w:ascii="Times New Roman" w:hAnsi="Times New Roman" w:eastAsia="仿宋_GB2312" w:cs="仿宋_GB2312"/>
          <w:color w:val="auto"/>
          <w:sz w:val="32"/>
          <w:szCs w:val="32"/>
        </w:rPr>
        <w:t>市人社行政部门接到民办职业培训机构提出的异议申请后，属于本单位处理范围的，应当自收到异议申请之日起3个工作日内完成处理并将结果告知异议申请</w:t>
      </w:r>
      <w:r>
        <w:rPr>
          <w:rFonts w:hint="eastAsia" w:ascii="Times New Roman" w:hAnsi="Times New Roman" w:eastAsia="仿宋_GB2312" w:cs="仿宋_GB2312"/>
          <w:color w:val="auto"/>
          <w:sz w:val="32"/>
          <w:szCs w:val="32"/>
          <w:lang w:eastAsia="zh-CN"/>
        </w:rPr>
        <w:t>单位</w:t>
      </w:r>
      <w:r>
        <w:rPr>
          <w:rFonts w:hint="eastAsia" w:ascii="Times New Roman" w:hAnsi="Times New Roman" w:eastAsia="仿宋_GB2312" w:cs="仿宋_GB2312"/>
          <w:color w:val="auto"/>
          <w:sz w:val="32"/>
          <w:szCs w:val="32"/>
        </w:rPr>
        <w:t>；如需向相关部门核查信息的，应当自收到异议申请之日起10个工作日内完成核查处理，并将结果告知异议申请</w:t>
      </w:r>
      <w:r>
        <w:rPr>
          <w:rFonts w:hint="eastAsia" w:ascii="Times New Roman" w:hAnsi="Times New Roman" w:eastAsia="仿宋_GB2312" w:cs="仿宋_GB2312"/>
          <w:color w:val="auto"/>
          <w:sz w:val="32"/>
          <w:szCs w:val="32"/>
          <w:lang w:eastAsia="zh-CN"/>
        </w:rPr>
        <w:t>单位</w:t>
      </w:r>
      <w:r>
        <w:rPr>
          <w:rFonts w:hint="eastAsia" w:ascii="Times New Roman" w:hAnsi="Times New Roman" w:eastAsia="仿宋_GB2312" w:cs="仿宋_GB2312"/>
          <w:color w:val="auto"/>
          <w:sz w:val="32"/>
          <w:szCs w:val="32"/>
        </w:rPr>
        <w:t>。</w:t>
      </w:r>
    </w:p>
    <w:p>
      <w:pPr>
        <w:keepNext w:val="0"/>
        <w:keepLines w:val="0"/>
        <w:pageBreakBefore w:val="0"/>
        <w:kinsoku/>
        <w:overflowPunct/>
        <w:topLinePunct w:val="0"/>
        <w:autoSpaceDE/>
        <w:autoSpaceDN/>
        <w:bidi w:val="0"/>
        <w:adjustRightInd w:val="0"/>
        <w:snapToGrid w:val="0"/>
        <w:spacing w:line="600" w:lineRule="exact"/>
        <w:ind w:firstLine="640" w:firstLineChars="200"/>
        <w:jc w:val="left"/>
        <w:textAlignment w:val="auto"/>
        <w:rPr>
          <w:rFonts w:hint="eastAsia" w:eastAsia="黑体"/>
          <w:b w:val="0"/>
          <w:bCs w:val="0"/>
          <w:sz w:val="32"/>
          <w:lang w:val="en-US" w:eastAsia="zh-CN"/>
        </w:rPr>
      </w:pPr>
      <w:r>
        <w:rPr>
          <w:rFonts w:hint="eastAsia" w:eastAsia="黑体"/>
          <w:b w:val="0"/>
          <w:bCs w:val="0"/>
          <w:sz w:val="32"/>
          <w:lang w:val="en-US" w:eastAsia="zh-CN"/>
        </w:rPr>
        <w:t>十三、</w:t>
      </w:r>
      <w:r>
        <w:rPr>
          <w:rFonts w:hint="eastAsia" w:ascii="Times New Roman" w:hAnsi="Times New Roman" w:eastAsia="黑体" w:cs="Times New Roman"/>
          <w:b w:val="0"/>
          <w:bCs w:val="0"/>
          <w:sz w:val="32"/>
          <w:lang w:val="en" w:eastAsia="zh-CN"/>
        </w:rPr>
        <w:t>信用评价结果</w:t>
      </w:r>
      <w:r>
        <w:rPr>
          <w:rFonts w:hint="eastAsia" w:ascii="Times New Roman" w:hAnsi="Times New Roman" w:eastAsia="黑体" w:cs="Times New Roman"/>
          <w:b w:val="0"/>
          <w:bCs w:val="0"/>
          <w:sz w:val="32"/>
          <w:lang w:val="en-US" w:eastAsia="zh-CN"/>
        </w:rPr>
        <w:t>确定后如果据以认定</w:t>
      </w:r>
      <w:r>
        <w:rPr>
          <w:rFonts w:hint="eastAsia" w:ascii="Times New Roman" w:hAnsi="Times New Roman" w:eastAsia="黑体" w:cs="Times New Roman"/>
          <w:b w:val="0"/>
          <w:bCs w:val="0"/>
          <w:sz w:val="32"/>
          <w:lang w:val="en" w:eastAsia="zh-CN"/>
        </w:rPr>
        <w:t>信用评价等级</w:t>
      </w:r>
      <w:r>
        <w:rPr>
          <w:rFonts w:hint="eastAsia" w:ascii="Times New Roman" w:hAnsi="Times New Roman" w:eastAsia="黑体" w:cs="Times New Roman"/>
          <w:b w:val="0"/>
          <w:bCs w:val="0"/>
          <w:sz w:val="32"/>
          <w:lang w:val="en-US" w:eastAsia="zh-CN"/>
        </w:rPr>
        <w:t>的事实依据被依法撤销或变更的</w:t>
      </w:r>
      <w:r>
        <w:rPr>
          <w:rFonts w:hint="eastAsia" w:eastAsia="黑体"/>
          <w:b w:val="0"/>
          <w:bCs w:val="0"/>
          <w:sz w:val="32"/>
          <w:lang w:val="en-US" w:eastAsia="zh-CN"/>
        </w:rPr>
        <w:t>如何处理？</w:t>
      </w:r>
    </w:p>
    <w:p>
      <w:pPr>
        <w:keepNext w:val="0"/>
        <w:keepLines w:val="0"/>
        <w:pageBreakBefore w:val="0"/>
        <w:widowControl/>
        <w:shd w:val="clear" w:color="auto" w:fill="auto"/>
        <w:kinsoku/>
        <w:wordWrap/>
        <w:overflowPunct/>
        <w:topLinePunct w:val="0"/>
        <w:autoSpaceDE/>
        <w:autoSpaceDN/>
        <w:bidi w:val="0"/>
        <w:adjustRightInd w:val="0"/>
        <w:snapToGrid w:val="0"/>
        <w:spacing w:line="600" w:lineRule="exact"/>
        <w:ind w:left="0" w:leftChars="0" w:right="0" w:rightChars="0" w:firstLine="640" w:firstLineChars="200"/>
        <w:textAlignment w:val="auto"/>
        <w:rPr>
          <w:rFonts w:hint="eastAsia" w:ascii="Times New Roman" w:hAnsi="Times New Roman" w:eastAsia="仿宋_GB2312" w:cs="仿宋_GB2312"/>
          <w:color w:val="auto"/>
          <w:sz w:val="32"/>
          <w:szCs w:val="32"/>
          <w:highlight w:val="none"/>
          <w:shd w:val="clear" w:color="auto" w:fill="auto"/>
          <w:lang w:eastAsia="zh-CN"/>
        </w:rPr>
      </w:pPr>
      <w:r>
        <w:rPr>
          <w:rFonts w:hint="eastAsia" w:eastAsia="黑体"/>
          <w:b w:val="0"/>
          <w:bCs w:val="0"/>
          <w:sz w:val="32"/>
          <w:lang w:val="en-US" w:eastAsia="zh-CN"/>
        </w:rPr>
        <w:t>答：</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评价结果</w:t>
      </w:r>
      <w:r>
        <w:rPr>
          <w:rFonts w:hint="eastAsia" w:ascii="Times New Roman" w:hAnsi="Times New Roman" w:eastAsia="仿宋_GB2312" w:cs="仿宋_GB2312"/>
          <w:color w:val="auto"/>
          <w:kern w:val="0"/>
          <w:sz w:val="32"/>
          <w:szCs w:val="32"/>
          <w:highlight w:val="none"/>
          <w:shd w:val="clear" w:color="auto" w:fill="auto"/>
          <w:lang w:val="en-US" w:eastAsia="zh-CN"/>
        </w:rPr>
        <w:t>确定后，据以认定</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评价等级</w:t>
      </w:r>
      <w:r>
        <w:rPr>
          <w:rFonts w:hint="eastAsia" w:ascii="Times New Roman" w:hAnsi="Times New Roman" w:eastAsia="仿宋_GB2312" w:cs="仿宋_GB2312"/>
          <w:color w:val="auto"/>
          <w:sz w:val="32"/>
          <w:szCs w:val="32"/>
          <w:highlight w:val="none"/>
          <w:shd w:val="clear" w:color="auto" w:fill="auto"/>
          <w:lang w:eastAsia="zh-CN"/>
        </w:rPr>
        <w:t>的事实依据被依法撤销或变更的，市</w:t>
      </w:r>
      <w:r>
        <w:rPr>
          <w:rFonts w:hint="eastAsia" w:ascii="Times New Roman" w:hAnsi="Times New Roman" w:eastAsia="仿宋_GB2312" w:cs="仿宋_GB2312"/>
          <w:color w:val="auto"/>
          <w:sz w:val="32"/>
          <w:szCs w:val="32"/>
          <w:highlight w:val="none"/>
          <w:shd w:val="clear" w:color="auto" w:fill="auto"/>
        </w:rPr>
        <w:t>人社</w:t>
      </w:r>
      <w:r>
        <w:rPr>
          <w:rFonts w:hint="eastAsia" w:ascii="Times New Roman" w:hAnsi="Times New Roman" w:eastAsia="仿宋_GB2312" w:cs="仿宋_GB2312"/>
          <w:color w:val="auto"/>
          <w:sz w:val="32"/>
          <w:szCs w:val="32"/>
          <w:highlight w:val="none"/>
          <w:shd w:val="clear" w:color="auto" w:fill="auto"/>
          <w:lang w:eastAsia="zh-CN"/>
        </w:rPr>
        <w:t>行政部门</w:t>
      </w:r>
      <w:r>
        <w:rPr>
          <w:rFonts w:hint="eastAsia" w:ascii="Times New Roman" w:hAnsi="Times New Roman" w:eastAsia="仿宋_GB2312" w:cs="仿宋_GB2312"/>
          <w:color w:val="auto"/>
          <w:kern w:val="0"/>
          <w:sz w:val="32"/>
          <w:szCs w:val="32"/>
          <w:highlight w:val="none"/>
          <w:shd w:val="clear" w:color="auto" w:fill="auto"/>
          <w:lang w:eastAsia="zh-CN"/>
        </w:rPr>
        <w:t>应当</w:t>
      </w:r>
      <w:r>
        <w:rPr>
          <w:rFonts w:hint="eastAsia" w:ascii="Times New Roman" w:hAnsi="Times New Roman" w:eastAsia="仿宋_GB2312" w:cs="仿宋_GB2312"/>
          <w:color w:val="auto"/>
          <w:sz w:val="32"/>
          <w:szCs w:val="32"/>
          <w:lang w:eastAsia="zh-CN"/>
        </w:rPr>
        <w:t>在</w:t>
      </w:r>
      <w:r>
        <w:rPr>
          <w:rFonts w:hint="eastAsia" w:ascii="Times New Roman" w:hAnsi="Times New Roman" w:eastAsia="仿宋_GB2312" w:cs="仿宋_GB2312"/>
          <w:color w:val="auto"/>
          <w:sz w:val="32"/>
          <w:szCs w:val="32"/>
          <w:lang w:val="en-US" w:eastAsia="zh-CN"/>
        </w:rPr>
        <w:t>3个工作日内重新</w:t>
      </w:r>
      <w:r>
        <w:rPr>
          <w:rFonts w:hint="eastAsia" w:ascii="Times New Roman" w:hAnsi="Times New Roman" w:eastAsia="仿宋_GB2312" w:cs="仿宋_GB2312"/>
          <w:color w:val="auto"/>
          <w:sz w:val="32"/>
          <w:szCs w:val="32"/>
          <w:lang w:eastAsia="zh-CN"/>
        </w:rPr>
        <w:t>评价</w:t>
      </w:r>
      <w:r>
        <w:rPr>
          <w:rFonts w:hint="eastAsia" w:ascii="Times New Roman" w:hAnsi="Times New Roman" w:eastAsia="仿宋_GB2312" w:cs="仿宋_GB2312"/>
          <w:color w:val="auto"/>
          <w:sz w:val="32"/>
          <w:szCs w:val="32"/>
          <w:lang w:val="en-US" w:eastAsia="zh-CN"/>
        </w:rPr>
        <w:t>该</w:t>
      </w:r>
      <w:r>
        <w:rPr>
          <w:rFonts w:hint="eastAsia" w:ascii="Times New Roman" w:hAnsi="Times New Roman" w:eastAsia="仿宋_GB2312" w:cs="仿宋_GB2312"/>
          <w:color w:val="auto"/>
          <w:sz w:val="32"/>
          <w:szCs w:val="32"/>
        </w:rPr>
        <w:t>民办职业培训机构</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w:t>
      </w:r>
      <w:r>
        <w:rPr>
          <w:rFonts w:hint="eastAsia" w:ascii="Times New Roman" w:hAnsi="Times New Roman" w:eastAsia="仿宋_GB2312" w:cs="仿宋_GB2312"/>
          <w:color w:val="auto"/>
          <w:sz w:val="32"/>
          <w:szCs w:val="32"/>
        </w:rPr>
        <w:t>等级</w:t>
      </w:r>
      <w:r>
        <w:rPr>
          <w:rFonts w:hint="eastAsia" w:ascii="Times New Roman" w:hAnsi="Times New Roman" w:eastAsia="仿宋_GB2312" w:cs="仿宋_GB2312"/>
          <w:color w:val="auto"/>
          <w:sz w:val="32"/>
          <w:szCs w:val="32"/>
          <w:lang w:eastAsia="zh-CN"/>
        </w:rPr>
        <w:t>，并在</w:t>
      </w:r>
      <w:r>
        <w:rPr>
          <w:rFonts w:hint="eastAsia" w:ascii="Times New Roman" w:hAnsi="Times New Roman" w:eastAsia="仿宋_GB2312" w:cs="仿宋_GB2312"/>
          <w:color w:val="auto"/>
          <w:sz w:val="32"/>
          <w:szCs w:val="32"/>
          <w:lang w:val="en" w:eastAsia="zh-CN"/>
        </w:rPr>
        <w:t>市信用信息共享平台</w:t>
      </w:r>
      <w:r>
        <w:rPr>
          <w:rFonts w:hint="eastAsia" w:ascii="Times New Roman" w:hAnsi="Times New Roman" w:eastAsia="仿宋_GB2312" w:cs="仿宋_GB2312"/>
          <w:color w:val="auto"/>
          <w:sz w:val="32"/>
          <w:szCs w:val="32"/>
          <w:lang w:eastAsia="zh-CN"/>
        </w:rPr>
        <w:t>变更</w:t>
      </w:r>
      <w:r>
        <w:rPr>
          <w:rFonts w:hint="eastAsia" w:ascii="Times New Roman" w:hAnsi="Times New Roman" w:eastAsia="仿宋_GB2312" w:cs="仿宋_GB2312"/>
          <w:color w:val="auto"/>
          <w:sz w:val="32"/>
          <w:szCs w:val="32"/>
          <w:lang w:val="en"/>
        </w:rPr>
        <w:t>信用</w:t>
      </w:r>
      <w:r>
        <w:rPr>
          <w:rFonts w:hint="eastAsia" w:ascii="Times New Roman" w:hAnsi="Times New Roman" w:eastAsia="仿宋_GB2312" w:cs="仿宋_GB2312"/>
          <w:color w:val="auto"/>
          <w:sz w:val="32"/>
          <w:szCs w:val="32"/>
          <w:lang w:val="en" w:eastAsia="zh-CN"/>
        </w:rPr>
        <w:t>评价结果</w:t>
      </w:r>
      <w:r>
        <w:rPr>
          <w:rFonts w:hint="eastAsia" w:ascii="Times New Roman" w:hAnsi="Times New Roman" w:eastAsia="仿宋_GB2312" w:cs="仿宋_GB2312"/>
          <w:color w:val="auto"/>
          <w:sz w:val="32"/>
          <w:szCs w:val="32"/>
          <w:highlight w:val="none"/>
          <w:shd w:val="clear" w:color="auto" w:fill="auto"/>
          <w:lang w:eastAsia="zh-CN"/>
        </w:rPr>
        <w:t>信息。</w:t>
      </w:r>
    </w:p>
    <w:p>
      <w:pPr>
        <w:pStyle w:val="2"/>
        <w:spacing w:after="0" w:line="600" w:lineRule="exact"/>
        <w:rPr>
          <w:rFonts w:hint="eastAsia"/>
        </w:rPr>
      </w:pPr>
    </w:p>
    <w:sectPr>
      <w:footerReference r:id="rId3" w:type="default"/>
      <w:footerReference r:id="rId4" w:type="even"/>
      <w:pgSz w:w="11906" w:h="16838"/>
      <w:pgMar w:top="2268" w:right="1587" w:bottom="1417"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DB03E0B-509C-4E35-8BB8-900DCBC7D0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2" w:fontKey="{2D6CBA53-1E1E-489E-9B07-0FAC08CA1E47}"/>
  </w:font>
  <w:font w:name="仿宋_GB2312">
    <w:altName w:val="仿宋"/>
    <w:panose1 w:val="02010609030101010101"/>
    <w:charset w:val="86"/>
    <w:family w:val="modern"/>
    <w:pitch w:val="default"/>
    <w:sig w:usb0="00000000" w:usb1="00000000" w:usb2="00000000" w:usb3="00000000" w:csb0="00040000" w:csb1="00000000"/>
    <w:embedRegular r:id="rId3" w:fontKey="{3F0317FD-319F-4BE7-9A4A-E4B6DB8B3745}"/>
  </w:font>
  <w:font w:name="楷体_GB2312">
    <w:altName w:val="楷体"/>
    <w:panose1 w:val="02010609030101010101"/>
    <w:charset w:val="86"/>
    <w:family w:val="auto"/>
    <w:pitch w:val="default"/>
    <w:sig w:usb0="00000000" w:usb1="00000000" w:usb2="00000000" w:usb3="00000000" w:csb0="00040000" w:csb1="00000000"/>
  </w:font>
  <w:font w:name="文星简小标宋">
    <w:altName w:val="方正小标宋_GBK"/>
    <w:panose1 w:val="02010609000101010101"/>
    <w:charset w:val="00"/>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2"/>
        <w:rFonts w:hint="eastAsia" w:ascii="宋体" w:hAnsi="宋体"/>
        <w:sz w:val="28"/>
        <w:szCs w:val="28"/>
      </w:rPr>
    </w:pPr>
    <w:r>
      <w:rPr>
        <w:rStyle w:val="12"/>
        <w:rFonts w:hint="eastAsia" w:ascii="宋体" w:hAnsi="宋体"/>
        <w:sz w:val="28"/>
        <w:szCs w:val="28"/>
      </w:rPr>
      <w:t>―</w:t>
    </w:r>
    <w:r>
      <w:rPr>
        <w:rStyle w:val="12"/>
        <w:rFonts w:ascii="宋体" w:hAnsi="宋体"/>
        <w:sz w:val="28"/>
        <w:szCs w:val="28"/>
      </w:rPr>
      <w:fldChar w:fldCharType="begin"/>
    </w:r>
    <w:r>
      <w:rPr>
        <w:rStyle w:val="12"/>
        <w:rFonts w:ascii="宋体" w:hAnsi="宋体"/>
        <w:sz w:val="28"/>
        <w:szCs w:val="28"/>
      </w:rPr>
      <w:instrText xml:space="preserve">PAGE  </w:instrText>
    </w:r>
    <w:r>
      <w:rPr>
        <w:rStyle w:val="12"/>
        <w:rFonts w:ascii="宋体" w:hAnsi="宋体"/>
        <w:sz w:val="28"/>
        <w:szCs w:val="28"/>
      </w:rPr>
      <w:fldChar w:fldCharType="separate"/>
    </w:r>
    <w:r>
      <w:rPr>
        <w:rStyle w:val="12"/>
        <w:rFonts w:ascii="宋体" w:hAnsi="宋体"/>
        <w:sz w:val="28"/>
        <w:szCs w:val="28"/>
      </w:rPr>
      <w:t>1</w:t>
    </w:r>
    <w:r>
      <w:rPr>
        <w:rStyle w:val="12"/>
        <w:rFonts w:ascii="宋体" w:hAnsi="宋体"/>
        <w:sz w:val="28"/>
        <w:szCs w:val="28"/>
      </w:rPr>
      <w:fldChar w:fldCharType="end"/>
    </w:r>
    <w:r>
      <w:rPr>
        <w:rStyle w:val="12"/>
        <w:rFonts w:hint="eastAsia" w:ascii="宋体" w:hAnsi="宋体"/>
        <w:sz w:val="28"/>
        <w:szCs w:val="28"/>
      </w:rPr>
      <w:t>―</w:t>
    </w:r>
  </w:p>
  <w:p>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A2Zjg1M2UzNzA3NDhiMTI3MTJmMDBmNzZjODczMDgifQ=="/>
  </w:docVars>
  <w:rsids>
    <w:rsidRoot w:val="003F0BDC"/>
    <w:rsid w:val="00041E55"/>
    <w:rsid w:val="000A44BF"/>
    <w:rsid w:val="00120125"/>
    <w:rsid w:val="00162B87"/>
    <w:rsid w:val="00233E93"/>
    <w:rsid w:val="00295077"/>
    <w:rsid w:val="002E1670"/>
    <w:rsid w:val="002E3A88"/>
    <w:rsid w:val="002F4A77"/>
    <w:rsid w:val="003F0BDC"/>
    <w:rsid w:val="004E7AF1"/>
    <w:rsid w:val="00542C72"/>
    <w:rsid w:val="00561774"/>
    <w:rsid w:val="0059190B"/>
    <w:rsid w:val="005B53CB"/>
    <w:rsid w:val="005F3A91"/>
    <w:rsid w:val="00637666"/>
    <w:rsid w:val="00653E0B"/>
    <w:rsid w:val="00864DF6"/>
    <w:rsid w:val="00896547"/>
    <w:rsid w:val="008E1795"/>
    <w:rsid w:val="00957982"/>
    <w:rsid w:val="009A720A"/>
    <w:rsid w:val="009D3C84"/>
    <w:rsid w:val="00A76EA1"/>
    <w:rsid w:val="00AC36C9"/>
    <w:rsid w:val="00AF4F42"/>
    <w:rsid w:val="00B7313E"/>
    <w:rsid w:val="00BB1763"/>
    <w:rsid w:val="00BB700D"/>
    <w:rsid w:val="00BD78A2"/>
    <w:rsid w:val="00BE0092"/>
    <w:rsid w:val="00C263D7"/>
    <w:rsid w:val="00C30132"/>
    <w:rsid w:val="00CC0423"/>
    <w:rsid w:val="00CC2B75"/>
    <w:rsid w:val="00CF1D21"/>
    <w:rsid w:val="00D51514"/>
    <w:rsid w:val="00D97787"/>
    <w:rsid w:val="00DB5A57"/>
    <w:rsid w:val="00DD0370"/>
    <w:rsid w:val="00E47CEC"/>
    <w:rsid w:val="00F21FFE"/>
    <w:rsid w:val="00F603A0"/>
    <w:rsid w:val="00F60D89"/>
    <w:rsid w:val="00F6388A"/>
    <w:rsid w:val="00FA15B8"/>
    <w:rsid w:val="00FC5D95"/>
    <w:rsid w:val="07FD6AF9"/>
    <w:rsid w:val="0E5BA721"/>
    <w:rsid w:val="25EF0395"/>
    <w:rsid w:val="5DB9A362"/>
    <w:rsid w:val="6FB516A8"/>
    <w:rsid w:val="74BDAD29"/>
    <w:rsid w:val="77EFB59C"/>
    <w:rsid w:val="77FDDF11"/>
    <w:rsid w:val="7DCF253E"/>
    <w:rsid w:val="7DFF10EC"/>
    <w:rsid w:val="7F6B9BBF"/>
    <w:rsid w:val="7FF6B4DB"/>
    <w:rsid w:val="7FF705DC"/>
    <w:rsid w:val="ABFE48B2"/>
    <w:rsid w:val="BFDE6210"/>
    <w:rsid w:val="D9EEC416"/>
    <w:rsid w:val="E7634512"/>
    <w:rsid w:val="F3D9C5EF"/>
    <w:rsid w:val="FED3FA50"/>
    <w:rsid w:val="FFCEF4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BodyTextIndent2"/>
    <w:basedOn w:val="1"/>
    <w:qFormat/>
    <w:uiPriority w:val="0"/>
    <w:pPr>
      <w:spacing w:after="120" w:line="480" w:lineRule="auto"/>
      <w:ind w:left="360"/>
      <w:jc w:val="both"/>
      <w:textAlignment w:val="baseline"/>
    </w:pPr>
  </w:style>
  <w:style w:type="paragraph" w:styleId="3">
    <w:name w:val="index 5"/>
    <w:basedOn w:val="1"/>
    <w:next w:val="1"/>
    <w:qFormat/>
    <w:uiPriority w:val="2"/>
    <w:pPr>
      <w:widowControl w:val="0"/>
      <w:ind w:left="1680"/>
      <w:jc w:val="both"/>
    </w:pPr>
    <w:rPr>
      <w:rFonts w:ascii="Times New Roman" w:hAnsi="Times New Roman" w:eastAsia="宋体" w:cs="Times New Roman"/>
      <w:kern w:val="2"/>
      <w:sz w:val="21"/>
      <w:lang w:val="en-US" w:eastAsia="zh-CN" w:bidi="ar-SA"/>
    </w:rPr>
  </w:style>
  <w:style w:type="paragraph" w:styleId="4">
    <w:name w:val="Body Text"/>
    <w:basedOn w:val="1"/>
    <w:next w:val="5"/>
    <w:qFormat/>
    <w:uiPriority w:val="0"/>
    <w:pPr>
      <w:jc w:val="center"/>
    </w:pPr>
    <w:rPr>
      <w:sz w:val="44"/>
    </w:rPr>
  </w:style>
  <w:style w:type="paragraph" w:styleId="5">
    <w:name w:val="footer"/>
    <w:basedOn w:val="1"/>
    <w:next w:val="3"/>
    <w:qFormat/>
    <w:uiPriority w:val="0"/>
    <w:pPr>
      <w:tabs>
        <w:tab w:val="center" w:pos="4153"/>
        <w:tab w:val="right" w:pos="8306"/>
      </w:tabs>
      <w:snapToGrid w:val="0"/>
      <w:jc w:val="left"/>
    </w:pPr>
    <w:rPr>
      <w:sz w:val="18"/>
      <w:szCs w:val="18"/>
    </w:rPr>
  </w:style>
  <w:style w:type="paragraph" w:styleId="6">
    <w:name w:val="Body Text Indent"/>
    <w:basedOn w:val="1"/>
    <w:qFormat/>
    <w:uiPriority w:val="0"/>
    <w:pPr>
      <w:ind w:firstLine="360"/>
    </w:pPr>
  </w:style>
  <w:style w:type="paragraph" w:styleId="7">
    <w:name w:val="Date"/>
    <w:basedOn w:val="1"/>
    <w:next w:val="1"/>
    <w:qFormat/>
    <w:uiPriority w:val="0"/>
    <w:rPr>
      <w:rFonts w:ascii="仿宋_GB2312" w:eastAsia="仿宋_GB2312"/>
      <w:sz w:val="32"/>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basedOn w:val="11"/>
    <w:qFormat/>
    <w:uiPriority w:val="0"/>
  </w:style>
  <w:style w:type="character" w:customStyle="1" w:styleId="13">
    <w:name w:val="Hei Ti"/>
    <w:qFormat/>
    <w:uiPriority w:val="0"/>
    <w:rPr>
      <w:rFonts w:ascii="黑体" w:hAnsi="黑体" w:eastAsia="黑体" w:cs="黑体"/>
      <w:sz w:val="32"/>
    </w:rPr>
  </w:style>
  <w:style w:type="character" w:customStyle="1" w:styleId="14">
    <w:name w:val="Hei Ti Bold"/>
    <w:qFormat/>
    <w:uiPriority w:val="0"/>
    <w:rPr>
      <w:rFonts w:ascii="黑体" w:hAnsi="黑体" w:eastAsia="黑体" w:cs="黑体"/>
      <w:b/>
      <w:sz w:val="32"/>
    </w:rPr>
  </w:style>
  <w:style w:type="character" w:customStyle="1" w:styleId="15">
    <w:name w:val="Hei Ti Bold1"/>
    <w:qFormat/>
    <w:uiPriority w:val="0"/>
    <w:rPr>
      <w:rFonts w:ascii="黑体" w:hAnsi="黑体" w:eastAsia="黑体" w:cs="黑体"/>
      <w:b/>
      <w:sz w:val="36"/>
    </w:rPr>
  </w:style>
  <w:style w:type="character" w:customStyle="1" w:styleId="16">
    <w:name w:val="GB_2312"/>
    <w:qFormat/>
    <w:uiPriority w:val="0"/>
    <w:rPr>
      <w:rFonts w:ascii="仿宋_GB2312" w:hAnsi="仿宋_GB2312" w:eastAsia="仿宋_GB2312" w:cs="仿宋_GB2312"/>
      <w:sz w:val="32"/>
    </w:rPr>
  </w:style>
  <w:style w:type="character" w:customStyle="1" w:styleId="17">
    <w:name w:val="GB_23121"/>
    <w:qFormat/>
    <w:uiPriority w:val="0"/>
    <w:rPr>
      <w:rFonts w:ascii="仿宋_GB2312" w:hAnsi="仿宋_GB2312" w:eastAsia="仿宋_GB2312" w:cs="仿宋_GB2312"/>
      <w:sz w:val="36"/>
    </w:rPr>
  </w:style>
  <w:style w:type="character" w:customStyle="1" w:styleId="18">
    <w:name w:val="Red_Color"/>
    <w:qFormat/>
    <w:uiPriority w:val="0"/>
    <w:rPr>
      <w:rFonts w:ascii="方正小标宋简体" w:hAnsi="方正小标宋简体" w:eastAsia="方正小标宋简体" w:cs="方正小标宋简体"/>
      <w:color w:val="000000"/>
      <w:sz w:val="65"/>
    </w:rPr>
  </w:style>
  <w:style w:type="character" w:customStyle="1" w:styleId="19">
    <w:name w:val="KaiTi"/>
    <w:qFormat/>
    <w:uiPriority w:val="0"/>
    <w:rPr>
      <w:rFonts w:ascii="楷体_GB2312" w:hAnsi="楷体_GB2312" w:eastAsia="楷体_GB2312" w:cs="楷体_GB2312"/>
      <w:sz w:val="32"/>
    </w:rPr>
  </w:style>
  <w:style w:type="character" w:customStyle="1" w:styleId="20">
    <w:name w:val="Fz_Xbs"/>
    <w:qFormat/>
    <w:uiPriority w:val="0"/>
    <w:rPr>
      <w:rFonts w:ascii="方正小标宋简体" w:hAnsi="方正小标宋简体" w:eastAsia="方正小标宋简体" w:cs="方正小标宋简体"/>
      <w:sz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1</Pages>
  <Words>34</Words>
  <Characters>196</Characters>
  <Lines>1</Lines>
  <Paragraphs>1</Paragraphs>
  <TotalTime>1</TotalTime>
  <ScaleCrop>false</ScaleCrop>
  <LinksUpToDate>false</LinksUpToDate>
  <CharactersWithSpaces>229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2020-09-17T06:56:00Z</dcterms:created>
  <dc:creator>linhong</dc:creator>
  <cp:lastModifiedBy>琦琦乖乖的</cp:lastModifiedBy>
  <cp:lastPrinted>2023-05-10T02:05:00Z</cp:lastPrinted>
  <dcterms:modified xsi:type="dcterms:W3CDTF">2024-02-04T08:36:04Z</dcterms:modified>
  <dc:title>塘计[2004]1号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09AEFBD4C3264A64A9300D100B9F4152_12</vt:lpwstr>
  </property>
</Properties>
</file>