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E83D3">
      <w:pPr>
        <w:widowControl w:val="0"/>
        <w:spacing w:line="560" w:lineRule="exact"/>
        <w:ind w:firstLine="0" w:firstLineChars="0"/>
        <w:jc w:val="both"/>
        <w:outlineLvl w:val="0"/>
        <w:rPr>
          <w:rFonts w:hint="eastAsia" w:ascii="Times New Roman" w:hAnsi="Times New Roman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附件2</w:t>
      </w:r>
    </w:p>
    <w:p w14:paraId="3111928B">
      <w:pPr>
        <w:spacing w:line="640" w:lineRule="exact"/>
        <w:ind w:firstLine="640" w:firstLineChars="200"/>
        <w:rPr>
          <w:rFonts w:hint="eastAsia" w:ascii="Times New Roman" w:hAnsi="Times New Roman" w:eastAsia="仿宋_GB2312"/>
          <w:sz w:val="32"/>
          <w:szCs w:val="21"/>
          <w:lang w:val="en-US" w:eastAsia="zh-CN"/>
        </w:rPr>
      </w:pPr>
    </w:p>
    <w:p w14:paraId="2135D310">
      <w:pPr>
        <w:widowControl w:val="0"/>
        <w:spacing w:line="640" w:lineRule="exact"/>
        <w:ind w:firstLine="0" w:firstLineChars="0"/>
        <w:jc w:val="center"/>
        <w:outlineLvl w:val="0"/>
        <w:rPr>
          <w:rFonts w:ascii="Times New Roman" w:hAnsi="Times New Roman" w:eastAsia="方正小标宋简体" w:cs="Times New Roman"/>
          <w:b w:val="0"/>
          <w:bCs/>
          <w:color w:val="auto"/>
          <w:kern w:val="0"/>
          <w:sz w:val="44"/>
          <w:szCs w:val="21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auto"/>
          <w:kern w:val="0"/>
          <w:sz w:val="44"/>
          <w:szCs w:val="21"/>
          <w:lang w:val="en-US" w:eastAsia="zh-CN" w:bidi="ar-SA"/>
        </w:rPr>
        <w:t>健康体重大众赛实施方案</w:t>
      </w:r>
    </w:p>
    <w:p w14:paraId="3B376853">
      <w:pPr>
        <w:spacing w:line="64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</w:p>
    <w:p w14:paraId="12A16A07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在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全市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开展健康体重大众赛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为参与人员设置健走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闯关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、知识答题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、畅游打卡、体重监测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等健康任务，对参与人员各项任务的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完成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情况进行赋分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促进参赛人员养成健康生活习惯。</w:t>
      </w:r>
    </w:p>
    <w:p w14:paraId="4486A467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</w:rPr>
        <w:t>一</w:t>
      </w:r>
      <w:r>
        <w:rPr>
          <w:rFonts w:ascii="Times New Roman" w:hAnsi="Times New Roman" w:eastAsia="黑体"/>
          <w:color w:val="auto"/>
          <w:sz w:val="32"/>
          <w:szCs w:val="21"/>
        </w:rPr>
        <w:t>、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竞赛时间</w:t>
      </w:r>
    </w:p>
    <w:p w14:paraId="61176055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8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10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日-202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10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18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日</w:t>
      </w:r>
    </w:p>
    <w:p w14:paraId="5D9B26CB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highlight w:val="none"/>
          <w:lang w:eastAsia="zh-CN"/>
        </w:rPr>
        <w:t>二</w:t>
      </w:r>
      <w:r>
        <w:rPr>
          <w:rFonts w:ascii="Times New Roman" w:hAnsi="Times New Roman" w:eastAsia="黑体"/>
          <w:color w:val="auto"/>
          <w:sz w:val="32"/>
          <w:szCs w:val="21"/>
          <w:highlight w:val="none"/>
        </w:rPr>
        <w:t>、</w:t>
      </w:r>
      <w:r>
        <w:rPr>
          <w:rFonts w:hint="eastAsia" w:ascii="Times New Roman" w:hAnsi="Times New Roman" w:eastAsia="黑体"/>
          <w:color w:val="auto"/>
          <w:sz w:val="32"/>
          <w:szCs w:val="21"/>
          <w:highlight w:val="none"/>
        </w:rPr>
        <w:t>竞赛形式</w:t>
      </w:r>
    </w:p>
    <w:p w14:paraId="0C02BDC5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  <w:t>通过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线上健走竞赛平台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  <w:t>参与竞赛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，线上健走路线总里程为10000公里。参赛人员按照竞赛规则完成指定的任务获取相应的积分，将积分换算为线上行进里程，推动解锁沿途的关卡。</w:t>
      </w:r>
    </w:p>
    <w:p w14:paraId="4F24F2BB">
      <w:pPr>
        <w:spacing w:line="560" w:lineRule="exact"/>
        <w:ind w:firstLine="640" w:firstLineChars="200"/>
        <w:rPr>
          <w:rFonts w:hint="default" w:ascii="Times New Roman" w:hAnsi="Times New Roman" w:eastAsia="仿宋_GB2312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设置团队赛、个人赛，在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  <w:t>团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队、个人之间开展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  <w:t>两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个维度的比赛。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eastAsia="zh-CN"/>
        </w:rPr>
        <w:t>参赛人员既可以个人参赛，也可以加入团队，每个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团队最多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20人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最少4人，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每名参赛人员只能加入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1个团队。</w:t>
      </w:r>
    </w:p>
    <w:p w14:paraId="33609F6F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lang w:eastAsia="zh-CN"/>
        </w:rPr>
        <w:t>三</w:t>
      </w:r>
      <w:r>
        <w:rPr>
          <w:rFonts w:ascii="Times New Roman" w:hAnsi="Times New Roman" w:eastAsia="黑体"/>
          <w:color w:val="auto"/>
          <w:sz w:val="32"/>
          <w:szCs w:val="21"/>
        </w:rPr>
        <w:t>、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竞赛内容</w:t>
      </w:r>
    </w:p>
    <w:p w14:paraId="1E970BF0">
      <w:p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</w:rPr>
        <w:t>（一）科学健走</w:t>
      </w:r>
    </w:p>
    <w:p w14:paraId="7A7DA5F2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参赛人员在活动期间每日完成健步走并上传数据，推动线上路线前进。每日健走有效</w:t>
      </w:r>
      <w:r>
        <w:rPr>
          <w:rFonts w:ascii="Times New Roman" w:hAnsi="Times New Roman" w:eastAsia="仿宋_GB2312"/>
          <w:color w:val="auto"/>
          <w:sz w:val="32"/>
          <w:szCs w:val="21"/>
        </w:rPr>
        <w:t>步数为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6000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步－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8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000步</w:t>
      </w:r>
      <w:r>
        <w:rPr>
          <w:rFonts w:ascii="Times New Roman" w:hAnsi="Times New Roman" w:eastAsia="仿宋_GB2312"/>
          <w:color w:val="auto"/>
          <w:sz w:val="32"/>
          <w:szCs w:val="21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以每天完成6000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步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为基础要求，建议每天完成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8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000步，养成规律运动习惯。活动期间为大众赛参与队员推送三个健走体验处方，不计入积分统计。</w:t>
      </w:r>
    </w:p>
    <w:p w14:paraId="0DB90CB6">
      <w:p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</w:rPr>
        <w:t>（二）健康知识学习与答题</w:t>
      </w:r>
    </w:p>
    <w:p w14:paraId="3ED41D0A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参赛人员通过讲座、文章等方式学习健康知识后，在竞赛任务中完成答题。每周开展</w:t>
      </w:r>
      <w:r>
        <w:rPr>
          <w:rFonts w:ascii="Times New Roman" w:hAnsi="Times New Roman" w:eastAsia="仿宋_GB2312"/>
          <w:color w:val="auto"/>
          <w:sz w:val="32"/>
          <w:szCs w:val="21"/>
        </w:rPr>
        <w:t>1次知识学习与答题活动，每次包含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5</w:t>
      </w:r>
      <w:r>
        <w:rPr>
          <w:rFonts w:ascii="Times New Roman" w:hAnsi="Times New Roman" w:eastAsia="仿宋_GB2312"/>
          <w:color w:val="auto"/>
          <w:sz w:val="32"/>
          <w:szCs w:val="21"/>
        </w:rPr>
        <w:t>个题目，每次答题均有三次机会，答题正确率达到100%，可获得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奖励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分</w:t>
      </w:r>
      <w:r>
        <w:rPr>
          <w:rFonts w:ascii="Times New Roman" w:hAnsi="Times New Roman" w:eastAsia="仿宋_GB2312"/>
          <w:color w:val="auto"/>
          <w:sz w:val="32"/>
          <w:szCs w:val="21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三次</w:t>
      </w:r>
      <w:r>
        <w:rPr>
          <w:rFonts w:ascii="Times New Roman" w:hAnsi="Times New Roman" w:eastAsia="仿宋_GB2312"/>
          <w:color w:val="auto"/>
          <w:sz w:val="32"/>
          <w:szCs w:val="21"/>
        </w:rPr>
        <w:t>正确率均未达到100%，则不予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奖励</w:t>
      </w:r>
      <w:r>
        <w:rPr>
          <w:rFonts w:ascii="Times New Roman" w:hAnsi="Times New Roman" w:eastAsia="仿宋_GB2312"/>
          <w:color w:val="auto"/>
          <w:sz w:val="32"/>
          <w:szCs w:val="21"/>
        </w:rPr>
        <w:t>。活动期间共计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10</w:t>
      </w:r>
      <w:r>
        <w:rPr>
          <w:rFonts w:ascii="Times New Roman" w:hAnsi="Times New Roman" w:eastAsia="仿宋_GB2312"/>
          <w:color w:val="auto"/>
          <w:sz w:val="32"/>
          <w:szCs w:val="21"/>
        </w:rPr>
        <w:t>次答题，满分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50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分</w:t>
      </w:r>
      <w:r>
        <w:rPr>
          <w:rFonts w:ascii="Times New Roman" w:hAnsi="Times New Roman" w:eastAsia="仿宋_GB2312"/>
          <w:color w:val="auto"/>
          <w:sz w:val="32"/>
          <w:szCs w:val="21"/>
        </w:rPr>
        <w:t>。</w:t>
      </w:r>
    </w:p>
    <w:p w14:paraId="1EFDF612">
      <w:p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</w:rPr>
        <w:t>（</w:t>
      </w:r>
      <w:r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  <w:t>三</w:t>
      </w:r>
      <w:r>
        <w:rPr>
          <w:rFonts w:hint="eastAsia" w:ascii="Times New Roman" w:hAnsi="Times New Roman" w:eastAsia="楷体_GB2312" w:cs="楷体_GB2312"/>
          <w:color w:val="auto"/>
          <w:sz w:val="32"/>
          <w:szCs w:val="21"/>
        </w:rPr>
        <w:t>）体重监测</w:t>
      </w:r>
    </w:p>
    <w:p w14:paraId="00324064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鼓励定期进行体重监测。参赛人员在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赛前赛后各测量一次体重，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并将体重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数据上传到活动平台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，每次体重测量可得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10分，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完成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赛前赛后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2次测量即可获得满分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。</w:t>
      </w:r>
    </w:p>
    <w:p w14:paraId="6659084B">
      <w:pPr>
        <w:numPr>
          <w:ilvl w:val="-1"/>
          <w:numId w:val="0"/>
        </w:num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  <w:t>（四）问卷调查</w:t>
      </w:r>
    </w:p>
    <w:p w14:paraId="19B82636">
      <w:pPr>
        <w:numPr>
          <w:ilvl w:val="0"/>
          <w:numId w:val="0"/>
        </w:num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参赛人员在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赛前赛后各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填写一次基线问卷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每次10分。每周填写一次高能饮食问卷，每填写一次可得5分。</w:t>
      </w:r>
    </w:p>
    <w:p w14:paraId="4682D023">
      <w:pPr>
        <w:numPr>
          <w:ilvl w:val="0"/>
          <w:numId w:val="0"/>
        </w:num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  <w:t>（五）畅游打卡</w:t>
      </w:r>
    </w:p>
    <w:p w14:paraId="2F3258B5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21"/>
          <w:lang w:val="en-US" w:eastAsia="zh-CN"/>
        </w:rPr>
        <w:t>在全市16区、每个区设置3个代表性公园或景点作为打卡点位，鼓励参赛人员可前往打卡列表中的对应地点完成实地签到打卡。</w:t>
      </w:r>
    </w:p>
    <w:p w14:paraId="522C0267">
      <w:pPr>
        <w:numPr>
          <w:ilvl w:val="0"/>
          <w:numId w:val="0"/>
        </w:num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  <w:lang w:eastAsia="zh-CN"/>
        </w:rPr>
        <w:t>（六）体重管理服务</w:t>
      </w:r>
    </w:p>
    <w:p w14:paraId="18154071">
      <w:pPr>
        <w:spacing w:line="560" w:lineRule="exact"/>
        <w:ind w:firstLine="640" w:firstLineChars="200"/>
        <w:outlineLvl w:val="9"/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线上提供医疗机构体重管理门诊、健康主题公园及百姓健身房等场所信息，为参赛人员提供便捷查询渠道。</w:t>
      </w:r>
    </w:p>
    <w:p w14:paraId="4CE8F356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lang w:eastAsia="zh-CN"/>
        </w:rPr>
        <w:t>四</w:t>
      </w:r>
      <w:r>
        <w:rPr>
          <w:rFonts w:ascii="Times New Roman" w:hAnsi="Times New Roman" w:eastAsia="黑体"/>
          <w:color w:val="auto"/>
          <w:sz w:val="32"/>
          <w:szCs w:val="21"/>
        </w:rPr>
        <w:t>、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成绩统计规则</w:t>
      </w:r>
    </w:p>
    <w:p w14:paraId="05773BAE">
      <w:p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</w:rPr>
        <w:t>（一）积分规则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3615"/>
        <w:gridCol w:w="1309"/>
        <w:gridCol w:w="2261"/>
      </w:tblGrid>
      <w:tr w14:paraId="66AA0A89">
        <w:trPr>
          <w:jc w:val="center"/>
        </w:trPr>
        <w:tc>
          <w:tcPr>
            <w:tcW w:w="1337" w:type="dxa"/>
            <w:noWrap w:val="0"/>
            <w:vAlign w:val="center"/>
          </w:tcPr>
          <w:p w14:paraId="0F5D6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  <w:t>任务</w:t>
            </w:r>
          </w:p>
        </w:tc>
        <w:tc>
          <w:tcPr>
            <w:tcW w:w="3615" w:type="dxa"/>
            <w:noWrap w:val="0"/>
            <w:vAlign w:val="center"/>
          </w:tcPr>
          <w:p w14:paraId="7C528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73" w:firstLineChars="62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  <w:t>完成标准</w:t>
            </w:r>
          </w:p>
        </w:tc>
        <w:tc>
          <w:tcPr>
            <w:tcW w:w="1309" w:type="dxa"/>
            <w:noWrap w:val="0"/>
            <w:vAlign w:val="center"/>
          </w:tcPr>
          <w:p w14:paraId="48C9B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  <w:t>积分</w:t>
            </w:r>
          </w:p>
        </w:tc>
        <w:tc>
          <w:tcPr>
            <w:tcW w:w="2261" w:type="dxa"/>
            <w:noWrap w:val="0"/>
            <w:vAlign w:val="center"/>
          </w:tcPr>
          <w:p w14:paraId="7B70F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</w:rPr>
              <w:t>备注</w:t>
            </w:r>
          </w:p>
        </w:tc>
      </w:tr>
      <w:tr w14:paraId="6490EA50">
        <w:trPr>
          <w:jc w:val="center"/>
        </w:trPr>
        <w:tc>
          <w:tcPr>
            <w:tcW w:w="1337" w:type="dxa"/>
            <w:vMerge w:val="restart"/>
            <w:noWrap w:val="0"/>
            <w:vAlign w:val="center"/>
          </w:tcPr>
          <w:p w14:paraId="19122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健步走</w:t>
            </w:r>
          </w:p>
        </w:tc>
        <w:tc>
          <w:tcPr>
            <w:tcW w:w="3615" w:type="dxa"/>
            <w:noWrap w:val="0"/>
            <w:vAlign w:val="center"/>
          </w:tcPr>
          <w:p w14:paraId="6C6E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6000～6999步</w:t>
            </w:r>
          </w:p>
        </w:tc>
        <w:tc>
          <w:tcPr>
            <w:tcW w:w="1309" w:type="dxa"/>
            <w:noWrap w:val="0"/>
            <w:vAlign w:val="center"/>
          </w:tcPr>
          <w:p w14:paraId="0318E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61" w:type="dxa"/>
            <w:vMerge w:val="restart"/>
            <w:noWrap w:val="0"/>
            <w:vAlign w:val="center"/>
          </w:tcPr>
          <w:p w14:paraId="3A89F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执行时间段</w:t>
            </w:r>
          </w:p>
          <w:p w14:paraId="080EB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0～24点</w:t>
            </w:r>
          </w:p>
        </w:tc>
      </w:tr>
      <w:tr w14:paraId="4EE1A993">
        <w:trPr>
          <w:jc w:val="center"/>
        </w:trPr>
        <w:tc>
          <w:tcPr>
            <w:tcW w:w="1337" w:type="dxa"/>
            <w:vMerge w:val="continue"/>
            <w:noWrap w:val="0"/>
            <w:vAlign w:val="center"/>
          </w:tcPr>
          <w:p w14:paraId="0371C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3615" w:type="dxa"/>
            <w:noWrap w:val="0"/>
            <w:vAlign w:val="center"/>
          </w:tcPr>
          <w:p w14:paraId="597E5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7000～7999步</w:t>
            </w:r>
          </w:p>
        </w:tc>
        <w:tc>
          <w:tcPr>
            <w:tcW w:w="1309" w:type="dxa"/>
            <w:noWrap w:val="0"/>
            <w:vAlign w:val="center"/>
          </w:tcPr>
          <w:p w14:paraId="5AA8C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261" w:type="dxa"/>
            <w:vMerge w:val="continue"/>
            <w:noWrap w:val="0"/>
            <w:vAlign w:val="center"/>
          </w:tcPr>
          <w:p w14:paraId="60254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23A5F3CD">
        <w:trPr>
          <w:jc w:val="center"/>
        </w:trPr>
        <w:tc>
          <w:tcPr>
            <w:tcW w:w="1337" w:type="dxa"/>
            <w:vMerge w:val="continue"/>
            <w:noWrap w:val="0"/>
            <w:vAlign w:val="center"/>
          </w:tcPr>
          <w:p w14:paraId="7536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615" w:type="dxa"/>
            <w:noWrap w:val="0"/>
            <w:vAlign w:val="center"/>
          </w:tcPr>
          <w:p w14:paraId="62A45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8000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步及以上</w:t>
            </w:r>
          </w:p>
        </w:tc>
        <w:tc>
          <w:tcPr>
            <w:tcW w:w="1309" w:type="dxa"/>
            <w:noWrap w:val="0"/>
            <w:vAlign w:val="center"/>
          </w:tcPr>
          <w:p w14:paraId="4535E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2261" w:type="dxa"/>
            <w:vMerge w:val="continue"/>
            <w:noWrap w:val="0"/>
            <w:vAlign w:val="center"/>
          </w:tcPr>
          <w:p w14:paraId="45512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D70270E">
        <w:trPr>
          <w:jc w:val="center"/>
        </w:trPr>
        <w:tc>
          <w:tcPr>
            <w:tcW w:w="1337" w:type="dxa"/>
            <w:noWrap w:val="0"/>
            <w:vAlign w:val="center"/>
          </w:tcPr>
          <w:p w14:paraId="2D10B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bookmarkStart w:id="0" w:name="OLE_LINK7"/>
            <w:bookmarkStart w:id="1" w:name="_Hlk201133480"/>
            <w:bookmarkStart w:id="2" w:name="OLE_LINK11"/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知识答题</w:t>
            </w:r>
          </w:p>
        </w:tc>
        <w:tc>
          <w:tcPr>
            <w:tcW w:w="3615" w:type="dxa"/>
            <w:noWrap w:val="0"/>
            <w:vAlign w:val="center"/>
          </w:tcPr>
          <w:p w14:paraId="14598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每周完成一次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知识答题任务；每个任务5题，3次答题机会</w:t>
            </w:r>
          </w:p>
        </w:tc>
        <w:tc>
          <w:tcPr>
            <w:tcW w:w="1309" w:type="dxa"/>
            <w:noWrap w:val="0"/>
            <w:vAlign w:val="center"/>
          </w:tcPr>
          <w:p w14:paraId="2C03D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261" w:type="dxa"/>
            <w:noWrap w:val="0"/>
            <w:vAlign w:val="center"/>
          </w:tcPr>
          <w:p w14:paraId="21C9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共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答题任务，满分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分</w:t>
            </w:r>
          </w:p>
        </w:tc>
      </w:tr>
      <w:tr w14:paraId="6286939D">
        <w:trPr>
          <w:jc w:val="center"/>
        </w:trPr>
        <w:tc>
          <w:tcPr>
            <w:tcW w:w="1337" w:type="dxa"/>
            <w:noWrap w:val="0"/>
            <w:vAlign w:val="center"/>
          </w:tcPr>
          <w:p w14:paraId="47A73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体重监测</w:t>
            </w:r>
          </w:p>
        </w:tc>
        <w:tc>
          <w:tcPr>
            <w:tcW w:w="3615" w:type="dxa"/>
            <w:noWrap w:val="0"/>
            <w:vAlign w:val="center"/>
          </w:tcPr>
          <w:p w14:paraId="500FB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赛前赛后各监测一次体重</w:t>
            </w:r>
          </w:p>
          <w:p w14:paraId="46B29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赛前：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日-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</w:t>
            </w:r>
          </w:p>
          <w:p w14:paraId="1730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赛后：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日-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18日</w:t>
            </w:r>
          </w:p>
        </w:tc>
        <w:tc>
          <w:tcPr>
            <w:tcW w:w="1309" w:type="dxa"/>
            <w:noWrap w:val="0"/>
            <w:vAlign w:val="center"/>
          </w:tcPr>
          <w:p w14:paraId="48AC4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2261" w:type="dxa"/>
            <w:noWrap w:val="0"/>
            <w:vAlign w:val="center"/>
          </w:tcPr>
          <w:p w14:paraId="432C8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共2次体重监测任务，满分20分</w:t>
            </w:r>
          </w:p>
        </w:tc>
      </w:tr>
      <w:tr w14:paraId="7367D115">
        <w:trPr>
          <w:jc w:val="center"/>
        </w:trPr>
        <w:tc>
          <w:tcPr>
            <w:tcW w:w="1337" w:type="dxa"/>
            <w:noWrap w:val="0"/>
            <w:vAlign w:val="center"/>
          </w:tcPr>
          <w:p w14:paraId="132EC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高能饮食问卷</w:t>
            </w:r>
          </w:p>
        </w:tc>
        <w:tc>
          <w:tcPr>
            <w:tcW w:w="3615" w:type="dxa"/>
            <w:noWrap w:val="0"/>
            <w:vAlign w:val="center"/>
          </w:tcPr>
          <w:p w14:paraId="7F0D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每周完成一次问卷填写</w:t>
            </w:r>
          </w:p>
        </w:tc>
        <w:tc>
          <w:tcPr>
            <w:tcW w:w="1309" w:type="dxa"/>
            <w:noWrap w:val="0"/>
            <w:vAlign w:val="center"/>
          </w:tcPr>
          <w:p w14:paraId="02A3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261" w:type="dxa"/>
            <w:noWrap w:val="0"/>
            <w:vAlign w:val="center"/>
          </w:tcPr>
          <w:p w14:paraId="74D1C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共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答题任务，满分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分</w:t>
            </w:r>
          </w:p>
        </w:tc>
      </w:tr>
      <w:tr w14:paraId="6D33CC1F">
        <w:trPr>
          <w:jc w:val="center"/>
        </w:trPr>
        <w:tc>
          <w:tcPr>
            <w:tcW w:w="1337" w:type="dxa"/>
            <w:noWrap w:val="0"/>
            <w:vAlign w:val="center"/>
          </w:tcPr>
          <w:p w14:paraId="5F458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基线问卷</w:t>
            </w:r>
          </w:p>
        </w:tc>
        <w:tc>
          <w:tcPr>
            <w:tcW w:w="3615" w:type="dxa"/>
            <w:noWrap w:val="0"/>
            <w:vAlign w:val="center"/>
          </w:tcPr>
          <w:p w14:paraId="61434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赛前赛后各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填写一次问卷</w:t>
            </w:r>
          </w:p>
          <w:p w14:paraId="3F40D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赛前：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日-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</w:t>
            </w:r>
          </w:p>
          <w:p w14:paraId="0223A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赛后：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日-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18日</w:t>
            </w:r>
          </w:p>
        </w:tc>
        <w:tc>
          <w:tcPr>
            <w:tcW w:w="1309" w:type="dxa"/>
            <w:noWrap w:val="0"/>
            <w:vAlign w:val="center"/>
          </w:tcPr>
          <w:p w14:paraId="661BA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2261" w:type="dxa"/>
            <w:noWrap w:val="0"/>
            <w:vAlign w:val="center"/>
          </w:tcPr>
          <w:p w14:paraId="32CE8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共2次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eastAsia="zh-CN"/>
              </w:rPr>
              <w:t>问卷填写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，满分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分</w:t>
            </w:r>
          </w:p>
        </w:tc>
      </w:tr>
      <w:tr w14:paraId="58FFD925">
        <w:trPr>
          <w:jc w:val="center"/>
        </w:trPr>
        <w:tc>
          <w:tcPr>
            <w:tcW w:w="1337" w:type="dxa"/>
            <w:noWrap w:val="0"/>
            <w:vAlign w:val="center"/>
          </w:tcPr>
          <w:p w14:paraId="53F47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畅游打卡</w:t>
            </w:r>
          </w:p>
        </w:tc>
        <w:tc>
          <w:tcPr>
            <w:tcW w:w="3615" w:type="dxa"/>
            <w:noWrap w:val="0"/>
            <w:vAlign w:val="center"/>
          </w:tcPr>
          <w:p w14:paraId="11013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完成景点打卡</w:t>
            </w:r>
          </w:p>
        </w:tc>
        <w:tc>
          <w:tcPr>
            <w:tcW w:w="1309" w:type="dxa"/>
            <w:noWrap w:val="0"/>
            <w:vAlign w:val="center"/>
          </w:tcPr>
          <w:p w14:paraId="077B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——</w:t>
            </w:r>
          </w:p>
        </w:tc>
        <w:tc>
          <w:tcPr>
            <w:tcW w:w="2261" w:type="dxa"/>
            <w:noWrap w:val="0"/>
            <w:vAlign w:val="center"/>
          </w:tcPr>
          <w:p w14:paraId="1D74D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完成不加分，未完成不扣分</w:t>
            </w:r>
          </w:p>
        </w:tc>
      </w:tr>
      <w:tr w14:paraId="7E18F832">
        <w:trPr>
          <w:jc w:val="center"/>
        </w:trPr>
        <w:tc>
          <w:tcPr>
            <w:tcW w:w="1337" w:type="dxa"/>
            <w:noWrap w:val="0"/>
            <w:vAlign w:val="center"/>
          </w:tcPr>
          <w:p w14:paraId="24CC3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健走处方</w:t>
            </w:r>
          </w:p>
        </w:tc>
        <w:tc>
          <w:tcPr>
            <w:tcW w:w="3615" w:type="dxa"/>
            <w:noWrap w:val="0"/>
            <w:vAlign w:val="center"/>
          </w:tcPr>
          <w:p w14:paraId="760B6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三个健走处方：10分钟 15分钟 15分钟</w:t>
            </w:r>
          </w:p>
        </w:tc>
        <w:tc>
          <w:tcPr>
            <w:tcW w:w="1309" w:type="dxa"/>
            <w:noWrap w:val="0"/>
            <w:vAlign w:val="center"/>
          </w:tcPr>
          <w:p w14:paraId="2BFEE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——</w:t>
            </w:r>
          </w:p>
        </w:tc>
        <w:tc>
          <w:tcPr>
            <w:tcW w:w="2261" w:type="dxa"/>
            <w:noWrap w:val="0"/>
            <w:vAlign w:val="center"/>
          </w:tcPr>
          <w:p w14:paraId="00556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完成不加分，未完成不扣分</w:t>
            </w:r>
          </w:p>
        </w:tc>
      </w:tr>
      <w:bookmarkEnd w:id="0"/>
      <w:bookmarkEnd w:id="1"/>
      <w:bookmarkEnd w:id="2"/>
    </w:tbl>
    <w:p w14:paraId="583F1CB7">
      <w:pPr>
        <w:spacing w:line="560" w:lineRule="exact"/>
        <w:ind w:firstLine="640" w:firstLineChars="200"/>
        <w:outlineLvl w:val="1"/>
        <w:rPr>
          <w:rFonts w:hint="eastAsia" w:ascii="Times New Roman" w:hAnsi="Times New Roman" w:eastAsia="楷体_GB2312" w:cs="楷体_GB2312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  <w:highlight w:val="none"/>
        </w:rPr>
        <w:t>（二）统计规则</w:t>
      </w:r>
    </w:p>
    <w:p w14:paraId="108C8892">
      <w:pPr>
        <w:spacing w:line="560" w:lineRule="exact"/>
        <w:ind w:firstLine="640" w:firstLineChars="200"/>
        <w:outlineLvl w:val="2"/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1.里程计算规则</w:t>
      </w:r>
    </w:p>
    <w:p w14:paraId="7EB00894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个人每日行进里程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＝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个人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每日积分×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1.91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公里（积分系数）</w:t>
      </w:r>
    </w:p>
    <w:p w14:paraId="2C9EE96F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团队每日行进里程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＝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该队队员当日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里程之和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/团队人数</w:t>
      </w:r>
    </w:p>
    <w:p w14:paraId="43141D01">
      <w:pPr>
        <w:spacing w:line="560" w:lineRule="exact"/>
        <w:ind w:firstLine="640" w:firstLineChars="200"/>
        <w:outlineLvl w:val="2"/>
        <w:rPr>
          <w:rStyle w:val="6"/>
          <w:rFonts w:ascii="Times New Roman" w:hAnsi="Times New Roman" w:eastAsia="仿宋_GB2312"/>
          <w:color w:val="auto"/>
          <w:sz w:val="32"/>
          <w:szCs w:val="21"/>
          <w:shd w:val="clear" w:color="auto" w:fill="FFFFFF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2.排名及统计规则</w:t>
      </w:r>
    </w:p>
    <w:p w14:paraId="25939408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bookmarkStart w:id="3" w:name="OLE_LINK13"/>
      <w:r>
        <w:rPr>
          <w:rFonts w:hint="eastAsia" w:ascii="Times New Roman" w:hAnsi="Times New Roman" w:eastAsia="仿宋_GB2312"/>
          <w:color w:val="auto"/>
          <w:sz w:val="32"/>
          <w:szCs w:val="32"/>
        </w:rPr>
        <w:t>竞赛成绩首先按行进里程排名，里程相同的情况下，按上传时间排名。</w:t>
      </w:r>
    </w:p>
    <w:p w14:paraId="3C21DF95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竞赛统计</w:t>
      </w:r>
      <w:r>
        <w:rPr>
          <w:rFonts w:ascii="Times New Roman" w:hAnsi="Times New Roman" w:eastAsia="仿宋_GB2312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 w:eastAsia="zh-CN"/>
        </w:rPr>
        <w:t>8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 w:eastAsia="zh-CN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日-202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/>
        </w:rPr>
        <w:t>18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期间</w:t>
      </w:r>
      <w:r>
        <w:rPr>
          <w:rFonts w:ascii="Times New Roman" w:hAnsi="Times New Roman" w:eastAsia="仿宋_GB2312"/>
          <w:color w:val="auto"/>
          <w:sz w:val="32"/>
          <w:szCs w:val="32"/>
        </w:rPr>
        <w:t>的数据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。</w:t>
      </w:r>
      <w:r>
        <w:rPr>
          <w:rFonts w:ascii="Times New Roman" w:hAnsi="Times New Roman" w:eastAsia="仿宋_GB2312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val="en" w:eastAsia="zh-CN"/>
        </w:rPr>
        <w:t>0</w:t>
      </w:r>
      <w:r>
        <w:rPr>
          <w:rFonts w:ascii="Times New Roman" w:hAnsi="Times New Roman" w:eastAsia="仿宋_GB2312"/>
          <w:color w:val="auto"/>
          <w:sz w:val="32"/>
          <w:szCs w:val="32"/>
        </w:rPr>
        <w:t>日24时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前打开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APP，系统自动上传数据</w:t>
      </w:r>
      <w:r>
        <w:rPr>
          <w:rFonts w:ascii="Times New Roman" w:hAnsi="Times New Roman" w:eastAsia="仿宋_GB2312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此时间后上传的数据不计入统计。</w:t>
      </w:r>
    </w:p>
    <w:bookmarkEnd w:id="3"/>
    <w:p w14:paraId="65BDE2B3">
      <w:r>
        <w:rPr>
          <w:rFonts w:ascii="Times New Roman" w:hAnsi="Times New Roman" w:eastAsia="仿宋_GB2312"/>
          <w:color w:val="auto"/>
          <w:sz w:val="32"/>
          <w:szCs w:val="21"/>
        </w:rPr>
        <w:br w:type="page"/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880165"/>
    <w:rsid w:val="6FEEA2F0"/>
    <w:rsid w:val="C6DF2476"/>
    <w:rsid w:val="EB88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480" w:after="120" w:line="400" w:lineRule="exact"/>
      <w:ind w:firstLine="600" w:firstLineChars="200"/>
      <w:jc w:val="both"/>
      <w:outlineLvl w:val="1"/>
    </w:pPr>
    <w:rPr>
      <w:rFonts w:ascii="黑体" w:hAnsi="黑体" w:eastAsia="SimSong" w:cstheme="majorBidi"/>
      <w:b/>
      <w:bCs/>
      <w:sz w:val="28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uiPriority w:val="0"/>
    <w:pPr>
      <w:spacing w:line="360" w:lineRule="auto"/>
    </w:pPr>
    <w:rPr>
      <w:rFonts w:eastAsia="SimSong" w:asciiTheme="minorAscii" w:hAnsiTheme="minorAscii"/>
      <w:sz w:val="28"/>
      <w:szCs w:val="22"/>
    </w:rPr>
  </w:style>
  <w:style w:type="character" w:customStyle="1" w:styleId="6">
    <w:name w:val="text-tag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2026-07-24T15:39:00Z</dcterms:created>
  <dc:creator>雨熹 Cisia</dc:creator>
  <cp:lastModifiedBy>雨熹 Cisia</cp:lastModifiedBy>
  <dcterms:modified xsi:type="dcterms:W3CDTF">2026-07-24T15:40:07Z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0503D46CB32D96259916636A2AE21B00_41</vt:lpwstr>
  </property>
</Properties>
</file>