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95596">
      <w:pPr>
        <w:pStyle w:val="2"/>
        <w:snapToGrid w:val="0"/>
        <w:jc w:val="both"/>
        <w:rPr>
          <w:rFonts w:eastAsia="仿宋_GB2312"/>
          <w:szCs w:val="32"/>
        </w:rPr>
      </w:pPr>
    </w:p>
    <w:p w14:paraId="126AD7B7">
      <w:pPr>
        <w:pStyle w:val="2"/>
        <w:snapToGrid w:val="0"/>
        <w:jc w:val="center"/>
        <w:rPr>
          <w:rStyle w:val="10"/>
          <w:rFonts w:hint="eastAsia" w:ascii="方正小标宋简体" w:hAnsi="方正小标宋_GBK" w:eastAsia="方正小标宋简体" w:cs="方正小标宋_GBK"/>
          <w:color w:val="auto"/>
          <w:kern w:val="2"/>
          <w:sz w:val="44"/>
          <w:szCs w:val="44"/>
          <w:u w:val="none"/>
          <w:lang w:val="en" w:eastAsia="zh-CN" w:bidi="ar-SA"/>
        </w:rPr>
      </w:pPr>
      <w:r>
        <w:rPr>
          <w:rStyle w:val="10"/>
          <w:rFonts w:hint="eastAsia" w:ascii="方正小标宋简体" w:hAnsi="方正小标宋_GBK" w:eastAsia="方正小标宋简体" w:cs="方正小标宋_GBK"/>
          <w:color w:val="auto"/>
          <w:kern w:val="2"/>
          <w:sz w:val="44"/>
          <w:szCs w:val="44"/>
          <w:u w:val="none"/>
          <w:lang w:val="en" w:eastAsia="zh-CN" w:bidi="ar-SA"/>
        </w:rPr>
        <w:t>天津市人民政府办公厅关于印发</w:t>
      </w:r>
    </w:p>
    <w:p w14:paraId="224B3E93">
      <w:pPr>
        <w:pStyle w:val="2"/>
        <w:snapToGrid w:val="0"/>
        <w:jc w:val="center"/>
        <w:rPr>
          <w:rStyle w:val="10"/>
          <w:rFonts w:hint="eastAsia" w:ascii="方正小标宋简体" w:hAnsi="方正小标宋_GBK" w:eastAsia="方正小标宋简体" w:cs="方正小标宋_GBK"/>
          <w:color w:val="auto"/>
          <w:kern w:val="2"/>
          <w:sz w:val="44"/>
          <w:szCs w:val="44"/>
          <w:u w:val="none"/>
          <w:lang w:val="en" w:eastAsia="zh-CN" w:bidi="ar-SA"/>
        </w:rPr>
      </w:pPr>
      <w:r>
        <w:rPr>
          <w:rStyle w:val="10"/>
          <w:rFonts w:hint="eastAsia" w:ascii="方正小标宋简体" w:hAnsi="方正小标宋_GBK" w:eastAsia="方正小标宋简体" w:cs="方正小标宋_GBK"/>
          <w:color w:val="auto"/>
          <w:kern w:val="2"/>
          <w:sz w:val="44"/>
          <w:szCs w:val="44"/>
          <w:u w:val="none"/>
          <w:lang w:val="en" w:eastAsia="zh-CN" w:bidi="ar-SA"/>
        </w:rPr>
        <w:t>天津市国旗升挂使用管理规定的通知</w:t>
      </w:r>
    </w:p>
    <w:p w14:paraId="22DBC79E">
      <w:pPr>
        <w:pStyle w:val="2"/>
        <w:rPr>
          <w:rFonts w:ascii="仿宋_GB2312" w:hAnsi="仿宋_GB2312" w:eastAsia="仿宋_GB2312" w:cs="仿宋_GB2312"/>
          <w:szCs w:val="32"/>
        </w:rPr>
      </w:pPr>
    </w:p>
    <w:p w14:paraId="2FF8F9DF">
      <w:pPr>
        <w:pStyle w:val="2"/>
        <w:outlineLvl w:val="0"/>
        <w:rPr>
          <w:rFonts w:ascii="仿宋_GB2312" w:eastAsia="仿宋_GB2312"/>
        </w:rPr>
      </w:pPr>
      <w:r>
        <w:rPr>
          <w:rFonts w:hint="eastAsia" w:ascii="仿宋_GB2312" w:eastAsia="仿宋_GB2312"/>
        </w:rPr>
        <w:t>各区人民政府，市政府各委、办、局：</w:t>
      </w:r>
    </w:p>
    <w:p w14:paraId="015DDBD5">
      <w:pPr>
        <w:pStyle w:val="2"/>
        <w:ind w:firstLine="612" w:firstLineChars="196"/>
        <w:outlineLvl w:val="0"/>
        <w:rPr>
          <w:rFonts w:eastAsia="仿宋_GB2312"/>
          <w:szCs w:val="32"/>
        </w:rPr>
      </w:pPr>
      <w:r>
        <w:rPr>
          <w:rFonts w:hint="eastAsia" w:eastAsia="仿宋_GB2312"/>
          <w:szCs w:val="32"/>
        </w:rPr>
        <w:t>经市人民政府同意，现将《天津市国旗升挂使用管理规定》印发给你们，请照此执行。</w:t>
      </w:r>
    </w:p>
    <w:p w14:paraId="768894B1">
      <w:pPr>
        <w:pStyle w:val="2"/>
        <w:rPr>
          <w:rFonts w:eastAsia="仿宋_GB2312"/>
          <w:szCs w:val="32"/>
        </w:rPr>
      </w:pPr>
    </w:p>
    <w:p w14:paraId="023F1574">
      <w:pPr>
        <w:pStyle w:val="2"/>
        <w:keepNext w:val="0"/>
        <w:keepLines w:val="0"/>
        <w:pageBreakBefore w:val="0"/>
        <w:widowControl w:val="0"/>
        <w:kinsoku/>
        <w:overflowPunct/>
        <w:topLinePunct w:val="0"/>
        <w:autoSpaceDE/>
        <w:autoSpaceDN/>
        <w:bidi w:val="0"/>
        <w:adjustRightInd/>
        <w:snapToGrid/>
        <w:spacing w:line="360" w:lineRule="auto"/>
        <w:jc w:val="center"/>
        <w:textAlignment w:val="auto"/>
        <w:rPr>
          <w:rFonts w:eastAsia="仿宋_GB2312"/>
          <w:szCs w:val="32"/>
        </w:rPr>
      </w:pPr>
      <w:r>
        <w:rPr>
          <w:rFonts w:hint="eastAsia" w:eastAsia="仿宋_GB2312"/>
          <w:szCs w:val="32"/>
          <w:lang w:val="en-US" w:eastAsia="zh-CN"/>
        </w:rPr>
        <w:t xml:space="preserve">                       </w:t>
      </w:r>
      <w:r>
        <w:rPr>
          <w:rFonts w:hint="eastAsia" w:ascii="Times New Roman" w:hAnsi="Times New Roman" w:eastAsia="仿宋_GB2312"/>
          <w:szCs w:val="32"/>
          <w:lang w:val="en-US" w:eastAsia="zh-CN"/>
        </w:rPr>
        <w:t xml:space="preserve"> 天津市人民政府办公厅</w:t>
      </w:r>
    </w:p>
    <w:p w14:paraId="38BB86D3">
      <w:pPr>
        <w:pStyle w:val="2"/>
        <w:wordWrap w:val="0"/>
        <w:jc w:val="right"/>
        <w:outlineLvl w:val="0"/>
        <w:rPr>
          <w:rFonts w:eastAsia="仿宋_GB2312"/>
          <w:szCs w:val="32"/>
        </w:rPr>
      </w:pPr>
      <w:r>
        <w:rPr>
          <w:rFonts w:hint="eastAsia" w:eastAsia="仿宋_GB2312"/>
          <w:szCs w:val="32"/>
        </w:rPr>
        <w:t>20</w:t>
      </w:r>
      <w:r>
        <w:rPr>
          <w:rFonts w:eastAsia="仿宋_GB2312"/>
          <w:szCs w:val="32"/>
        </w:rPr>
        <w:t>26</w:t>
      </w:r>
      <w:r>
        <w:rPr>
          <w:rFonts w:hint="eastAsia" w:eastAsia="仿宋_GB2312"/>
          <w:szCs w:val="32"/>
        </w:rPr>
        <w:t xml:space="preserve">年9月24日        </w:t>
      </w:r>
    </w:p>
    <w:p w14:paraId="4F11D887">
      <w:pPr>
        <w:pStyle w:val="2"/>
        <w:ind w:firstLine="622"/>
        <w:outlineLvl w:val="0"/>
        <w:rPr>
          <w:rFonts w:hint="eastAsia" w:eastAsia="仿宋_GB2312"/>
          <w:szCs w:val="32"/>
        </w:rPr>
      </w:pPr>
      <w:r>
        <w:rPr>
          <w:rFonts w:hint="eastAsia" w:eastAsia="仿宋_GB2312"/>
          <w:szCs w:val="32"/>
        </w:rPr>
        <w:t>（此件主动公开）</w:t>
      </w:r>
    </w:p>
    <w:p w14:paraId="6B9DE6A3">
      <w:pPr>
        <w:pStyle w:val="2"/>
        <w:outlineLvl w:val="0"/>
        <w:rPr>
          <w:rFonts w:hint="eastAsia" w:eastAsia="仿宋_GB2312"/>
          <w:szCs w:val="32"/>
        </w:rPr>
      </w:pPr>
    </w:p>
    <w:p w14:paraId="40787AE1">
      <w:pPr>
        <w:pStyle w:val="2"/>
        <w:outlineLvl w:val="0"/>
        <w:rPr>
          <w:rFonts w:hint="eastAsia" w:eastAsia="仿宋_GB2312"/>
          <w:szCs w:val="32"/>
        </w:rPr>
      </w:pPr>
    </w:p>
    <w:p w14:paraId="15E8D865">
      <w:pPr>
        <w:pStyle w:val="2"/>
        <w:outlineLvl w:val="0"/>
        <w:rPr>
          <w:rFonts w:hint="eastAsia" w:eastAsia="仿宋_GB2312"/>
          <w:szCs w:val="32"/>
        </w:rPr>
      </w:pPr>
    </w:p>
    <w:p w14:paraId="33494B69">
      <w:pPr>
        <w:pStyle w:val="2"/>
        <w:outlineLvl w:val="0"/>
        <w:rPr>
          <w:rFonts w:hint="eastAsia" w:eastAsia="仿宋_GB2312"/>
          <w:szCs w:val="32"/>
        </w:rPr>
      </w:pPr>
    </w:p>
    <w:p w14:paraId="18804568">
      <w:pPr>
        <w:pStyle w:val="2"/>
        <w:outlineLvl w:val="0"/>
        <w:rPr>
          <w:rFonts w:hint="eastAsia" w:eastAsia="仿宋_GB2312"/>
          <w:szCs w:val="32"/>
        </w:rPr>
      </w:pPr>
    </w:p>
    <w:p w14:paraId="2C5E6B29">
      <w:pPr>
        <w:pStyle w:val="2"/>
        <w:outlineLvl w:val="0"/>
        <w:rPr>
          <w:rFonts w:hint="eastAsia" w:eastAsia="仿宋_GB2312"/>
          <w:szCs w:val="32"/>
        </w:rPr>
      </w:pPr>
    </w:p>
    <w:p w14:paraId="125AAE5B">
      <w:pPr>
        <w:pStyle w:val="2"/>
        <w:outlineLvl w:val="0"/>
        <w:rPr>
          <w:rFonts w:hint="eastAsia" w:eastAsia="仿宋_GB2312"/>
          <w:szCs w:val="32"/>
        </w:rPr>
      </w:pPr>
    </w:p>
    <w:p w14:paraId="2E48FAFD">
      <w:pPr>
        <w:pStyle w:val="2"/>
        <w:outlineLvl w:val="0"/>
        <w:rPr>
          <w:rFonts w:hint="eastAsia" w:eastAsia="仿宋_GB2312"/>
          <w:szCs w:val="32"/>
        </w:rPr>
      </w:pPr>
    </w:p>
    <w:p w14:paraId="45F7A9F3">
      <w:pPr>
        <w:pStyle w:val="2"/>
        <w:outlineLvl w:val="0"/>
        <w:rPr>
          <w:rFonts w:hint="eastAsia" w:eastAsia="仿宋_GB2312"/>
          <w:szCs w:val="32"/>
        </w:rPr>
      </w:pPr>
    </w:p>
    <w:p w14:paraId="611D4F52">
      <w:pPr>
        <w:pStyle w:val="2"/>
        <w:outlineLvl w:val="0"/>
        <w:rPr>
          <w:rFonts w:hint="eastAsia" w:eastAsia="仿宋_GB2312"/>
          <w:szCs w:val="32"/>
        </w:rPr>
      </w:pPr>
    </w:p>
    <w:p w14:paraId="7D8CF82C">
      <w:pPr>
        <w:pStyle w:val="2"/>
        <w:outlineLvl w:val="0"/>
        <w:rPr>
          <w:rFonts w:hint="eastAsia" w:eastAsia="仿宋_GB2312"/>
          <w:szCs w:val="32"/>
        </w:rPr>
      </w:pPr>
    </w:p>
    <w:p w14:paraId="4EFD64EA">
      <w:pPr>
        <w:pStyle w:val="2"/>
        <w:snapToGrid w:val="0"/>
        <w:jc w:val="center"/>
        <w:rPr>
          <w:rStyle w:val="10"/>
          <w:rFonts w:hint="eastAsia" w:ascii="方正小标宋简体" w:hAnsi="方正小标宋_GBK" w:eastAsia="方正小标宋简体" w:cs="方正小标宋_GBK"/>
          <w:color w:val="auto"/>
          <w:kern w:val="2"/>
          <w:sz w:val="44"/>
          <w:szCs w:val="44"/>
          <w:u w:val="none"/>
          <w:lang w:val="en" w:eastAsia="zh-CN" w:bidi="ar-SA"/>
        </w:rPr>
      </w:pPr>
      <w:r>
        <w:rPr>
          <w:rStyle w:val="10"/>
          <w:rFonts w:hint="eastAsia" w:ascii="方正小标宋简体" w:hAnsi="方正小标宋_GBK" w:eastAsia="方正小标宋简体" w:cs="方正小标宋_GBK"/>
          <w:color w:val="auto"/>
          <w:kern w:val="2"/>
          <w:sz w:val="44"/>
          <w:szCs w:val="44"/>
          <w:u w:val="none"/>
          <w:lang w:val="en" w:eastAsia="zh-CN" w:bidi="ar-SA"/>
        </w:rPr>
        <w:t>天津市国旗升挂使用管理规定</w:t>
      </w:r>
      <w:bookmarkStart w:id="0" w:name="_GoBack"/>
      <w:bookmarkEnd w:id="0"/>
    </w:p>
    <w:p w14:paraId="7DE283EA">
      <w:pPr>
        <w:pStyle w:val="2"/>
        <w:ind w:firstLine="624" w:firstLineChars="200"/>
        <w:rPr>
          <w:rFonts w:eastAsia="仿宋_GB2312"/>
          <w:szCs w:val="32"/>
        </w:rPr>
      </w:pPr>
    </w:p>
    <w:p w14:paraId="2864C039">
      <w:pPr>
        <w:pStyle w:val="2"/>
        <w:ind w:firstLine="624" w:firstLineChars="200"/>
        <w:rPr>
          <w:rFonts w:eastAsia="仿宋_GB2312"/>
          <w:szCs w:val="32"/>
        </w:rPr>
      </w:pPr>
      <w:r>
        <w:rPr>
          <w:rFonts w:hint="eastAsia" w:ascii="黑体" w:hAnsi="黑体" w:eastAsia="黑体" w:cs="黑体"/>
          <w:szCs w:val="32"/>
        </w:rPr>
        <w:t>第一条</w:t>
      </w:r>
      <w:r>
        <w:rPr>
          <w:rFonts w:eastAsia="仿宋_GB2312"/>
          <w:szCs w:val="32"/>
        </w:rPr>
        <w:t>　为维护国旗尊严，规范国旗的制作、销售、升挂、使用、收回等行为，根据《中华人民共和国国旗法》（以下简称《国旗法》）及有关规定，结合本市实际，制定本规定。</w:t>
      </w:r>
    </w:p>
    <w:p w14:paraId="11E20888">
      <w:pPr>
        <w:pStyle w:val="2"/>
        <w:ind w:firstLine="624" w:firstLineChars="200"/>
        <w:rPr>
          <w:rFonts w:eastAsia="仿宋_GB2312"/>
          <w:szCs w:val="32"/>
        </w:rPr>
      </w:pPr>
      <w:r>
        <w:rPr>
          <w:rFonts w:hint="eastAsia" w:ascii="黑体" w:hAnsi="黑体" w:eastAsia="黑体" w:cs="黑体"/>
          <w:szCs w:val="32"/>
        </w:rPr>
        <w:t>第二条</w:t>
      </w:r>
      <w:r>
        <w:rPr>
          <w:rFonts w:eastAsia="仿宋_GB2312"/>
          <w:szCs w:val="32"/>
        </w:rPr>
        <w:t>　本规定适用于本市行政区域内国旗的制作、销售、升挂、使用、收回及相关管理活动。</w:t>
      </w:r>
    </w:p>
    <w:p w14:paraId="532386D0">
      <w:pPr>
        <w:pStyle w:val="2"/>
        <w:ind w:firstLine="624" w:firstLineChars="200"/>
        <w:rPr>
          <w:rFonts w:eastAsia="仿宋_GB2312"/>
          <w:szCs w:val="32"/>
        </w:rPr>
      </w:pPr>
      <w:r>
        <w:rPr>
          <w:rFonts w:eastAsia="仿宋_GB2312"/>
          <w:szCs w:val="32"/>
        </w:rPr>
        <w:t>法律、法规、规章等另有规定的，从其规定。</w:t>
      </w:r>
    </w:p>
    <w:p w14:paraId="472AEBCE">
      <w:pPr>
        <w:pStyle w:val="2"/>
        <w:ind w:firstLine="624" w:firstLineChars="200"/>
        <w:rPr>
          <w:rFonts w:eastAsia="仿宋_GB2312"/>
          <w:szCs w:val="32"/>
        </w:rPr>
      </w:pPr>
      <w:r>
        <w:rPr>
          <w:rFonts w:hint="eastAsia" w:ascii="黑体" w:hAnsi="黑体" w:eastAsia="黑体" w:cs="黑体"/>
          <w:szCs w:val="32"/>
        </w:rPr>
        <w:t>第三条</w:t>
      </w:r>
      <w:r>
        <w:rPr>
          <w:rFonts w:eastAsia="仿宋_GB2312"/>
          <w:szCs w:val="32"/>
        </w:rPr>
        <w:t>　本市各级人民政府统筹协调本行政区域内国旗管理有关工作。</w:t>
      </w:r>
    </w:p>
    <w:p w14:paraId="3133CEA4">
      <w:pPr>
        <w:pStyle w:val="2"/>
        <w:ind w:firstLine="624" w:firstLineChars="200"/>
        <w:rPr>
          <w:rFonts w:eastAsia="仿宋_GB2312"/>
          <w:szCs w:val="32"/>
        </w:rPr>
      </w:pPr>
      <w:r>
        <w:rPr>
          <w:rFonts w:eastAsia="仿宋_GB2312"/>
          <w:szCs w:val="32"/>
        </w:rPr>
        <w:t>市城市管理部门负责对本市国旗的升挂、使用、收回等实施监督管理。</w:t>
      </w:r>
    </w:p>
    <w:p w14:paraId="1D028ADB">
      <w:pPr>
        <w:pStyle w:val="2"/>
        <w:ind w:firstLine="624" w:firstLineChars="200"/>
        <w:rPr>
          <w:rFonts w:eastAsia="仿宋_GB2312"/>
          <w:szCs w:val="32"/>
        </w:rPr>
      </w:pPr>
      <w:r>
        <w:rPr>
          <w:rFonts w:eastAsia="仿宋_GB2312"/>
          <w:szCs w:val="32"/>
        </w:rPr>
        <w:t>市场监管部门负责对本市国旗的制作和销售实施监督管理。</w:t>
      </w:r>
    </w:p>
    <w:p w14:paraId="41C669A3">
      <w:pPr>
        <w:pStyle w:val="2"/>
        <w:ind w:firstLine="624" w:firstLineChars="200"/>
        <w:rPr>
          <w:rFonts w:eastAsia="仿宋_GB2312"/>
          <w:szCs w:val="32"/>
        </w:rPr>
      </w:pPr>
      <w:r>
        <w:rPr>
          <w:rFonts w:eastAsia="仿宋_GB2312"/>
          <w:szCs w:val="32"/>
        </w:rPr>
        <w:t>各区人民政府确定的主管部门负责对本行政区域内国旗的升挂、使用、收回等实施监督管理。</w:t>
      </w:r>
    </w:p>
    <w:p w14:paraId="33A63463">
      <w:pPr>
        <w:pStyle w:val="2"/>
        <w:ind w:firstLine="624" w:firstLineChars="200"/>
        <w:rPr>
          <w:rFonts w:eastAsia="仿宋_GB2312"/>
          <w:szCs w:val="32"/>
        </w:rPr>
      </w:pPr>
      <w:r>
        <w:rPr>
          <w:rFonts w:eastAsia="仿宋_GB2312"/>
          <w:szCs w:val="32"/>
        </w:rPr>
        <w:t>教育、科技、公安、住房城乡建设、交通运输、生态环境、商务、文化和旅游、外事、卫生健康、体育、机关事务管理等部门根据各自职责做好本行业、本领域国旗的升挂、使用、收回等监督管理工作。</w:t>
      </w:r>
    </w:p>
    <w:p w14:paraId="5E32E9A0">
      <w:pPr>
        <w:pStyle w:val="2"/>
        <w:ind w:firstLine="624" w:firstLineChars="200"/>
        <w:rPr>
          <w:rFonts w:eastAsia="仿宋_GB2312"/>
          <w:szCs w:val="32"/>
        </w:rPr>
      </w:pPr>
      <w:r>
        <w:rPr>
          <w:rFonts w:hint="eastAsia" w:ascii="黑体" w:hAnsi="黑体" w:eastAsia="黑体" w:cs="黑体"/>
          <w:szCs w:val="32"/>
        </w:rPr>
        <w:t>第四条</w:t>
      </w:r>
      <w:r>
        <w:rPr>
          <w:rFonts w:eastAsia="仿宋_GB2312"/>
          <w:szCs w:val="32"/>
        </w:rPr>
        <w:t>　升挂、使用国旗的单位，应当指定专人负责国旗的升挂、使用和日常保养维护工作。</w:t>
      </w:r>
    </w:p>
    <w:p w14:paraId="688A8D49">
      <w:pPr>
        <w:pStyle w:val="2"/>
        <w:ind w:firstLine="624" w:firstLineChars="200"/>
        <w:rPr>
          <w:rFonts w:eastAsia="仿宋_GB2312"/>
          <w:szCs w:val="32"/>
        </w:rPr>
      </w:pPr>
      <w:r>
        <w:rPr>
          <w:rFonts w:hint="eastAsia" w:ascii="黑体" w:hAnsi="黑体" w:eastAsia="黑体" w:cs="黑体"/>
          <w:szCs w:val="32"/>
        </w:rPr>
        <w:t>第五条</w:t>
      </w:r>
      <w:r>
        <w:rPr>
          <w:rFonts w:eastAsia="仿宋_GB2312"/>
          <w:szCs w:val="32"/>
        </w:rPr>
        <w:t>　制作国旗应当严格依照《国旗法》规定，符合国家标准，特殊情况应当按照通用尺度成比例适当放大或者缩小。</w:t>
      </w:r>
    </w:p>
    <w:p w14:paraId="57B2BEDC">
      <w:pPr>
        <w:pStyle w:val="2"/>
        <w:ind w:firstLine="624" w:firstLineChars="200"/>
        <w:rPr>
          <w:rFonts w:eastAsia="仿宋_GB2312"/>
          <w:szCs w:val="32"/>
        </w:rPr>
      </w:pPr>
      <w:r>
        <w:rPr>
          <w:rFonts w:hint="eastAsia" w:ascii="黑体" w:hAnsi="黑体" w:eastAsia="黑体" w:cs="黑体"/>
          <w:szCs w:val="32"/>
        </w:rPr>
        <w:t>第六条</w:t>
      </w:r>
      <w:r>
        <w:rPr>
          <w:rFonts w:eastAsia="仿宋_GB2312"/>
          <w:szCs w:val="32"/>
        </w:rPr>
        <w:t>　本市有关场所或者机构所在地，应当依照《国旗法》规定，每日或者在工作日升挂国旗。</w:t>
      </w:r>
    </w:p>
    <w:p w14:paraId="42012B73">
      <w:pPr>
        <w:pStyle w:val="2"/>
        <w:ind w:firstLine="624" w:firstLineChars="200"/>
        <w:rPr>
          <w:rFonts w:eastAsia="仿宋_GB2312"/>
          <w:szCs w:val="32"/>
        </w:rPr>
      </w:pPr>
      <w:r>
        <w:rPr>
          <w:rFonts w:eastAsia="仿宋_GB2312"/>
          <w:szCs w:val="32"/>
        </w:rPr>
        <w:t>学校除寒假、暑假和休息日外，应当每日升挂国旗。有条件的幼儿园可参照执行。</w:t>
      </w:r>
    </w:p>
    <w:p w14:paraId="56354DDD">
      <w:pPr>
        <w:pStyle w:val="2"/>
        <w:ind w:firstLine="624" w:firstLineChars="200"/>
        <w:rPr>
          <w:rFonts w:eastAsia="仿宋_GB2312"/>
          <w:szCs w:val="32"/>
        </w:rPr>
      </w:pPr>
      <w:r>
        <w:rPr>
          <w:rFonts w:eastAsia="仿宋_GB2312"/>
          <w:szCs w:val="32"/>
        </w:rPr>
        <w:t>图书馆、博物馆、文化馆、美术馆、科技馆、纪念馆、展览馆、体育馆、青少年宫等公共文化体育设施应当在开放日升挂、悬挂国旗。</w:t>
      </w:r>
    </w:p>
    <w:p w14:paraId="17A8622A">
      <w:pPr>
        <w:pStyle w:val="2"/>
        <w:ind w:firstLine="624" w:firstLineChars="200"/>
        <w:rPr>
          <w:rFonts w:eastAsia="仿宋_GB2312"/>
          <w:szCs w:val="32"/>
        </w:rPr>
      </w:pPr>
      <w:r>
        <w:rPr>
          <w:rFonts w:hint="eastAsia" w:ascii="黑体" w:hAnsi="黑体" w:eastAsia="黑体" w:cs="黑体"/>
          <w:szCs w:val="32"/>
        </w:rPr>
        <w:t>第七条</w:t>
      </w:r>
      <w:r>
        <w:rPr>
          <w:rFonts w:eastAsia="仿宋_GB2312"/>
          <w:szCs w:val="32"/>
        </w:rPr>
        <w:t>　国庆节、国际劳动节、元旦、春节和国家宪法日等重要节日、纪念日，本市各级国家机关、各人民团体以及大型广场、公园等公共活动场所应当升挂国旗；企业事业组织，村民委员会、居民委员会，居民院（楼、小区）有条件的应当升挂或者插置国旗。</w:t>
      </w:r>
    </w:p>
    <w:p w14:paraId="1250C6DD">
      <w:pPr>
        <w:pStyle w:val="2"/>
        <w:ind w:firstLine="624" w:firstLineChars="200"/>
        <w:rPr>
          <w:rFonts w:eastAsia="仿宋_GB2312"/>
          <w:szCs w:val="32"/>
        </w:rPr>
      </w:pPr>
      <w:r>
        <w:rPr>
          <w:rFonts w:eastAsia="仿宋_GB2312"/>
          <w:szCs w:val="32"/>
        </w:rPr>
        <w:t>举行宪法宣誓仪式时，应当在宣誓场所悬挂国旗。</w:t>
      </w:r>
    </w:p>
    <w:p w14:paraId="4027539C">
      <w:pPr>
        <w:pStyle w:val="2"/>
        <w:ind w:firstLine="624" w:firstLineChars="200"/>
        <w:rPr>
          <w:rFonts w:eastAsia="仿宋_GB2312"/>
          <w:szCs w:val="32"/>
        </w:rPr>
      </w:pPr>
      <w:r>
        <w:rPr>
          <w:rFonts w:eastAsia="仿宋_GB2312"/>
          <w:szCs w:val="32"/>
        </w:rPr>
        <w:t>举行重大庆祝、纪念活动，大型文化、体育活动，大型展览会，可以升挂国旗。</w:t>
      </w:r>
    </w:p>
    <w:p w14:paraId="37124287">
      <w:pPr>
        <w:pStyle w:val="2"/>
        <w:ind w:firstLine="624" w:firstLineChars="200"/>
        <w:rPr>
          <w:rFonts w:eastAsia="仿宋_GB2312"/>
          <w:szCs w:val="32"/>
        </w:rPr>
      </w:pPr>
      <w:r>
        <w:rPr>
          <w:rFonts w:hint="eastAsia" w:ascii="黑体" w:hAnsi="黑体" w:eastAsia="黑体" w:cs="黑体"/>
          <w:szCs w:val="32"/>
        </w:rPr>
        <w:t>第八条</w:t>
      </w:r>
      <w:r>
        <w:rPr>
          <w:rFonts w:eastAsia="仿宋_GB2312"/>
          <w:szCs w:val="32"/>
        </w:rPr>
        <w:t>　依照《国旗法》规定应当升挂国旗的，应于当日早晨升起，当日傍晚降下，不得只升不降。遇有台风、大风、沙尘暴、中雨及以上雨天、中雪及以上雪天、冰雹等恶劣天气，可以不升挂国旗。市、区人民政府和有关部门在发布气象灾害预警时，可以对是否升挂国旗作出安排。</w:t>
      </w:r>
    </w:p>
    <w:p w14:paraId="183789D0">
      <w:pPr>
        <w:pStyle w:val="2"/>
        <w:ind w:firstLine="624" w:firstLineChars="200"/>
        <w:rPr>
          <w:rFonts w:eastAsia="仿宋_GB2312"/>
          <w:szCs w:val="32"/>
        </w:rPr>
      </w:pPr>
      <w:r>
        <w:rPr>
          <w:rFonts w:hint="eastAsia" w:ascii="黑体" w:hAnsi="黑体" w:eastAsia="黑体" w:cs="黑体"/>
          <w:szCs w:val="32"/>
        </w:rPr>
        <w:t>第九条</w:t>
      </w:r>
      <w:r>
        <w:rPr>
          <w:rFonts w:eastAsia="仿宋_GB2312"/>
          <w:szCs w:val="32"/>
        </w:rPr>
        <w:t>　升挂国旗时，可以举行升旗仪式。举行升旗仪式应当严格遵照国家有关规定。</w:t>
      </w:r>
    </w:p>
    <w:p w14:paraId="4B6382C7">
      <w:pPr>
        <w:pStyle w:val="2"/>
        <w:ind w:firstLine="624" w:firstLineChars="200"/>
        <w:rPr>
          <w:rFonts w:eastAsia="仿宋_GB2312"/>
          <w:szCs w:val="32"/>
        </w:rPr>
      </w:pPr>
      <w:r>
        <w:rPr>
          <w:rFonts w:eastAsia="仿宋_GB2312"/>
          <w:szCs w:val="32"/>
        </w:rPr>
        <w:t>学校除假期外，每周举行一次升旗仪式；在室外举行开学典礼或者毕业典礼，应当举行升旗仪式。</w:t>
      </w:r>
    </w:p>
    <w:p w14:paraId="7368FEB1">
      <w:pPr>
        <w:pStyle w:val="2"/>
        <w:ind w:firstLine="624" w:firstLineChars="200"/>
        <w:rPr>
          <w:rFonts w:eastAsia="仿宋_GB2312"/>
          <w:szCs w:val="32"/>
        </w:rPr>
      </w:pPr>
      <w:r>
        <w:rPr>
          <w:rFonts w:hint="eastAsia" w:ascii="黑体" w:hAnsi="黑体" w:eastAsia="黑体" w:cs="黑体"/>
          <w:szCs w:val="32"/>
        </w:rPr>
        <w:t>第十条</w:t>
      </w:r>
      <w:r>
        <w:rPr>
          <w:rFonts w:eastAsia="仿宋_GB2312"/>
          <w:szCs w:val="32"/>
        </w:rPr>
        <w:t>　需要下半旗时，按照国家有关规定执行。</w:t>
      </w:r>
    </w:p>
    <w:p w14:paraId="466BBAE6">
      <w:pPr>
        <w:pStyle w:val="2"/>
        <w:ind w:firstLine="624" w:firstLineChars="200"/>
        <w:rPr>
          <w:rFonts w:eastAsia="仿宋_GB2312"/>
          <w:szCs w:val="32"/>
        </w:rPr>
      </w:pPr>
      <w:r>
        <w:rPr>
          <w:rFonts w:hint="eastAsia" w:ascii="黑体" w:hAnsi="黑体" w:eastAsia="黑体" w:cs="黑体"/>
          <w:szCs w:val="32"/>
        </w:rPr>
        <w:t>第十一条</w:t>
      </w:r>
      <w:r>
        <w:rPr>
          <w:rFonts w:eastAsia="仿宋_GB2312"/>
          <w:szCs w:val="32"/>
        </w:rPr>
        <w:t>　升挂国旗，应当将国旗置于场所的大门入口、操场、建筑物的制高点等显著位置。</w:t>
      </w:r>
    </w:p>
    <w:p w14:paraId="1516484A">
      <w:pPr>
        <w:pStyle w:val="2"/>
        <w:ind w:firstLine="624" w:firstLineChars="200"/>
        <w:rPr>
          <w:rFonts w:eastAsia="仿宋_GB2312"/>
          <w:szCs w:val="32"/>
        </w:rPr>
      </w:pPr>
      <w:r>
        <w:rPr>
          <w:rFonts w:eastAsia="仿宋_GB2312"/>
          <w:szCs w:val="32"/>
        </w:rPr>
        <w:t>国旗与其他旗帜同时升挂时，应当将国旗置于中心或者较高、突出的位置。</w:t>
      </w:r>
    </w:p>
    <w:p w14:paraId="31035E3F">
      <w:pPr>
        <w:pStyle w:val="2"/>
        <w:ind w:firstLine="624" w:firstLineChars="200"/>
        <w:rPr>
          <w:rFonts w:eastAsia="仿宋_GB2312"/>
          <w:szCs w:val="32"/>
        </w:rPr>
      </w:pPr>
      <w:r>
        <w:rPr>
          <w:rFonts w:eastAsia="仿宋_GB2312"/>
          <w:szCs w:val="32"/>
        </w:rPr>
        <w:t>外事活动中，需要同时升挂两个以上国家的国旗时，按照国家有关规定或者国际惯例升挂。</w:t>
      </w:r>
    </w:p>
    <w:p w14:paraId="325E2F4B">
      <w:pPr>
        <w:pStyle w:val="2"/>
        <w:ind w:firstLine="624" w:firstLineChars="200"/>
        <w:rPr>
          <w:rFonts w:eastAsia="仿宋_GB2312"/>
          <w:szCs w:val="32"/>
        </w:rPr>
      </w:pPr>
      <w:r>
        <w:rPr>
          <w:rFonts w:eastAsia="仿宋_GB2312"/>
          <w:szCs w:val="32"/>
        </w:rPr>
        <w:t>两个及以上单位同处一座建筑物或者一个院落内的，可以只升挂一面国旗。</w:t>
      </w:r>
    </w:p>
    <w:p w14:paraId="13E2E75E">
      <w:pPr>
        <w:pStyle w:val="2"/>
        <w:ind w:firstLine="624" w:firstLineChars="200"/>
        <w:rPr>
          <w:rFonts w:eastAsia="仿宋_GB2312"/>
          <w:szCs w:val="32"/>
        </w:rPr>
      </w:pPr>
      <w:r>
        <w:rPr>
          <w:rFonts w:eastAsia="仿宋_GB2312"/>
          <w:szCs w:val="32"/>
        </w:rPr>
        <w:t>国旗旗杆、旗座等不得挪作他用或悬挂、堆放无关物品。</w:t>
      </w:r>
    </w:p>
    <w:p w14:paraId="2F036FF7">
      <w:pPr>
        <w:pStyle w:val="2"/>
        <w:ind w:firstLine="624" w:firstLineChars="200"/>
        <w:rPr>
          <w:rFonts w:eastAsia="仿宋_GB2312"/>
          <w:szCs w:val="32"/>
        </w:rPr>
      </w:pPr>
      <w:r>
        <w:rPr>
          <w:rFonts w:hint="eastAsia" w:ascii="黑体" w:hAnsi="黑体" w:eastAsia="黑体" w:cs="黑体"/>
          <w:szCs w:val="32"/>
        </w:rPr>
        <w:t>第十二条</w:t>
      </w:r>
      <w:r>
        <w:rPr>
          <w:rFonts w:eastAsia="仿宋_GB2312"/>
          <w:szCs w:val="32"/>
        </w:rPr>
        <w:t>　悬挂、插置国旗，应当将国旗置于建筑物楼顶、门首或者其他显著位置，旗面门幅下沿应当明显高于地面。国旗与其他旗帜同时悬挂、插置的，国旗应当高于其他旗帜。</w:t>
      </w:r>
    </w:p>
    <w:p w14:paraId="6B05C478">
      <w:pPr>
        <w:pStyle w:val="2"/>
        <w:ind w:firstLine="624" w:firstLineChars="200"/>
        <w:rPr>
          <w:rFonts w:eastAsia="仿宋_GB2312"/>
          <w:szCs w:val="32"/>
        </w:rPr>
      </w:pPr>
      <w:r>
        <w:rPr>
          <w:rFonts w:eastAsia="仿宋_GB2312"/>
          <w:szCs w:val="32"/>
        </w:rPr>
        <w:t>室内悬挂国旗，室内设有主席台或者讲台的，应当悬挂在主席台或者讲台上方。</w:t>
      </w:r>
    </w:p>
    <w:p w14:paraId="75DED926">
      <w:pPr>
        <w:pStyle w:val="2"/>
        <w:ind w:firstLine="624" w:firstLineChars="200"/>
        <w:rPr>
          <w:rFonts w:eastAsia="仿宋_GB2312"/>
          <w:szCs w:val="32"/>
        </w:rPr>
      </w:pPr>
      <w:r>
        <w:rPr>
          <w:rFonts w:eastAsia="仿宋_GB2312"/>
          <w:szCs w:val="32"/>
        </w:rPr>
        <w:t>插置国旗，旗杆与垂直线的夹角应当在45度之内。室内设有主席台或者讲台的，应当置于主席台、讲台的正后侧或者两侧。</w:t>
      </w:r>
    </w:p>
    <w:p w14:paraId="5AA790AC">
      <w:pPr>
        <w:pStyle w:val="2"/>
        <w:ind w:firstLine="624" w:firstLineChars="200"/>
        <w:rPr>
          <w:rFonts w:eastAsia="仿宋_GB2312"/>
          <w:szCs w:val="32"/>
        </w:rPr>
      </w:pPr>
      <w:r>
        <w:rPr>
          <w:rFonts w:hint="eastAsia" w:ascii="黑体" w:hAnsi="黑体" w:eastAsia="黑体" w:cs="黑体"/>
          <w:szCs w:val="32"/>
        </w:rPr>
        <w:t>第十三条</w:t>
      </w:r>
      <w:r>
        <w:rPr>
          <w:rFonts w:eastAsia="仿宋_GB2312"/>
          <w:szCs w:val="32"/>
        </w:rPr>
        <w:t>　桌上摆置国旗时，可以将国旗置于桌面（台面）正中或者两旁，不得被其他物品遮挡。</w:t>
      </w:r>
    </w:p>
    <w:p w14:paraId="09A21F56">
      <w:pPr>
        <w:pStyle w:val="2"/>
        <w:ind w:firstLine="624" w:firstLineChars="200"/>
        <w:rPr>
          <w:rFonts w:eastAsia="仿宋_GB2312"/>
          <w:szCs w:val="32"/>
        </w:rPr>
      </w:pPr>
      <w:r>
        <w:rPr>
          <w:rFonts w:hint="eastAsia" w:ascii="黑体" w:hAnsi="黑体" w:eastAsia="黑体" w:cs="黑体"/>
          <w:szCs w:val="32"/>
        </w:rPr>
        <w:t>第十四条</w:t>
      </w:r>
      <w:r>
        <w:rPr>
          <w:rFonts w:eastAsia="仿宋_GB2312"/>
          <w:szCs w:val="32"/>
        </w:rPr>
        <w:t>　重要节日、纪念日或重大活动期间，同一条街巷、同一条道路安装升挂、使用国旗的设施应当统一，高度一致，国旗型号相同。</w:t>
      </w:r>
    </w:p>
    <w:p w14:paraId="14B7AA35">
      <w:pPr>
        <w:pStyle w:val="2"/>
        <w:ind w:firstLine="624" w:firstLineChars="200"/>
        <w:rPr>
          <w:rFonts w:eastAsia="仿宋_GB2312"/>
          <w:szCs w:val="32"/>
        </w:rPr>
      </w:pPr>
      <w:r>
        <w:rPr>
          <w:rFonts w:hint="eastAsia" w:ascii="黑体" w:hAnsi="黑体" w:eastAsia="黑体" w:cs="黑体"/>
          <w:szCs w:val="32"/>
        </w:rPr>
        <w:t>第十五条</w:t>
      </w:r>
      <w:r>
        <w:rPr>
          <w:rFonts w:eastAsia="仿宋_GB2312"/>
          <w:szCs w:val="32"/>
        </w:rPr>
        <w:t>　国旗一般横向升挂、使用。不得倒挂、倒插或者以其他有损国旗尊严的方式升挂、使用国旗。</w:t>
      </w:r>
    </w:p>
    <w:p w14:paraId="3A414A56">
      <w:pPr>
        <w:pStyle w:val="2"/>
        <w:ind w:firstLine="624" w:firstLineChars="200"/>
        <w:rPr>
          <w:rFonts w:eastAsia="仿宋_GB2312"/>
          <w:szCs w:val="32"/>
        </w:rPr>
      </w:pPr>
      <w:r>
        <w:rPr>
          <w:rFonts w:eastAsia="仿宋_GB2312"/>
          <w:szCs w:val="32"/>
        </w:rPr>
        <w:t>因特殊需要以竖挂、斜插等方式使用国旗的，应当保持旗面舒展、五星处于上方位置，与使用场合、周边环境相协调。</w:t>
      </w:r>
    </w:p>
    <w:p w14:paraId="435C42CC">
      <w:pPr>
        <w:pStyle w:val="2"/>
        <w:ind w:firstLine="624" w:firstLineChars="200"/>
        <w:rPr>
          <w:rFonts w:eastAsia="仿宋_GB2312"/>
          <w:szCs w:val="32"/>
        </w:rPr>
      </w:pPr>
      <w:r>
        <w:rPr>
          <w:rFonts w:hint="eastAsia" w:ascii="黑体" w:hAnsi="黑体" w:eastAsia="黑体" w:cs="黑体"/>
          <w:szCs w:val="32"/>
        </w:rPr>
        <w:t>第十六条</w:t>
      </w:r>
      <w:r>
        <w:rPr>
          <w:rFonts w:eastAsia="仿宋_GB2312"/>
          <w:szCs w:val="32"/>
        </w:rPr>
        <w:t>　国旗、旗杆的尺度比例应当适当，不得升挂或者使用破损、污损、褪色或者不合规格的国旗。</w:t>
      </w:r>
    </w:p>
    <w:p w14:paraId="6B301CA9">
      <w:pPr>
        <w:pStyle w:val="2"/>
        <w:ind w:firstLine="624" w:firstLineChars="200"/>
        <w:rPr>
          <w:rFonts w:eastAsia="仿宋_GB2312"/>
          <w:szCs w:val="32"/>
        </w:rPr>
      </w:pPr>
      <w:r>
        <w:rPr>
          <w:rFonts w:hint="eastAsia" w:ascii="黑体" w:hAnsi="黑体" w:eastAsia="黑体" w:cs="黑体"/>
          <w:szCs w:val="32"/>
        </w:rPr>
        <w:t>第十七条</w:t>
      </w:r>
      <w:r>
        <w:rPr>
          <w:rFonts w:eastAsia="仿宋_GB2312"/>
          <w:szCs w:val="32"/>
        </w:rPr>
        <w:t>　不得随意丢弃国旗。破损、污损、褪色或者不合规格的国旗收回，按照单位管理与属地管理相结合的原则组织实施。机关、企事业组织由本单位负责；学校由教育主管部门负责；其他组织和社区、村由所在地街道办事处、乡镇人民政府负责。</w:t>
      </w:r>
    </w:p>
    <w:p w14:paraId="2C5EBC20">
      <w:pPr>
        <w:pStyle w:val="2"/>
        <w:ind w:firstLine="624" w:firstLineChars="200"/>
        <w:rPr>
          <w:rFonts w:eastAsia="仿宋_GB2312"/>
          <w:szCs w:val="32"/>
        </w:rPr>
      </w:pPr>
      <w:r>
        <w:rPr>
          <w:rFonts w:eastAsia="仿宋_GB2312"/>
          <w:szCs w:val="32"/>
        </w:rPr>
        <w:t>街道办事处、乡镇人民政府在本级政务服务场所以及具备条件的社区、村服务场所以适当方式常态化开展破损、污损、褪色或者不合规格国旗的收回工作。</w:t>
      </w:r>
    </w:p>
    <w:p w14:paraId="32127B26">
      <w:pPr>
        <w:pStyle w:val="2"/>
        <w:ind w:firstLine="624" w:firstLineChars="200"/>
        <w:rPr>
          <w:rFonts w:eastAsia="仿宋_GB2312"/>
          <w:szCs w:val="32"/>
        </w:rPr>
      </w:pPr>
      <w:r>
        <w:rPr>
          <w:rFonts w:eastAsia="仿宋_GB2312"/>
          <w:szCs w:val="32"/>
        </w:rPr>
        <w:t>对组织和个人送交的破损、污损、褪色或者不合规格国旗，要做到应收尽收、妥善保管、统一处置。</w:t>
      </w:r>
    </w:p>
    <w:p w14:paraId="0FD563F4">
      <w:pPr>
        <w:pStyle w:val="2"/>
        <w:ind w:firstLine="624" w:firstLineChars="200"/>
        <w:rPr>
          <w:rFonts w:eastAsia="仿宋_GB2312"/>
          <w:szCs w:val="32"/>
        </w:rPr>
      </w:pPr>
      <w:r>
        <w:rPr>
          <w:rFonts w:hint="eastAsia" w:ascii="黑体" w:hAnsi="黑体" w:eastAsia="黑体" w:cs="黑体"/>
          <w:szCs w:val="32"/>
        </w:rPr>
        <w:t>第十八条</w:t>
      </w:r>
      <w:r>
        <w:rPr>
          <w:rFonts w:eastAsia="仿宋_GB2312"/>
          <w:szCs w:val="32"/>
        </w:rPr>
        <w:t>　按照重要节日、纪念日或者重大活动保障要求悬挂、插置国旗的，应当在节日或活动结束后有序撤除。</w:t>
      </w:r>
    </w:p>
    <w:p w14:paraId="18015D17">
      <w:pPr>
        <w:pStyle w:val="2"/>
        <w:ind w:firstLine="624" w:firstLineChars="200"/>
        <w:rPr>
          <w:rFonts w:eastAsia="仿宋_GB2312"/>
          <w:szCs w:val="32"/>
        </w:rPr>
      </w:pPr>
      <w:r>
        <w:rPr>
          <w:rFonts w:eastAsia="仿宋_GB2312"/>
          <w:szCs w:val="32"/>
        </w:rPr>
        <w:t>大型群众性活动等现场使用国旗的，主办方应在出口或其他显著位置设置国旗收回点。活动结束后，主办方应当及时收回使用的国旗。</w:t>
      </w:r>
    </w:p>
    <w:p w14:paraId="1073E0FD">
      <w:pPr>
        <w:pStyle w:val="2"/>
        <w:ind w:firstLine="624" w:firstLineChars="200"/>
        <w:rPr>
          <w:rFonts w:eastAsia="仿宋_GB2312"/>
          <w:szCs w:val="32"/>
        </w:rPr>
      </w:pPr>
      <w:r>
        <w:rPr>
          <w:rFonts w:eastAsia="仿宋_GB2312"/>
          <w:szCs w:val="32"/>
        </w:rPr>
        <w:t>对于撤除或收回的国旗，应当妥善保管或依法依规送交处置。</w:t>
      </w:r>
    </w:p>
    <w:p w14:paraId="6578B1BD">
      <w:pPr>
        <w:pStyle w:val="2"/>
        <w:ind w:firstLine="624" w:firstLineChars="200"/>
        <w:rPr>
          <w:rFonts w:eastAsia="仿宋_GB2312"/>
          <w:szCs w:val="32"/>
        </w:rPr>
      </w:pPr>
      <w:r>
        <w:rPr>
          <w:rFonts w:hint="eastAsia" w:ascii="黑体" w:hAnsi="黑体" w:eastAsia="黑体" w:cs="黑体"/>
          <w:szCs w:val="32"/>
        </w:rPr>
        <w:t>第十九条</w:t>
      </w:r>
      <w:r>
        <w:rPr>
          <w:rFonts w:eastAsia="仿宋_GB2312"/>
          <w:szCs w:val="32"/>
        </w:rPr>
        <w:t>　破损、污损、褪色或不合规格的国旗收回后，应当移交至各区人民政府确定的主管部门，主管部门每年年底将本行政区域内收回的国旗送至指定的处置单位集中存放、定期统一处理。任何单位和个人不得擅自处理。</w:t>
      </w:r>
    </w:p>
    <w:p w14:paraId="13619040">
      <w:pPr>
        <w:pStyle w:val="2"/>
        <w:ind w:firstLine="624" w:firstLineChars="200"/>
        <w:rPr>
          <w:rFonts w:eastAsia="仿宋_GB2312"/>
          <w:szCs w:val="32"/>
        </w:rPr>
      </w:pPr>
      <w:r>
        <w:rPr>
          <w:rFonts w:hint="eastAsia" w:ascii="黑体" w:hAnsi="黑体" w:eastAsia="黑体" w:cs="黑体"/>
          <w:szCs w:val="32"/>
        </w:rPr>
        <w:t>第二十条</w:t>
      </w:r>
      <w:r>
        <w:rPr>
          <w:rFonts w:eastAsia="仿宋_GB2312"/>
          <w:szCs w:val="32"/>
        </w:rPr>
        <w:t>　破损、污损、褪色或者不合规格的国旗收回运输过程中，应当装箱封闭。</w:t>
      </w:r>
    </w:p>
    <w:p w14:paraId="213C6005">
      <w:pPr>
        <w:pStyle w:val="2"/>
        <w:ind w:firstLine="624" w:firstLineChars="200"/>
        <w:rPr>
          <w:rFonts w:eastAsia="仿宋_GB2312"/>
          <w:szCs w:val="32"/>
        </w:rPr>
      </w:pPr>
      <w:r>
        <w:rPr>
          <w:rFonts w:eastAsia="仿宋_GB2312"/>
          <w:szCs w:val="32"/>
        </w:rPr>
        <w:t>对收回的国旗应当集中处置，注重环保和循环利用，处置过程应当严肃有序。</w:t>
      </w:r>
    </w:p>
    <w:p w14:paraId="13F17955">
      <w:pPr>
        <w:pStyle w:val="2"/>
        <w:ind w:firstLine="624" w:firstLineChars="200"/>
        <w:rPr>
          <w:rFonts w:eastAsia="仿宋_GB2312"/>
          <w:szCs w:val="32"/>
        </w:rPr>
      </w:pPr>
      <w:r>
        <w:rPr>
          <w:rFonts w:eastAsia="仿宋_GB2312"/>
          <w:szCs w:val="32"/>
        </w:rPr>
        <w:t>参与国旗集中处置工作的单位及有关人员不得发布国旗处置的图片、视频等。</w:t>
      </w:r>
    </w:p>
    <w:p w14:paraId="069B9DAB">
      <w:pPr>
        <w:pStyle w:val="2"/>
        <w:ind w:firstLine="624" w:firstLineChars="200"/>
        <w:rPr>
          <w:rFonts w:eastAsia="仿宋_GB2312"/>
          <w:szCs w:val="32"/>
        </w:rPr>
      </w:pPr>
      <w:r>
        <w:rPr>
          <w:rFonts w:hint="eastAsia" w:ascii="黑体" w:hAnsi="黑体" w:eastAsia="黑体" w:cs="黑体"/>
          <w:szCs w:val="32"/>
        </w:rPr>
        <w:t>第二十一条</w:t>
      </w:r>
      <w:r>
        <w:rPr>
          <w:rFonts w:eastAsia="仿宋_GB2312"/>
          <w:szCs w:val="32"/>
        </w:rPr>
        <w:t>　本市各级人民政府及有关部门，发现国旗升挂、使用、收回等过程中存在下列情形的，应当及时予以纠正：</w:t>
      </w:r>
    </w:p>
    <w:p w14:paraId="70A62B3C">
      <w:pPr>
        <w:pStyle w:val="2"/>
        <w:ind w:firstLine="624" w:firstLineChars="200"/>
        <w:rPr>
          <w:rFonts w:eastAsia="仿宋_GB2312"/>
          <w:szCs w:val="32"/>
        </w:rPr>
      </w:pPr>
      <w:r>
        <w:rPr>
          <w:rFonts w:eastAsia="仿宋_GB2312"/>
          <w:szCs w:val="32"/>
        </w:rPr>
        <w:t>（一）应当升挂国旗而未升挂；</w:t>
      </w:r>
    </w:p>
    <w:p w14:paraId="37F82437">
      <w:pPr>
        <w:pStyle w:val="2"/>
        <w:ind w:firstLine="624" w:firstLineChars="200"/>
        <w:rPr>
          <w:rFonts w:eastAsia="仿宋_GB2312"/>
          <w:szCs w:val="32"/>
        </w:rPr>
      </w:pPr>
      <w:r>
        <w:rPr>
          <w:rFonts w:eastAsia="仿宋_GB2312"/>
          <w:szCs w:val="32"/>
        </w:rPr>
        <w:t>（二）国旗的升挂位置不当；</w:t>
      </w:r>
    </w:p>
    <w:p w14:paraId="028F7A0E">
      <w:pPr>
        <w:pStyle w:val="2"/>
        <w:ind w:firstLine="624" w:firstLineChars="200"/>
        <w:rPr>
          <w:rFonts w:eastAsia="仿宋_GB2312"/>
          <w:szCs w:val="32"/>
        </w:rPr>
      </w:pPr>
      <w:r>
        <w:rPr>
          <w:rFonts w:eastAsia="仿宋_GB2312"/>
          <w:szCs w:val="32"/>
        </w:rPr>
        <w:t>（三）不按规定升降国旗、举行升旗仪式；</w:t>
      </w:r>
    </w:p>
    <w:p w14:paraId="4A81717E">
      <w:pPr>
        <w:pStyle w:val="2"/>
        <w:ind w:firstLine="624" w:firstLineChars="200"/>
        <w:rPr>
          <w:rFonts w:eastAsia="仿宋_GB2312"/>
          <w:szCs w:val="32"/>
        </w:rPr>
      </w:pPr>
      <w:r>
        <w:rPr>
          <w:rFonts w:eastAsia="仿宋_GB2312"/>
          <w:szCs w:val="32"/>
        </w:rPr>
        <w:t>（四）倒挂、倒插国旗；</w:t>
      </w:r>
    </w:p>
    <w:p w14:paraId="19DA3FA5">
      <w:pPr>
        <w:pStyle w:val="2"/>
        <w:ind w:firstLine="624" w:firstLineChars="200"/>
        <w:rPr>
          <w:rFonts w:eastAsia="仿宋_GB2312"/>
          <w:szCs w:val="32"/>
        </w:rPr>
      </w:pPr>
      <w:r>
        <w:rPr>
          <w:rFonts w:eastAsia="仿宋_GB2312"/>
          <w:szCs w:val="32"/>
        </w:rPr>
        <w:t>（五）悬挂、插置或者摆置国旗不符合规定；</w:t>
      </w:r>
    </w:p>
    <w:p w14:paraId="56D6F549">
      <w:pPr>
        <w:pStyle w:val="2"/>
        <w:ind w:firstLine="624" w:firstLineChars="200"/>
        <w:rPr>
          <w:rFonts w:eastAsia="仿宋_GB2312"/>
          <w:szCs w:val="32"/>
        </w:rPr>
      </w:pPr>
      <w:r>
        <w:rPr>
          <w:rFonts w:eastAsia="仿宋_GB2312"/>
          <w:szCs w:val="32"/>
        </w:rPr>
        <w:t>（六）违反规定使用国旗及其图案；</w:t>
      </w:r>
    </w:p>
    <w:p w14:paraId="11E3ADAC">
      <w:pPr>
        <w:pStyle w:val="2"/>
        <w:ind w:firstLine="624" w:firstLineChars="200"/>
        <w:rPr>
          <w:rFonts w:eastAsia="仿宋_GB2312"/>
          <w:szCs w:val="32"/>
        </w:rPr>
      </w:pPr>
      <w:r>
        <w:rPr>
          <w:rFonts w:eastAsia="仿宋_GB2312"/>
          <w:szCs w:val="32"/>
        </w:rPr>
        <w:t>（七）升挂或者使用破损、污损、褪色或者不合规格的国旗；</w:t>
      </w:r>
    </w:p>
    <w:p w14:paraId="7172327A">
      <w:pPr>
        <w:pStyle w:val="2"/>
        <w:ind w:firstLine="624" w:firstLineChars="200"/>
        <w:rPr>
          <w:rFonts w:eastAsia="仿宋_GB2312"/>
          <w:szCs w:val="32"/>
        </w:rPr>
      </w:pPr>
      <w:r>
        <w:rPr>
          <w:rFonts w:eastAsia="仿宋_GB2312"/>
          <w:szCs w:val="32"/>
        </w:rPr>
        <w:t>（八）不按规定收回国旗；</w:t>
      </w:r>
    </w:p>
    <w:p w14:paraId="29D6EDF5">
      <w:pPr>
        <w:pStyle w:val="2"/>
        <w:ind w:firstLine="624" w:firstLineChars="200"/>
        <w:rPr>
          <w:rFonts w:eastAsia="仿宋_GB2312"/>
          <w:szCs w:val="32"/>
        </w:rPr>
      </w:pPr>
      <w:r>
        <w:rPr>
          <w:rFonts w:eastAsia="仿宋_GB2312"/>
          <w:szCs w:val="32"/>
        </w:rPr>
        <w:t>（九）随意丢弃国旗；</w:t>
      </w:r>
    </w:p>
    <w:p w14:paraId="133B41CA">
      <w:pPr>
        <w:pStyle w:val="2"/>
        <w:ind w:firstLine="624" w:firstLineChars="200"/>
        <w:rPr>
          <w:rFonts w:eastAsia="仿宋_GB2312"/>
          <w:szCs w:val="32"/>
        </w:rPr>
      </w:pPr>
      <w:r>
        <w:rPr>
          <w:rFonts w:eastAsia="仿宋_GB2312"/>
          <w:szCs w:val="32"/>
        </w:rPr>
        <w:t>（十）其他违反国旗升挂、使用、收回等管理规定的情形。</w:t>
      </w:r>
    </w:p>
    <w:p w14:paraId="2818BE9B">
      <w:pPr>
        <w:pStyle w:val="2"/>
        <w:ind w:firstLine="624" w:firstLineChars="200"/>
        <w:rPr>
          <w:rFonts w:eastAsia="仿宋_GB2312"/>
          <w:szCs w:val="32"/>
        </w:rPr>
      </w:pPr>
      <w:r>
        <w:rPr>
          <w:rFonts w:hint="eastAsia" w:ascii="黑体" w:hAnsi="黑体" w:eastAsia="黑体" w:cs="黑体"/>
          <w:szCs w:val="32"/>
        </w:rPr>
        <w:t>第二十二条</w:t>
      </w:r>
      <w:r>
        <w:rPr>
          <w:rFonts w:eastAsia="仿宋_GB2312"/>
          <w:szCs w:val="32"/>
        </w:rPr>
        <w:t>　市场监管部门应当对国旗相关产品的质量实施监督检查，依法查处生产、销售不合格国旗相关产品等行为，会同有关部门对使用国旗及其图案商品的行为进行监督管理，依法查处在商标、授予专利权的外观设计或者商业广告中使用国旗及其图案等行为。</w:t>
      </w:r>
    </w:p>
    <w:p w14:paraId="55A25237">
      <w:pPr>
        <w:pStyle w:val="2"/>
        <w:ind w:firstLine="624" w:firstLineChars="200"/>
        <w:rPr>
          <w:rFonts w:eastAsia="仿宋_GB2312"/>
          <w:szCs w:val="32"/>
        </w:rPr>
      </w:pPr>
      <w:r>
        <w:rPr>
          <w:rFonts w:hint="eastAsia" w:ascii="黑体" w:hAnsi="黑体" w:eastAsia="黑体" w:cs="黑体"/>
          <w:szCs w:val="32"/>
        </w:rPr>
        <w:t>第二十三条</w:t>
      </w:r>
      <w:r>
        <w:rPr>
          <w:rFonts w:eastAsia="仿宋_GB2312"/>
          <w:szCs w:val="32"/>
        </w:rPr>
        <w:t>　本市各级人民政府及其有关部门应当加强《国旗法》的宣传教育，通过广播电视、报刊、新媒体等渠道，普及国旗知识，开展普法宣传，在全社会营造尊重国旗、爱护国旗的良好氛围。</w:t>
      </w:r>
    </w:p>
    <w:p w14:paraId="6E975911">
      <w:pPr>
        <w:pStyle w:val="2"/>
        <w:ind w:firstLine="624" w:firstLineChars="200"/>
        <w:rPr>
          <w:rFonts w:eastAsia="仿宋_GB2312"/>
          <w:szCs w:val="32"/>
        </w:rPr>
      </w:pPr>
      <w:r>
        <w:rPr>
          <w:rFonts w:hint="eastAsia" w:ascii="黑体" w:hAnsi="黑体" w:eastAsia="黑体" w:cs="黑体"/>
          <w:szCs w:val="32"/>
        </w:rPr>
        <w:t>第二十四条</w:t>
      </w:r>
      <w:r>
        <w:rPr>
          <w:rFonts w:eastAsia="仿宋_GB2312"/>
          <w:szCs w:val="32"/>
        </w:rPr>
        <w:t>　倡导公民和组织在适宜的场合场所使用国旗及其图案，表达爱国情感。</w:t>
      </w:r>
    </w:p>
    <w:p w14:paraId="644605EB">
      <w:pPr>
        <w:pStyle w:val="2"/>
        <w:ind w:firstLine="624" w:firstLineChars="200"/>
        <w:rPr>
          <w:rFonts w:eastAsia="仿宋_GB2312"/>
          <w:szCs w:val="32"/>
        </w:rPr>
      </w:pPr>
      <w:r>
        <w:rPr>
          <w:rFonts w:eastAsia="仿宋_GB2312"/>
          <w:szCs w:val="32"/>
        </w:rPr>
        <w:t>使用国旗及其图案应当遵守《国旗法》有关规定，不得用于私人丧事活动等不适宜的情形，不得违反公序良俗。</w:t>
      </w:r>
    </w:p>
    <w:p w14:paraId="3F05F6DB">
      <w:pPr>
        <w:pStyle w:val="2"/>
        <w:ind w:firstLine="624" w:firstLineChars="200"/>
        <w:rPr>
          <w:rFonts w:eastAsia="仿宋_GB2312"/>
          <w:szCs w:val="32"/>
        </w:rPr>
      </w:pPr>
      <w:r>
        <w:rPr>
          <w:rFonts w:eastAsia="仿宋_GB2312"/>
          <w:szCs w:val="32"/>
        </w:rPr>
        <w:t>在网络中使用国旗图案，应当遵守相关网络管理规定，不得损害国旗尊严。</w:t>
      </w:r>
    </w:p>
    <w:p w14:paraId="50CEA5C9">
      <w:pPr>
        <w:pStyle w:val="2"/>
        <w:ind w:firstLine="624" w:firstLineChars="200"/>
        <w:rPr>
          <w:rFonts w:eastAsia="仿宋_GB2312"/>
          <w:szCs w:val="32"/>
        </w:rPr>
      </w:pPr>
      <w:r>
        <w:rPr>
          <w:rFonts w:hint="eastAsia" w:ascii="黑体" w:hAnsi="黑体" w:eastAsia="黑体" w:cs="黑体"/>
          <w:szCs w:val="32"/>
        </w:rPr>
        <w:t>第二十五条</w:t>
      </w:r>
      <w:r>
        <w:rPr>
          <w:rFonts w:eastAsia="仿宋_GB2312"/>
          <w:szCs w:val="32"/>
        </w:rPr>
        <w:t>　任何单位和个人发现有违反本规定情形的，有权直接向升挂、使用国旗的单位或者个人建议纠正，或者向国旗相关管理部门报告。接到报告后，有关部门应当依法依规予以处理，并及时向报告人反馈处理情况。</w:t>
      </w:r>
    </w:p>
    <w:p w14:paraId="0167A169">
      <w:pPr>
        <w:pStyle w:val="2"/>
        <w:ind w:firstLine="624" w:firstLineChars="200"/>
        <w:rPr>
          <w:rFonts w:eastAsia="仿宋_GB2312"/>
          <w:szCs w:val="32"/>
        </w:rPr>
      </w:pPr>
      <w:r>
        <w:rPr>
          <w:rFonts w:hint="eastAsia" w:ascii="黑体" w:hAnsi="黑体" w:eastAsia="黑体" w:cs="黑体"/>
          <w:szCs w:val="32"/>
        </w:rPr>
        <w:t>第二十六条</w:t>
      </w:r>
      <w:r>
        <w:rPr>
          <w:rFonts w:eastAsia="仿宋_GB2312"/>
          <w:szCs w:val="32"/>
        </w:rPr>
        <w:t>　本规定自印发之日起施行，有效期五年。</w:t>
      </w:r>
      <w:r>
        <w:rPr>
          <w:rFonts w:hint="eastAsia" w:eastAsia="仿宋_GB2312"/>
          <w:szCs w:val="32"/>
        </w:rPr>
        <w:t>天津市人民政府办公厅</w:t>
      </w:r>
      <w:r>
        <w:rPr>
          <w:rFonts w:eastAsia="仿宋_GB2312"/>
          <w:szCs w:val="32"/>
        </w:rPr>
        <w:t>《转发市政府法制办拟定的〈天津市市级机关插挂国旗管理办法〉》（津政办发〔1995〕16号）</w:t>
      </w:r>
      <w:r>
        <w:rPr>
          <w:rFonts w:hint="eastAsia" w:eastAsia="仿宋_GB2312"/>
          <w:szCs w:val="32"/>
        </w:rPr>
        <w:t>、</w:t>
      </w:r>
      <w:r>
        <w:rPr>
          <w:rFonts w:eastAsia="仿宋_GB2312"/>
          <w:szCs w:val="32"/>
        </w:rPr>
        <w:t>《转发市政府法制办拟定的〈天津市节日期间升挂（插挂）国旗管理办法〉》（津政办发〔1996〕82号）、《印发〈关于法定节假日升挂国旗工作考核办法〉的通知》（津政办发〔2004〕67号）、《关于开展示范小区和示范道路升挂国旗工作的通知》（津政办发〔2006〕63号）同时废止。</w:t>
      </w:r>
    </w:p>
    <w:p w14:paraId="0E04BEC8">
      <w:pPr>
        <w:pStyle w:val="2"/>
        <w:rPr>
          <w:rFonts w:eastAsia="仿宋_GB2312"/>
          <w:szCs w:val="32"/>
        </w:rPr>
      </w:pPr>
    </w:p>
    <w:p w14:paraId="5425CB3E">
      <w:pPr>
        <w:pStyle w:val="2"/>
        <w:rPr>
          <w:rFonts w:eastAsia="仿宋_GB2312"/>
          <w:szCs w:val="32"/>
        </w:rPr>
      </w:pPr>
    </w:p>
    <w:p w14:paraId="04D1339C">
      <w:pPr>
        <w:pStyle w:val="2"/>
        <w:rPr>
          <w:rFonts w:eastAsia="仿宋_GB2312"/>
          <w:szCs w:val="32"/>
        </w:rPr>
      </w:pPr>
    </w:p>
    <w:p w14:paraId="29F213FA">
      <w:pPr>
        <w:pStyle w:val="2"/>
        <w:ind w:left="914" w:hanging="917" w:hangingChars="294"/>
        <w:rPr>
          <w:rFonts w:eastAsia="仿宋_GB2312"/>
          <w:szCs w:val="32"/>
        </w:rPr>
      </w:pPr>
    </w:p>
    <w:p w14:paraId="0C2C0C17">
      <w:pPr>
        <w:pStyle w:val="2"/>
        <w:ind w:left="914" w:hanging="917" w:hangingChars="294"/>
        <w:rPr>
          <w:rFonts w:eastAsia="仿宋_GB2312"/>
          <w:szCs w:val="32"/>
        </w:rPr>
      </w:pPr>
    </w:p>
    <w:p w14:paraId="4EA2E2CE">
      <w:pPr>
        <w:pStyle w:val="2"/>
        <w:ind w:left="914" w:hanging="917" w:hangingChars="294"/>
        <w:rPr>
          <w:rFonts w:eastAsia="仿宋_GB2312"/>
          <w:szCs w:val="32"/>
        </w:rPr>
      </w:pPr>
    </w:p>
    <w:p w14:paraId="3A078B4A">
      <w:pPr>
        <w:pStyle w:val="2"/>
        <w:ind w:left="914" w:hanging="917" w:hangingChars="294"/>
        <w:rPr>
          <w:rFonts w:eastAsia="仿宋_GB2312"/>
          <w:szCs w:val="32"/>
        </w:rPr>
      </w:pPr>
    </w:p>
    <w:sectPr>
      <w:headerReference r:id="rId3" w:type="default"/>
      <w:footerReference r:id="rId4" w:type="default"/>
      <w:footerReference r:id="rId5" w:type="even"/>
      <w:pgSz w:w="11907" w:h="16840"/>
      <w:pgMar w:top="2098" w:right="1474" w:bottom="1985" w:left="1588" w:header="851" w:footer="1701" w:gutter="0"/>
      <w:cols w:space="72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仿宋">
    <w:altName w:val="仿宋"/>
    <w:panose1 w:val="00000000000000000000"/>
    <w:charset w:val="00"/>
    <w:family w:val="auto"/>
    <w:pitch w:val="default"/>
    <w:sig w:usb0="00000000" w:usb1="00000000" w:usb2="00000010"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1901E">
    <w:pPr>
      <w:pStyle w:val="5"/>
      <w:framePr w:wrap="around" w:vAnchor="text" w:hAnchor="margin" w:xAlign="outside" w:y="1"/>
      <w:ind w:left="420" w:leftChars="200" w:right="420" w:rightChars="200"/>
      <w:jc w:val="center"/>
      <w:rPr>
        <w:rStyle w:val="9"/>
        <w:sz w:val="28"/>
      </w:rPr>
    </w:pPr>
    <w:r>
      <w:rPr>
        <w:rStyle w:val="9"/>
        <w:rFonts w:hint="eastAsia"/>
        <w:sz w:val="28"/>
      </w:rPr>
      <w:t>—</w:t>
    </w:r>
    <w:r>
      <w:rPr>
        <w:rStyle w:val="9"/>
        <w:sz w:val="28"/>
      </w:rPr>
      <w:t xml:space="preserve"> </w:t>
    </w:r>
    <w:r>
      <w:rPr>
        <w:rStyle w:val="9"/>
        <w:sz w:val="28"/>
      </w:rPr>
      <w:fldChar w:fldCharType="begin"/>
    </w:r>
    <w:r>
      <w:rPr>
        <w:rStyle w:val="9"/>
        <w:sz w:val="28"/>
      </w:rPr>
      <w:instrText xml:space="preserve">PAGE  </w:instrText>
    </w:r>
    <w:r>
      <w:rPr>
        <w:rStyle w:val="9"/>
        <w:sz w:val="28"/>
      </w:rPr>
      <w:fldChar w:fldCharType="separate"/>
    </w:r>
    <w:r>
      <w:rPr>
        <w:rStyle w:val="9"/>
        <w:sz w:val="28"/>
      </w:rPr>
      <w:t>8</w:t>
    </w:r>
    <w:r>
      <w:rPr>
        <w:rStyle w:val="9"/>
        <w:sz w:val="28"/>
      </w:rPr>
      <w:fldChar w:fldCharType="end"/>
    </w:r>
    <w:r>
      <w:rPr>
        <w:rStyle w:val="9"/>
        <w:sz w:val="28"/>
      </w:rPr>
      <w:t xml:space="preserve"> </w:t>
    </w:r>
    <w:r>
      <w:rPr>
        <w:rStyle w:val="9"/>
        <w:rFonts w:hint="eastAsia"/>
        <w:sz w:val="28"/>
      </w:rPr>
      <w:t>—</w:t>
    </w:r>
  </w:p>
  <w:p w14:paraId="2A974EDD">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DE085">
    <w:pPr>
      <w:pStyle w:val="5"/>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14:paraId="114BB94A">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57DF5">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201"/>
  <w:drawingGridVerticalSpacing w:val="289"/>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86E"/>
    <w:rsid w:val="000007A8"/>
    <w:rsid w:val="000044C7"/>
    <w:rsid w:val="000068A5"/>
    <w:rsid w:val="0003738B"/>
    <w:rsid w:val="00071623"/>
    <w:rsid w:val="000E2D13"/>
    <w:rsid w:val="00143BAA"/>
    <w:rsid w:val="00184D7D"/>
    <w:rsid w:val="001C2AA4"/>
    <w:rsid w:val="001C3B43"/>
    <w:rsid w:val="002B4F82"/>
    <w:rsid w:val="002E5E1B"/>
    <w:rsid w:val="002F11DA"/>
    <w:rsid w:val="002F6A2E"/>
    <w:rsid w:val="00326547"/>
    <w:rsid w:val="00332DE1"/>
    <w:rsid w:val="00334EA9"/>
    <w:rsid w:val="00344D03"/>
    <w:rsid w:val="003454CF"/>
    <w:rsid w:val="00346591"/>
    <w:rsid w:val="0036674E"/>
    <w:rsid w:val="003811AD"/>
    <w:rsid w:val="003878F5"/>
    <w:rsid w:val="003A0B3A"/>
    <w:rsid w:val="003A6D76"/>
    <w:rsid w:val="003B4936"/>
    <w:rsid w:val="003C2B8E"/>
    <w:rsid w:val="003D411B"/>
    <w:rsid w:val="0040798F"/>
    <w:rsid w:val="00423112"/>
    <w:rsid w:val="00470219"/>
    <w:rsid w:val="00475655"/>
    <w:rsid w:val="00475EA0"/>
    <w:rsid w:val="004D08EE"/>
    <w:rsid w:val="0052186E"/>
    <w:rsid w:val="00573751"/>
    <w:rsid w:val="00577ED3"/>
    <w:rsid w:val="005A520C"/>
    <w:rsid w:val="005C2FB4"/>
    <w:rsid w:val="00600D6F"/>
    <w:rsid w:val="006060B6"/>
    <w:rsid w:val="00643EF8"/>
    <w:rsid w:val="006463F7"/>
    <w:rsid w:val="00672D83"/>
    <w:rsid w:val="00686D91"/>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E4A80"/>
    <w:rsid w:val="009F78DD"/>
    <w:rsid w:val="009F7972"/>
    <w:rsid w:val="00A36258"/>
    <w:rsid w:val="00A91468"/>
    <w:rsid w:val="00AA3F8A"/>
    <w:rsid w:val="00AA64D3"/>
    <w:rsid w:val="00AC3CF4"/>
    <w:rsid w:val="00AE4B3F"/>
    <w:rsid w:val="00AE656A"/>
    <w:rsid w:val="00B123FE"/>
    <w:rsid w:val="00B70BCD"/>
    <w:rsid w:val="00B770E9"/>
    <w:rsid w:val="00B93140"/>
    <w:rsid w:val="00BA35B4"/>
    <w:rsid w:val="00BC6067"/>
    <w:rsid w:val="00C22CEC"/>
    <w:rsid w:val="00C2526A"/>
    <w:rsid w:val="00C56F6C"/>
    <w:rsid w:val="00CC42BE"/>
    <w:rsid w:val="00CE2267"/>
    <w:rsid w:val="00CE76C4"/>
    <w:rsid w:val="00D000FF"/>
    <w:rsid w:val="00D173C2"/>
    <w:rsid w:val="00D40E94"/>
    <w:rsid w:val="00D424BC"/>
    <w:rsid w:val="00D43624"/>
    <w:rsid w:val="00D44E9D"/>
    <w:rsid w:val="00D64A77"/>
    <w:rsid w:val="00D8625C"/>
    <w:rsid w:val="00DB7FA1"/>
    <w:rsid w:val="00DD768C"/>
    <w:rsid w:val="00E2093B"/>
    <w:rsid w:val="00E31F62"/>
    <w:rsid w:val="00E67E23"/>
    <w:rsid w:val="00E74110"/>
    <w:rsid w:val="00EA0D44"/>
    <w:rsid w:val="00EA77DD"/>
    <w:rsid w:val="00EB3529"/>
    <w:rsid w:val="00F13242"/>
    <w:rsid w:val="00F23CEA"/>
    <w:rsid w:val="00F3284E"/>
    <w:rsid w:val="00F35D3F"/>
    <w:rsid w:val="00F410DE"/>
    <w:rsid w:val="00F61E7C"/>
    <w:rsid w:val="00FB20E7"/>
    <w:rsid w:val="22140877"/>
    <w:rsid w:val="3F5E8E5A"/>
    <w:rsid w:val="5DBB0744"/>
    <w:rsid w:val="5EDDBEA2"/>
    <w:rsid w:val="5FEFEA50"/>
    <w:rsid w:val="67B19DFB"/>
    <w:rsid w:val="7B7E5465"/>
    <w:rsid w:val="7FFDD704"/>
    <w:rsid w:val="9E2F90E8"/>
    <w:rsid w:val="B9EAC4E9"/>
    <w:rsid w:val="BCDE2957"/>
    <w:rsid w:val="BF6B0D34"/>
    <w:rsid w:val="CDEB7F5F"/>
    <w:rsid w:val="D3F5D112"/>
    <w:rsid w:val="EBDF847C"/>
    <w:rsid w:val="EFDB4398"/>
    <w:rsid w:val="F0D712B1"/>
    <w:rsid w:val="F3FE2F7B"/>
    <w:rsid w:val="FB9DAB22"/>
    <w:rsid w:val="FDEE4E59"/>
    <w:rsid w:val="FF5CB34A"/>
    <w:rsid w:val="FFE53859"/>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iPriority w:val="0"/>
    <w:rPr>
      <w:rFonts w:eastAsia="文星仿宋"/>
      <w:sz w:val="32"/>
    </w:rPr>
  </w:style>
  <w:style w:type="paragraph" w:styleId="3">
    <w:name w:val="Date"/>
    <w:basedOn w:val="1"/>
    <w:next w:val="1"/>
    <w:uiPriority w:val="0"/>
    <w:pPr>
      <w:ind w:left="100" w:leftChars="2500"/>
    </w:p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character" w:styleId="10">
    <w:name w:val="Hyperlink"/>
    <w:basedOn w:val="8"/>
    <w:uiPriority w:val="0"/>
    <w:rPr>
      <w:color w:val="0000FF"/>
      <w:u w:val="single"/>
    </w:rPr>
  </w:style>
  <w:style w:type="character" w:customStyle="1" w:styleId="11">
    <w:name w:val="正文文本 Char"/>
    <w:basedOn w:val="8"/>
    <w:link w:val="2"/>
    <w:uiPriority w:val="0"/>
    <w:rPr>
      <w:rFonts w:eastAsia="文星仿宋"/>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tjszf</Company>
  <Pages>8</Pages>
  <Words>3079</Words>
  <Characters>3103</Characters>
  <Lines>22</Lines>
  <Paragraphs>6</Paragraphs>
  <TotalTime>3</TotalTime>
  <ScaleCrop>false</ScaleCrop>
  <LinksUpToDate>false</LinksUpToDate>
  <CharactersWithSpaces>3141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2020-01-14T07:58:00Z</dcterms:created>
  <dc:creator>jsj</dc:creator>
  <cp:lastModifiedBy> walawala</cp:lastModifiedBy>
  <cp:lastPrinted>2026-09-25T07:51:00Z</cp:lastPrinted>
  <dcterms:modified xsi:type="dcterms:W3CDTF">2026-09-30T01:03:38Z</dcterms:modified>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E92BAB5A81144212BBF5B1089F6F373D_13</vt:lpwstr>
  </property>
  <property fmtid="{D5CDD505-2E9C-101B-9397-08002B2CF9AE}" pid="4" name="KSOTemplateDocerSaveRecord">
    <vt:lpwstr>eyJoZGlkIjoiYjhjNTZhNzkwMDFiY2RhY2M2ODRlZDYyOWRiOGZlYjEiLCJ1c2VySWQiOiIxOTQ5MzU3NTIifQ==</vt:lpwstr>
  </property>
</Properties>
</file>