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eastAsia="仿宋_GB2312"/>
          <w:szCs w:val="32"/>
        </w:rPr>
      </w:pPr>
    </w:p>
    <w:p>
      <w:pPr>
        <w:pStyle w:val="3"/>
        <w:snapToGrid w:val="0"/>
        <w:jc w:val="center"/>
        <w:rPr>
          <w:rStyle w:val="12"/>
          <w:rFonts w:hint="eastAsia" w:ascii="方正小标宋简体" w:hAnsi="方正小标宋_GBK" w:eastAsia="方正小标宋简体" w:cs="方正小标宋_GBK"/>
          <w:color w:val="auto"/>
          <w:sz w:val="44"/>
          <w:szCs w:val="44"/>
          <w:u w:val="none"/>
        </w:rPr>
      </w:pPr>
      <w:r>
        <w:rPr>
          <w:rStyle w:val="12"/>
          <w:rFonts w:hint="eastAsia" w:ascii="方正小标宋简体" w:hAnsi="方正小标宋_GBK" w:eastAsia="方正小标宋简体" w:cs="方正小标宋_GBK"/>
          <w:color w:val="auto"/>
          <w:sz w:val="44"/>
          <w:szCs w:val="44"/>
          <w:u w:val="none"/>
        </w:rPr>
        <w:t>天津市人民政府办公厅关于印发</w:t>
      </w:r>
    </w:p>
    <w:p>
      <w:pPr>
        <w:pStyle w:val="3"/>
        <w:snapToGrid w:val="0"/>
        <w:jc w:val="center"/>
        <w:rPr>
          <w:rStyle w:val="12"/>
          <w:rFonts w:ascii="方正小标宋_GBK" w:hAnsi="方正小标宋_GBK" w:eastAsia="方正小标宋_GBK" w:cs="方正小标宋_GBK"/>
          <w:color w:val="auto"/>
          <w:sz w:val="44"/>
          <w:szCs w:val="44"/>
          <w:u w:val="none"/>
        </w:rPr>
      </w:pPr>
      <w:r>
        <w:rPr>
          <w:rStyle w:val="12"/>
          <w:rFonts w:hint="eastAsia" w:ascii="方正小标宋简体" w:hAnsi="方正小标宋_GBK" w:eastAsia="方正小标宋简体" w:cs="方正小标宋_GBK"/>
          <w:color w:val="auto"/>
          <w:sz w:val="44"/>
          <w:szCs w:val="44"/>
          <w:u w:val="none"/>
        </w:rPr>
        <w:t>天津市人民政府2026年度立法计划的通知</w:t>
      </w:r>
    </w:p>
    <w:p>
      <w:pPr>
        <w:pStyle w:val="3"/>
        <w:rPr>
          <w:rFonts w:ascii="仿宋_GB2312" w:hAnsi="仿宋_GB2312" w:eastAsia="仿宋_GB2312" w:cs="仿宋_GB2312"/>
          <w:szCs w:val="32"/>
        </w:rPr>
      </w:pPr>
    </w:p>
    <w:p>
      <w:pPr>
        <w:pStyle w:val="3"/>
        <w:rPr>
          <w:rFonts w:ascii="仿宋_GB2312" w:eastAsia="仿宋_GB2312"/>
        </w:rPr>
      </w:pPr>
      <w:r>
        <w:rPr>
          <w:rFonts w:hint="eastAsia" w:ascii="仿宋_GB2312" w:eastAsia="仿宋_GB2312"/>
        </w:rPr>
        <w:t>各区人民政府，市政府各委、办、局：</w:t>
      </w:r>
    </w:p>
    <w:p>
      <w:pPr>
        <w:pStyle w:val="3"/>
        <w:ind w:firstLine="612" w:firstLineChars="196"/>
        <w:rPr>
          <w:rFonts w:eastAsia="仿宋_GB2312"/>
          <w:szCs w:val="32"/>
        </w:rPr>
      </w:pPr>
      <w:r>
        <w:rPr>
          <w:rFonts w:hint="eastAsia" w:eastAsia="仿宋_GB2312"/>
          <w:szCs w:val="32"/>
        </w:rPr>
        <w:t>《天津市人民政府2026年度立法计划》已经市委、市政府同意，现印发给你们，请认真贯彻执行。</w:t>
      </w:r>
    </w:p>
    <w:p>
      <w:pPr>
        <w:pStyle w:val="3"/>
        <w:ind w:firstLine="612" w:firstLineChars="196"/>
        <w:rPr>
          <w:rFonts w:eastAsia="仿宋_GB2312"/>
          <w:szCs w:val="32"/>
        </w:rPr>
      </w:pPr>
      <w:r>
        <w:rPr>
          <w:rFonts w:hint="eastAsia" w:ascii="黑体" w:hAnsi="黑体" w:eastAsia="黑体" w:cs="黑体"/>
          <w:szCs w:val="32"/>
        </w:rPr>
        <w:t>一、坚持党对立法工作的全面领导</w:t>
      </w:r>
    </w:p>
    <w:p>
      <w:pPr>
        <w:pStyle w:val="3"/>
        <w:ind w:firstLine="612" w:firstLineChars="196"/>
        <w:rPr>
          <w:rFonts w:eastAsia="仿宋_GB2312"/>
          <w:szCs w:val="32"/>
        </w:rPr>
      </w:pPr>
      <w:r>
        <w:rPr>
          <w:rFonts w:hint="eastAsia" w:eastAsia="仿宋_GB2312"/>
          <w:szCs w:val="32"/>
        </w:rPr>
        <w:t>坚持以习近平新时代中国特色社会主义思想为指导，全面贯彻党的二十大和二十届历次全会精神，坚持以习近平法治思想为引领，深入学习贯彻习近平总书记关于全面依法治国工作的重要指示和关于立法工作的重要论述，将党的领导贯彻到立法工作的全过程、各方面。在立法过程中要认真落实党中央、国务院决策部署和市委、市政府部署要求，加强重点领域、新兴领域、涉外领域立法。紧扣实施“十五五”规划，谋划推动立法工作。聚焦助力高质量发展“十项行动”和“三新”、“三量”重点工作，为我市经济社会高质量发展提供有力法治保障。严格落实向市委请示报告制度，凡重大立法事项和立法涉及的重大体制、重大政策调整，以及需要由市委审定的立法中的重大问题，按照规定向市委请示报告，经市委同意后履行相关立法程序。</w:t>
      </w:r>
    </w:p>
    <w:p>
      <w:pPr>
        <w:pStyle w:val="3"/>
        <w:ind w:firstLine="612" w:firstLineChars="196"/>
        <w:rPr>
          <w:rFonts w:ascii="黑体" w:hAnsi="黑体" w:eastAsia="黑体" w:cs="黑体"/>
          <w:szCs w:val="32"/>
        </w:rPr>
      </w:pPr>
      <w:r>
        <w:rPr>
          <w:rFonts w:hint="eastAsia" w:ascii="黑体" w:hAnsi="黑体" w:eastAsia="黑体" w:cs="黑体"/>
          <w:szCs w:val="32"/>
        </w:rPr>
        <w:t>二、坚持科学立法、民主立法、依法立法</w:t>
      </w:r>
    </w:p>
    <w:p>
      <w:pPr>
        <w:pStyle w:val="3"/>
        <w:ind w:firstLine="612" w:firstLineChars="196"/>
        <w:rPr>
          <w:rFonts w:eastAsia="仿宋_GB2312"/>
          <w:szCs w:val="32"/>
        </w:rPr>
      </w:pPr>
      <w:r>
        <w:rPr>
          <w:rFonts w:hint="eastAsia" w:eastAsia="仿宋_GB2312"/>
          <w:szCs w:val="32"/>
        </w:rPr>
        <w:t>开展立法工作坚持从实际出发，适应我市经济社会发展和全面深化改革需要，加强立法调研，对立法草案基本框架、主要内容、部门职责等方面进行研究论证，推动立法重点难点问题及早解决，确保制度设计的专业性、科学性和有效性。坚持和发展全过程人民民主，不断拓宽公众参与立法工作的渠道，用足用好市政府基层立法联系点，通过立法座谈会、听证会等多种形式广泛听取社会各界意见，厚植立法工作民意基础。严格按照法定权限和法定程序开展立法工作，认真贯彻执行《中华人民共和国立法法》、《规章制定程序条例》等立法制度，确保立法权限合法、程序合法、实体合法，不断提高立法质量。</w:t>
      </w:r>
    </w:p>
    <w:p>
      <w:pPr>
        <w:pStyle w:val="3"/>
        <w:ind w:firstLine="612" w:firstLineChars="196"/>
        <w:rPr>
          <w:rFonts w:ascii="黑体" w:hAnsi="黑体" w:eastAsia="黑体" w:cs="黑体"/>
          <w:szCs w:val="32"/>
        </w:rPr>
      </w:pPr>
      <w:r>
        <w:rPr>
          <w:rFonts w:hint="eastAsia" w:ascii="黑体" w:hAnsi="黑体" w:eastAsia="黑体" w:cs="黑体"/>
          <w:szCs w:val="32"/>
        </w:rPr>
        <w:t>三、加强立法工作的统筹协调</w:t>
      </w:r>
    </w:p>
    <w:p>
      <w:pPr>
        <w:pStyle w:val="3"/>
        <w:ind w:firstLine="612" w:firstLineChars="196"/>
        <w:rPr>
          <w:rFonts w:eastAsia="仿宋_GB2312"/>
          <w:szCs w:val="32"/>
        </w:rPr>
      </w:pPr>
      <w:r>
        <w:rPr>
          <w:rFonts w:hint="eastAsia" w:eastAsia="仿宋_GB2312"/>
          <w:szCs w:val="32"/>
        </w:rPr>
        <w:t>起草部门要聚焦重点难点问题，扎实做好研究论证工作，力争将重要问题、重大分歧解决在起草阶段。立法草案内容涉及其他部门职责或与其他部门关系紧密的，起草部门应积极沟通、征求意见，力求达成一致，在向市人民政府报送草案送审稿时，应一并说明征求意见及采纳情况。在重大问题上存在较大分歧的，要提出处理意见，向市人民政府请示或者报告。市司法局要加大组织协调力度，加强与市人大常委会、市委全面依法治市委员会办公室、市委办公厅相关部门的沟通联系，建立健全长效对接机制。</w:t>
      </w:r>
    </w:p>
    <w:p>
      <w:pPr>
        <w:pStyle w:val="3"/>
        <w:ind w:firstLine="612" w:firstLineChars="196"/>
        <w:rPr>
          <w:rFonts w:ascii="黑体" w:hAnsi="黑体" w:eastAsia="黑体" w:cs="黑体"/>
          <w:szCs w:val="32"/>
        </w:rPr>
      </w:pPr>
      <w:r>
        <w:rPr>
          <w:rFonts w:hint="eastAsia" w:ascii="黑体" w:hAnsi="黑体" w:eastAsia="黑体" w:cs="黑体"/>
          <w:szCs w:val="32"/>
        </w:rPr>
        <w:t>四、压紧压实工作责任</w:t>
      </w:r>
    </w:p>
    <w:p>
      <w:pPr>
        <w:pStyle w:val="3"/>
        <w:ind w:firstLine="612" w:firstLineChars="196"/>
        <w:rPr>
          <w:rFonts w:eastAsia="仿宋_GB2312"/>
          <w:szCs w:val="32"/>
        </w:rPr>
      </w:pPr>
      <w:r>
        <w:rPr>
          <w:rFonts w:hint="eastAsia" w:eastAsia="仿宋_GB2312"/>
          <w:szCs w:val="32"/>
        </w:rPr>
        <w:t>起草部门要高度重视立法计划的执行，严格按照要求做好起草工作，对列入计划的审议项目，制定方案、明确进度、落实责任，为审查、审议等工作预留合理时间。起草部门的主要负责人要对本部门立法工作负总责，带头抓部署、抓协调、抓督办。不能按时完成起草任务的，要向市人民政府作出书面说明。市司法局要加强督促指导，主动了解相关情况，把好立法审查关，确保高质量按时完成2026年度立法任务。</w:t>
      </w:r>
    </w:p>
    <w:p>
      <w:pPr>
        <w:pStyle w:val="3"/>
        <w:rPr>
          <w:rFonts w:eastAsia="仿宋_GB2312"/>
          <w:szCs w:val="32"/>
        </w:rPr>
      </w:pPr>
    </w:p>
    <w:p>
      <w:pPr>
        <w:pStyle w:val="3"/>
        <w:keepNext w:val="0"/>
        <w:keepLines w:val="0"/>
        <w:pageBreakBefore w:val="0"/>
        <w:widowControl w:val="0"/>
        <w:kinsoku/>
        <w:overflowPunct/>
        <w:topLinePunct w:val="0"/>
        <w:autoSpaceDE/>
        <w:autoSpaceDN/>
        <w:bidi w:val="0"/>
        <w:adjustRightInd/>
        <w:snapToGrid/>
        <w:spacing w:line="360" w:lineRule="auto"/>
        <w:jc w:val="center"/>
        <w:textAlignment w:val="auto"/>
        <w:rPr>
          <w:rFonts w:eastAsia="仿宋_GB2312"/>
          <w:szCs w:val="32"/>
        </w:rPr>
      </w:pPr>
      <w:r>
        <w:rPr>
          <w:rFonts w:hint="eastAsia" w:eastAsia="仿宋_GB2312"/>
          <w:szCs w:val="32"/>
          <w:lang w:val="en-US" w:eastAsia="zh-CN"/>
        </w:rPr>
        <w:t xml:space="preserve">                        </w:t>
      </w:r>
      <w:r>
        <w:rPr>
          <w:rFonts w:hint="eastAsia" w:ascii="Times New Roman" w:hAnsi="Times New Roman" w:eastAsia="仿宋_GB2312"/>
          <w:szCs w:val="32"/>
          <w:lang w:val="en-US" w:eastAsia="zh-CN"/>
        </w:rPr>
        <w:t>天津市人民政府办公厅</w:t>
      </w:r>
    </w:p>
    <w:p>
      <w:pPr>
        <w:pStyle w:val="3"/>
        <w:wordWrap w:val="0"/>
        <w:jc w:val="right"/>
        <w:rPr>
          <w:rFonts w:eastAsia="仿宋_GB2312"/>
          <w:szCs w:val="32"/>
        </w:rPr>
      </w:pPr>
      <w:r>
        <w:rPr>
          <w:rFonts w:eastAsia="仿宋_GB2312"/>
          <w:szCs w:val="32"/>
        </w:rPr>
        <w:t>2026</w:t>
      </w:r>
      <w:r>
        <w:rPr>
          <w:rFonts w:hint="eastAsia" w:eastAsia="仿宋_GB2312"/>
          <w:szCs w:val="32"/>
        </w:rPr>
        <w:t>年</w:t>
      </w:r>
      <w:r>
        <w:rPr>
          <w:rFonts w:eastAsia="仿宋_GB2312"/>
          <w:szCs w:val="32"/>
        </w:rPr>
        <w:t>4</w:t>
      </w:r>
      <w:r>
        <w:rPr>
          <w:rFonts w:hint="eastAsia" w:eastAsia="仿宋_GB2312"/>
          <w:szCs w:val="32"/>
        </w:rPr>
        <w:t>月</w:t>
      </w:r>
      <w:r>
        <w:rPr>
          <w:rFonts w:eastAsia="仿宋_GB2312"/>
          <w:szCs w:val="32"/>
        </w:rPr>
        <w:t>30</w:t>
      </w:r>
      <w:r>
        <w:rPr>
          <w:rFonts w:hint="eastAsia" w:eastAsia="仿宋_GB2312"/>
          <w:szCs w:val="32"/>
        </w:rPr>
        <w:t xml:space="preserve">日        </w:t>
      </w:r>
    </w:p>
    <w:p>
      <w:pPr>
        <w:pStyle w:val="3"/>
        <w:rPr>
          <w:rFonts w:hint="eastAsia"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pPr>
        <w:snapToGrid w:val="0"/>
        <w:jc w:val="center"/>
        <w:rPr>
          <w:rFonts w:eastAsia="方正小标宋_GBK"/>
          <w:sz w:val="44"/>
          <w:szCs w:val="44"/>
          <w:u w:val="none"/>
        </w:rPr>
      </w:pPr>
      <w:r>
        <w:rPr>
          <w:rStyle w:val="12"/>
          <w:rFonts w:hint="eastAsia" w:ascii="方正小标宋简体" w:hAnsi="方正小标宋_GBK" w:eastAsia="方正小标宋简体" w:cs="方正小标宋_GBK"/>
          <w:color w:val="auto"/>
          <w:kern w:val="2"/>
          <w:sz w:val="44"/>
          <w:szCs w:val="44"/>
          <w:u w:val="none"/>
          <w:lang w:val="en-US" w:eastAsia="zh-CN" w:bidi="ar-SA"/>
        </w:rPr>
        <w:t>天津</w:t>
      </w:r>
      <w:bookmarkStart w:id="0" w:name="_GoBack"/>
      <w:bookmarkEnd w:id="0"/>
      <w:r>
        <w:rPr>
          <w:rStyle w:val="12"/>
          <w:rFonts w:hint="eastAsia" w:ascii="方正小标宋简体" w:hAnsi="方正小标宋_GBK" w:eastAsia="方正小标宋简体" w:cs="方正小标宋_GBK"/>
          <w:color w:val="auto"/>
          <w:kern w:val="2"/>
          <w:sz w:val="44"/>
          <w:szCs w:val="44"/>
          <w:u w:val="none"/>
          <w:lang w:val="en-US" w:eastAsia="zh-CN" w:bidi="ar-SA"/>
        </w:rPr>
        <w:t>市人民政府2026年度立法计划</w:t>
      </w:r>
    </w:p>
    <w:p>
      <w:pPr>
        <w:pStyle w:val="2"/>
        <w:ind w:firstLine="0" w:firstLineChars="0"/>
        <w:jc w:val="center"/>
        <w:rPr>
          <w:rFonts w:ascii="仿宋_GB2312" w:hAnsi="仿宋_GB2312" w:cs="仿宋_GB2312"/>
        </w:rPr>
      </w:pPr>
    </w:p>
    <w:p>
      <w:pPr>
        <w:pStyle w:val="2"/>
        <w:ind w:firstLine="0" w:firstLineChars="0"/>
        <w:jc w:val="center"/>
        <w:rPr>
          <w:rFonts w:ascii="Times New Roman" w:hAnsi="Times New Roman" w:eastAsia="黑体" w:cs="Times New Roman"/>
        </w:rPr>
      </w:pPr>
      <w:r>
        <w:rPr>
          <w:rFonts w:ascii="Times New Roman" w:hAnsi="Times New Roman" w:eastAsia="黑体" w:cs="Times New Roman"/>
        </w:rPr>
        <w:t>第一部分</w:t>
      </w:r>
      <w:r>
        <w:rPr>
          <w:rFonts w:hint="eastAsia" w:ascii="Times New Roman" w:hAnsi="Times New Roman" w:eastAsia="黑体" w:cs="Times New Roman"/>
        </w:rPr>
        <w:t>　</w:t>
      </w:r>
      <w:r>
        <w:rPr>
          <w:rFonts w:ascii="Times New Roman" w:hAnsi="Times New Roman" w:eastAsia="黑体" w:cs="Times New Roman"/>
        </w:rPr>
        <w:t>地方性法规立法项目</w:t>
      </w:r>
      <w:r>
        <w:rPr>
          <w:rFonts w:hint="eastAsia" w:ascii="Times New Roman" w:hAnsi="Times New Roman" w:eastAsia="黑体" w:cs="Times New Roman"/>
        </w:rPr>
        <w:t>（共12件）</w:t>
      </w:r>
    </w:p>
    <w:p>
      <w:pPr>
        <w:pStyle w:val="3"/>
        <w:rPr>
          <w:rFonts w:eastAsia="仿宋_GB2312"/>
          <w:szCs w:val="32"/>
        </w:rPr>
      </w:pPr>
    </w:p>
    <w:tbl>
      <w:tblPr>
        <w:tblStyle w:val="8"/>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5304"/>
        <w:gridCol w:w="2625"/>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8" w:type="dxa"/>
            <w:shd w:val="clear" w:color="auto" w:fill="auto"/>
            <w:vAlign w:val="center"/>
          </w:tcPr>
          <w:p>
            <w:pPr>
              <w:spacing w:line="0" w:lineRule="atLeast"/>
              <w:jc w:val="center"/>
              <w:rPr>
                <w:rFonts w:eastAsia="黑体"/>
                <w:sz w:val="28"/>
                <w:szCs w:val="28"/>
              </w:rPr>
            </w:pPr>
            <w:r>
              <w:rPr>
                <w:rFonts w:eastAsia="黑体"/>
                <w:sz w:val="28"/>
                <w:szCs w:val="28"/>
              </w:rPr>
              <w:t>序号</w:t>
            </w:r>
          </w:p>
        </w:tc>
        <w:tc>
          <w:tcPr>
            <w:tcW w:w="5304" w:type="dxa"/>
            <w:shd w:val="clear" w:color="auto" w:fill="auto"/>
            <w:vAlign w:val="center"/>
          </w:tcPr>
          <w:p>
            <w:pPr>
              <w:spacing w:line="0" w:lineRule="atLeast"/>
              <w:jc w:val="center"/>
              <w:rPr>
                <w:rFonts w:eastAsia="黑体"/>
                <w:sz w:val="28"/>
                <w:szCs w:val="28"/>
              </w:rPr>
            </w:pPr>
            <w:r>
              <w:rPr>
                <w:rFonts w:eastAsia="黑体"/>
                <w:sz w:val="28"/>
                <w:szCs w:val="28"/>
              </w:rPr>
              <w:t>法规名称</w:t>
            </w:r>
          </w:p>
        </w:tc>
        <w:tc>
          <w:tcPr>
            <w:tcW w:w="2625" w:type="dxa"/>
            <w:shd w:val="clear" w:color="auto" w:fill="auto"/>
            <w:vAlign w:val="center"/>
          </w:tcPr>
          <w:p>
            <w:pPr>
              <w:spacing w:line="0" w:lineRule="atLeast"/>
              <w:jc w:val="center"/>
              <w:rPr>
                <w:rFonts w:eastAsia="黑体"/>
                <w:sz w:val="28"/>
                <w:szCs w:val="28"/>
              </w:rPr>
            </w:pPr>
            <w:r>
              <w:rPr>
                <w:rFonts w:eastAsia="黑体"/>
                <w:sz w:val="28"/>
                <w:szCs w:val="28"/>
              </w:rPr>
              <w:t>起草单位</w:t>
            </w:r>
          </w:p>
        </w:tc>
        <w:tc>
          <w:tcPr>
            <w:tcW w:w="1360" w:type="dxa"/>
            <w:shd w:val="clear" w:color="auto" w:fill="auto"/>
            <w:vAlign w:val="center"/>
          </w:tcPr>
          <w:p>
            <w:pPr>
              <w:spacing w:line="0" w:lineRule="atLeast"/>
              <w:jc w:val="center"/>
              <w:rPr>
                <w:rFonts w:eastAsia="黑体"/>
                <w:sz w:val="28"/>
                <w:szCs w:val="28"/>
              </w:rPr>
            </w:pPr>
            <w:r>
              <w:rPr>
                <w:rFonts w:eastAsia="黑体"/>
                <w:sz w:val="28"/>
                <w:szCs w:val="28"/>
              </w:rPr>
              <w:t>审议时间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8"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1</w:t>
            </w:r>
          </w:p>
        </w:tc>
        <w:tc>
          <w:tcPr>
            <w:tcW w:w="5304"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天津市长城保护条例</w:t>
            </w:r>
          </w:p>
        </w:tc>
        <w:tc>
          <w:tcPr>
            <w:tcW w:w="2625"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市文化和旅游局</w:t>
            </w:r>
          </w:p>
        </w:tc>
        <w:tc>
          <w:tcPr>
            <w:tcW w:w="1360"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8"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2</w:t>
            </w:r>
          </w:p>
        </w:tc>
        <w:tc>
          <w:tcPr>
            <w:tcW w:w="5304"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天津市海域使用管理条例（修改）</w:t>
            </w:r>
          </w:p>
        </w:tc>
        <w:tc>
          <w:tcPr>
            <w:tcW w:w="2625"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市规划资源局</w:t>
            </w:r>
          </w:p>
        </w:tc>
        <w:tc>
          <w:tcPr>
            <w:tcW w:w="1360"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8"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3</w:t>
            </w:r>
          </w:p>
        </w:tc>
        <w:tc>
          <w:tcPr>
            <w:tcW w:w="5304"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天津市历史文化名城保护条例</w:t>
            </w:r>
          </w:p>
        </w:tc>
        <w:tc>
          <w:tcPr>
            <w:tcW w:w="2625"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市规划资源局</w:t>
            </w:r>
          </w:p>
        </w:tc>
        <w:tc>
          <w:tcPr>
            <w:tcW w:w="1360"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8"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4</w:t>
            </w:r>
          </w:p>
        </w:tc>
        <w:tc>
          <w:tcPr>
            <w:tcW w:w="5304"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天津市民办教育促进条例（修改）</w:t>
            </w:r>
          </w:p>
        </w:tc>
        <w:tc>
          <w:tcPr>
            <w:tcW w:w="2625"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市教委</w:t>
            </w:r>
          </w:p>
        </w:tc>
        <w:tc>
          <w:tcPr>
            <w:tcW w:w="1360"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8"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5</w:t>
            </w:r>
          </w:p>
        </w:tc>
        <w:tc>
          <w:tcPr>
            <w:tcW w:w="5304"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天津市粮食安全保障条例</w:t>
            </w:r>
          </w:p>
        </w:tc>
        <w:tc>
          <w:tcPr>
            <w:tcW w:w="2625"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市发展改革委</w:t>
            </w:r>
          </w:p>
        </w:tc>
        <w:tc>
          <w:tcPr>
            <w:tcW w:w="1360"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8"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6</w:t>
            </w:r>
          </w:p>
        </w:tc>
        <w:tc>
          <w:tcPr>
            <w:tcW w:w="5304"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天津市突发事件应对条例</w:t>
            </w:r>
          </w:p>
        </w:tc>
        <w:tc>
          <w:tcPr>
            <w:tcW w:w="2625"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市应急管理局</w:t>
            </w:r>
          </w:p>
        </w:tc>
        <w:tc>
          <w:tcPr>
            <w:tcW w:w="1360"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8"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7</w:t>
            </w:r>
          </w:p>
        </w:tc>
        <w:tc>
          <w:tcPr>
            <w:tcW w:w="5304"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天津市民族团结进步促进条例</w:t>
            </w:r>
          </w:p>
        </w:tc>
        <w:tc>
          <w:tcPr>
            <w:tcW w:w="2625"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市民族宗教委</w:t>
            </w:r>
          </w:p>
        </w:tc>
        <w:tc>
          <w:tcPr>
            <w:tcW w:w="1360"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8"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8</w:t>
            </w:r>
          </w:p>
        </w:tc>
        <w:tc>
          <w:tcPr>
            <w:tcW w:w="5304"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天津市海洋经济高质量发展促进条例</w:t>
            </w:r>
          </w:p>
        </w:tc>
        <w:tc>
          <w:tcPr>
            <w:tcW w:w="2625"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市规划资源局</w:t>
            </w:r>
          </w:p>
        </w:tc>
        <w:tc>
          <w:tcPr>
            <w:tcW w:w="1360"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8"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9</w:t>
            </w:r>
          </w:p>
        </w:tc>
        <w:tc>
          <w:tcPr>
            <w:tcW w:w="5304"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天津市文商旅融合发展促进条例</w:t>
            </w:r>
          </w:p>
        </w:tc>
        <w:tc>
          <w:tcPr>
            <w:tcW w:w="2625"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市文化和旅游局</w:t>
            </w:r>
          </w:p>
        </w:tc>
        <w:tc>
          <w:tcPr>
            <w:tcW w:w="1360"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8"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10</w:t>
            </w:r>
          </w:p>
        </w:tc>
        <w:tc>
          <w:tcPr>
            <w:tcW w:w="5304"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天津市数据条例</w:t>
            </w:r>
          </w:p>
        </w:tc>
        <w:tc>
          <w:tcPr>
            <w:tcW w:w="2625"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市数据局</w:t>
            </w:r>
          </w:p>
        </w:tc>
        <w:tc>
          <w:tcPr>
            <w:tcW w:w="1360"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8"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11</w:t>
            </w:r>
          </w:p>
        </w:tc>
        <w:tc>
          <w:tcPr>
            <w:tcW w:w="5304"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天津市畜牧条例（修改）</w:t>
            </w:r>
          </w:p>
        </w:tc>
        <w:tc>
          <w:tcPr>
            <w:tcW w:w="2625"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市农业农村委</w:t>
            </w:r>
          </w:p>
        </w:tc>
        <w:tc>
          <w:tcPr>
            <w:tcW w:w="1360"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88"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12</w:t>
            </w:r>
          </w:p>
        </w:tc>
        <w:tc>
          <w:tcPr>
            <w:tcW w:w="5304"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天津市城市道路管理条例（修改）</w:t>
            </w:r>
          </w:p>
        </w:tc>
        <w:tc>
          <w:tcPr>
            <w:tcW w:w="2625"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市城市管理委</w:t>
            </w:r>
          </w:p>
        </w:tc>
        <w:tc>
          <w:tcPr>
            <w:tcW w:w="1360" w:type="dxa"/>
            <w:shd w:val="clear" w:color="auto" w:fill="auto"/>
            <w:vAlign w:val="center"/>
          </w:tcPr>
          <w:p>
            <w:pPr>
              <w:spacing w:line="0" w:lineRule="atLeast"/>
              <w:jc w:val="center"/>
              <w:rPr>
                <w:rFonts w:eastAsia="仿宋_GB2312" w:cs="仿宋_GB2312"/>
                <w:sz w:val="28"/>
                <w:szCs w:val="28"/>
              </w:rPr>
            </w:pPr>
            <w:r>
              <w:rPr>
                <w:rFonts w:hint="eastAsia" w:eastAsia="仿宋_GB2312" w:cs="仿宋_GB2312"/>
                <w:sz w:val="28"/>
                <w:szCs w:val="28"/>
              </w:rPr>
              <w:t>11月</w:t>
            </w:r>
          </w:p>
        </w:tc>
      </w:tr>
    </w:tbl>
    <w:p>
      <w:pPr>
        <w:pStyle w:val="3"/>
        <w:rPr>
          <w:rFonts w:eastAsia="仿宋_GB2312"/>
          <w:szCs w:val="32"/>
        </w:rPr>
      </w:pPr>
    </w:p>
    <w:p>
      <w:pPr>
        <w:pStyle w:val="2"/>
        <w:ind w:firstLine="0" w:firstLineChars="0"/>
        <w:jc w:val="center"/>
        <w:rPr>
          <w:rFonts w:ascii="Times New Roman" w:hAnsi="Times New Roman" w:eastAsia="黑体" w:cs="Times New Roman"/>
        </w:rPr>
      </w:pPr>
      <w:r>
        <w:rPr>
          <w:rFonts w:ascii="Times New Roman" w:hAnsi="Times New Roman" w:eastAsia="黑体" w:cs="Times New Roman"/>
        </w:rPr>
        <w:t>第二部分</w:t>
      </w:r>
      <w:r>
        <w:rPr>
          <w:rFonts w:hint="eastAsia" w:ascii="Times New Roman" w:hAnsi="Times New Roman" w:eastAsia="黑体" w:cs="Times New Roman"/>
        </w:rPr>
        <w:t>　</w:t>
      </w:r>
      <w:r>
        <w:rPr>
          <w:rFonts w:ascii="Times New Roman" w:hAnsi="Times New Roman" w:eastAsia="黑体" w:cs="Times New Roman"/>
        </w:rPr>
        <w:t>市政府规章立法项目</w:t>
      </w:r>
      <w:r>
        <w:rPr>
          <w:rFonts w:hint="eastAsia" w:ascii="Times New Roman" w:hAnsi="Times New Roman" w:eastAsia="黑体" w:cs="Times New Roman"/>
        </w:rPr>
        <w:t>（共5件）</w:t>
      </w:r>
    </w:p>
    <w:p>
      <w:pPr>
        <w:pStyle w:val="3"/>
        <w:rPr>
          <w:rFonts w:eastAsia="仿宋_GB231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5670"/>
        <w:gridCol w:w="2030"/>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51" w:type="dxa"/>
            <w:shd w:val="clear" w:color="auto" w:fill="auto"/>
            <w:vAlign w:val="center"/>
          </w:tcPr>
          <w:p>
            <w:pPr>
              <w:spacing w:line="0" w:lineRule="atLeast"/>
              <w:jc w:val="center"/>
              <w:rPr>
                <w:rFonts w:eastAsia="黑体"/>
                <w:sz w:val="28"/>
                <w:szCs w:val="28"/>
              </w:rPr>
            </w:pPr>
            <w:r>
              <w:rPr>
                <w:rFonts w:eastAsia="黑体"/>
                <w:sz w:val="28"/>
                <w:szCs w:val="28"/>
              </w:rPr>
              <w:t>序号</w:t>
            </w:r>
          </w:p>
        </w:tc>
        <w:tc>
          <w:tcPr>
            <w:tcW w:w="5670" w:type="dxa"/>
            <w:shd w:val="clear" w:color="auto" w:fill="auto"/>
            <w:vAlign w:val="center"/>
          </w:tcPr>
          <w:p>
            <w:pPr>
              <w:spacing w:line="0" w:lineRule="atLeast"/>
              <w:jc w:val="center"/>
              <w:rPr>
                <w:rFonts w:eastAsia="黑体"/>
                <w:sz w:val="28"/>
                <w:szCs w:val="28"/>
              </w:rPr>
            </w:pPr>
            <w:r>
              <w:rPr>
                <w:rFonts w:eastAsia="黑体"/>
                <w:sz w:val="28"/>
                <w:szCs w:val="28"/>
              </w:rPr>
              <w:t>规章名称</w:t>
            </w:r>
          </w:p>
        </w:tc>
        <w:tc>
          <w:tcPr>
            <w:tcW w:w="2030" w:type="dxa"/>
            <w:shd w:val="clear" w:color="auto" w:fill="auto"/>
            <w:vAlign w:val="center"/>
          </w:tcPr>
          <w:p>
            <w:pPr>
              <w:spacing w:line="0" w:lineRule="atLeast"/>
              <w:jc w:val="center"/>
              <w:rPr>
                <w:rFonts w:eastAsia="黑体"/>
                <w:sz w:val="28"/>
                <w:szCs w:val="28"/>
              </w:rPr>
            </w:pPr>
            <w:r>
              <w:rPr>
                <w:rFonts w:eastAsia="黑体"/>
                <w:sz w:val="28"/>
                <w:szCs w:val="28"/>
              </w:rPr>
              <w:t>起草单位</w:t>
            </w:r>
          </w:p>
        </w:tc>
        <w:tc>
          <w:tcPr>
            <w:tcW w:w="1524" w:type="dxa"/>
            <w:shd w:val="clear" w:color="auto" w:fill="auto"/>
            <w:vAlign w:val="center"/>
          </w:tcPr>
          <w:p>
            <w:pPr>
              <w:spacing w:line="0" w:lineRule="atLeast"/>
              <w:jc w:val="center"/>
              <w:rPr>
                <w:rFonts w:eastAsia="黑体"/>
                <w:sz w:val="28"/>
                <w:szCs w:val="28"/>
              </w:rPr>
            </w:pPr>
            <w:r>
              <w:rPr>
                <w:rFonts w:eastAsia="黑体"/>
                <w:sz w:val="28"/>
                <w:szCs w:val="28"/>
              </w:rPr>
              <w:t>审议时间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51" w:type="dxa"/>
            <w:shd w:val="clear" w:color="auto" w:fill="auto"/>
            <w:vAlign w:val="center"/>
          </w:tcPr>
          <w:p>
            <w:pPr>
              <w:spacing w:line="0" w:lineRule="atLeast"/>
              <w:jc w:val="center"/>
              <w:rPr>
                <w:rFonts w:eastAsia="黑体"/>
                <w:sz w:val="28"/>
                <w:szCs w:val="28"/>
              </w:rPr>
            </w:pPr>
            <w:r>
              <w:rPr>
                <w:rFonts w:eastAsia="黑体"/>
                <w:sz w:val="28"/>
                <w:szCs w:val="28"/>
              </w:rPr>
              <w:t>1</w:t>
            </w:r>
          </w:p>
        </w:tc>
        <w:tc>
          <w:tcPr>
            <w:tcW w:w="5670" w:type="dxa"/>
            <w:shd w:val="clear" w:color="auto" w:fill="auto"/>
            <w:vAlign w:val="center"/>
          </w:tcPr>
          <w:p>
            <w:pPr>
              <w:spacing w:line="0" w:lineRule="atLeast"/>
              <w:jc w:val="center"/>
              <w:rPr>
                <w:rFonts w:eastAsia="仿宋_GB2312"/>
                <w:sz w:val="28"/>
                <w:szCs w:val="28"/>
              </w:rPr>
            </w:pPr>
            <w:r>
              <w:rPr>
                <w:rFonts w:hint="eastAsia" w:eastAsia="仿宋_GB2312"/>
                <w:sz w:val="28"/>
                <w:szCs w:val="28"/>
              </w:rPr>
              <w:t>天津市行政处罚听证程序规定</w:t>
            </w:r>
          </w:p>
        </w:tc>
        <w:tc>
          <w:tcPr>
            <w:tcW w:w="2030" w:type="dxa"/>
            <w:shd w:val="clear" w:color="auto" w:fill="auto"/>
            <w:vAlign w:val="center"/>
          </w:tcPr>
          <w:p>
            <w:pPr>
              <w:spacing w:line="0" w:lineRule="atLeast"/>
              <w:jc w:val="center"/>
              <w:rPr>
                <w:rFonts w:eastAsia="仿宋_GB2312"/>
                <w:sz w:val="28"/>
                <w:szCs w:val="28"/>
              </w:rPr>
            </w:pPr>
            <w:r>
              <w:rPr>
                <w:rFonts w:hint="eastAsia" w:eastAsia="仿宋_GB2312"/>
                <w:sz w:val="28"/>
                <w:szCs w:val="28"/>
              </w:rPr>
              <w:t>市司法局</w:t>
            </w:r>
          </w:p>
        </w:tc>
        <w:tc>
          <w:tcPr>
            <w:tcW w:w="1524" w:type="dxa"/>
            <w:shd w:val="clear" w:color="auto" w:fill="auto"/>
            <w:vAlign w:val="center"/>
          </w:tcPr>
          <w:p>
            <w:pPr>
              <w:spacing w:line="0" w:lineRule="atLeast"/>
              <w:jc w:val="center"/>
              <w:rPr>
                <w:rFonts w:eastAsia="仿宋_GB2312"/>
                <w:sz w:val="28"/>
                <w:szCs w:val="28"/>
              </w:rPr>
            </w:pPr>
            <w:r>
              <w:rPr>
                <w:rFonts w:hint="eastAsia" w:eastAsia="仿宋_GB2312"/>
                <w:sz w:val="28"/>
                <w:szCs w:val="28"/>
              </w:rPr>
              <w:t>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51" w:type="dxa"/>
            <w:shd w:val="clear" w:color="auto" w:fill="auto"/>
            <w:vAlign w:val="center"/>
          </w:tcPr>
          <w:p>
            <w:pPr>
              <w:spacing w:line="0" w:lineRule="atLeast"/>
              <w:jc w:val="center"/>
              <w:rPr>
                <w:rFonts w:eastAsia="黑体"/>
                <w:sz w:val="28"/>
                <w:szCs w:val="28"/>
              </w:rPr>
            </w:pPr>
            <w:r>
              <w:rPr>
                <w:rFonts w:eastAsia="黑体"/>
                <w:sz w:val="28"/>
                <w:szCs w:val="28"/>
              </w:rPr>
              <w:t>2</w:t>
            </w:r>
          </w:p>
        </w:tc>
        <w:tc>
          <w:tcPr>
            <w:tcW w:w="5670" w:type="dxa"/>
            <w:shd w:val="clear" w:color="auto" w:fill="auto"/>
            <w:vAlign w:val="center"/>
          </w:tcPr>
          <w:p>
            <w:pPr>
              <w:spacing w:line="0" w:lineRule="atLeast"/>
              <w:jc w:val="center"/>
              <w:rPr>
                <w:rFonts w:eastAsia="仿宋_GB2312"/>
                <w:sz w:val="28"/>
                <w:szCs w:val="28"/>
              </w:rPr>
            </w:pPr>
            <w:r>
              <w:rPr>
                <w:rFonts w:eastAsia="仿宋_GB2312"/>
                <w:sz w:val="28"/>
                <w:szCs w:val="28"/>
              </w:rPr>
              <w:t>天津市行政执法证件管理办法</w:t>
            </w:r>
          </w:p>
        </w:tc>
        <w:tc>
          <w:tcPr>
            <w:tcW w:w="2030" w:type="dxa"/>
            <w:shd w:val="clear" w:color="auto" w:fill="auto"/>
            <w:vAlign w:val="center"/>
          </w:tcPr>
          <w:p>
            <w:pPr>
              <w:spacing w:line="0" w:lineRule="atLeast"/>
              <w:jc w:val="center"/>
              <w:rPr>
                <w:rFonts w:eastAsia="仿宋_GB2312"/>
                <w:sz w:val="28"/>
                <w:szCs w:val="28"/>
              </w:rPr>
            </w:pPr>
            <w:r>
              <w:rPr>
                <w:rFonts w:hint="eastAsia" w:eastAsia="仿宋_GB2312"/>
                <w:sz w:val="28"/>
                <w:szCs w:val="28"/>
              </w:rPr>
              <w:t>市司法局</w:t>
            </w:r>
          </w:p>
        </w:tc>
        <w:tc>
          <w:tcPr>
            <w:tcW w:w="1524" w:type="dxa"/>
            <w:shd w:val="clear" w:color="auto" w:fill="auto"/>
            <w:vAlign w:val="center"/>
          </w:tcPr>
          <w:p>
            <w:pPr>
              <w:spacing w:line="0" w:lineRule="atLeast"/>
              <w:jc w:val="center"/>
              <w:rPr>
                <w:rFonts w:eastAsia="仿宋_GB2312"/>
                <w:sz w:val="28"/>
                <w:szCs w:val="28"/>
              </w:rPr>
            </w:pPr>
            <w:r>
              <w:rPr>
                <w:rFonts w:hint="eastAsia" w:eastAsia="仿宋_GB2312"/>
                <w:sz w:val="28"/>
                <w:szCs w:val="28"/>
              </w:rPr>
              <w:t>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51" w:type="dxa"/>
            <w:shd w:val="clear" w:color="auto" w:fill="auto"/>
            <w:vAlign w:val="center"/>
          </w:tcPr>
          <w:p>
            <w:pPr>
              <w:spacing w:line="0" w:lineRule="atLeast"/>
              <w:jc w:val="center"/>
              <w:rPr>
                <w:rFonts w:eastAsia="黑体"/>
                <w:sz w:val="28"/>
                <w:szCs w:val="28"/>
              </w:rPr>
            </w:pPr>
            <w:r>
              <w:rPr>
                <w:rFonts w:hint="eastAsia" w:eastAsia="黑体"/>
                <w:sz w:val="28"/>
                <w:szCs w:val="28"/>
              </w:rPr>
              <w:t>3</w:t>
            </w:r>
          </w:p>
        </w:tc>
        <w:tc>
          <w:tcPr>
            <w:tcW w:w="5670" w:type="dxa"/>
            <w:shd w:val="clear" w:color="auto" w:fill="auto"/>
            <w:vAlign w:val="center"/>
          </w:tcPr>
          <w:p>
            <w:pPr>
              <w:spacing w:line="0" w:lineRule="atLeast"/>
              <w:jc w:val="center"/>
              <w:rPr>
                <w:rFonts w:eastAsia="仿宋_GB2312"/>
                <w:sz w:val="28"/>
                <w:szCs w:val="28"/>
              </w:rPr>
            </w:pPr>
            <w:r>
              <w:rPr>
                <w:rFonts w:eastAsia="仿宋_GB2312"/>
                <w:sz w:val="28"/>
                <w:szCs w:val="28"/>
              </w:rPr>
              <w:t>天津市科学技术奖励办法（修改）</w:t>
            </w:r>
          </w:p>
        </w:tc>
        <w:tc>
          <w:tcPr>
            <w:tcW w:w="2030" w:type="dxa"/>
            <w:shd w:val="clear" w:color="auto" w:fill="auto"/>
            <w:vAlign w:val="center"/>
          </w:tcPr>
          <w:p>
            <w:pPr>
              <w:spacing w:line="0" w:lineRule="atLeast"/>
              <w:jc w:val="center"/>
              <w:rPr>
                <w:rFonts w:eastAsia="仿宋_GB2312"/>
                <w:sz w:val="28"/>
                <w:szCs w:val="28"/>
              </w:rPr>
            </w:pPr>
            <w:r>
              <w:rPr>
                <w:rFonts w:hint="eastAsia" w:eastAsia="仿宋_GB2312"/>
                <w:sz w:val="28"/>
                <w:szCs w:val="28"/>
              </w:rPr>
              <w:t>市科技局</w:t>
            </w:r>
          </w:p>
        </w:tc>
        <w:tc>
          <w:tcPr>
            <w:tcW w:w="1524" w:type="dxa"/>
            <w:shd w:val="clear" w:color="auto" w:fill="auto"/>
            <w:vAlign w:val="center"/>
          </w:tcPr>
          <w:p>
            <w:pPr>
              <w:spacing w:line="0" w:lineRule="atLeast"/>
              <w:jc w:val="center"/>
              <w:rPr>
                <w:rFonts w:eastAsia="仿宋_GB2312"/>
                <w:sz w:val="28"/>
                <w:szCs w:val="28"/>
              </w:rPr>
            </w:pPr>
            <w:r>
              <w:rPr>
                <w:rFonts w:hint="eastAsia" w:eastAsia="仿宋_GB2312"/>
                <w:sz w:val="28"/>
                <w:szCs w:val="28"/>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51" w:type="dxa"/>
            <w:shd w:val="clear" w:color="auto" w:fill="auto"/>
            <w:vAlign w:val="center"/>
          </w:tcPr>
          <w:p>
            <w:pPr>
              <w:spacing w:line="0" w:lineRule="atLeast"/>
              <w:jc w:val="center"/>
              <w:rPr>
                <w:rFonts w:eastAsia="黑体"/>
                <w:sz w:val="28"/>
                <w:szCs w:val="28"/>
              </w:rPr>
            </w:pPr>
            <w:r>
              <w:rPr>
                <w:rFonts w:hint="eastAsia" w:eastAsia="黑体"/>
                <w:sz w:val="28"/>
                <w:szCs w:val="28"/>
              </w:rPr>
              <w:t>4</w:t>
            </w:r>
          </w:p>
        </w:tc>
        <w:tc>
          <w:tcPr>
            <w:tcW w:w="5670" w:type="dxa"/>
            <w:shd w:val="clear" w:color="auto" w:fill="auto"/>
            <w:vAlign w:val="center"/>
          </w:tcPr>
          <w:p>
            <w:pPr>
              <w:spacing w:line="0" w:lineRule="atLeast"/>
              <w:jc w:val="center"/>
              <w:rPr>
                <w:rFonts w:eastAsia="仿宋_GB2312"/>
                <w:sz w:val="28"/>
                <w:szCs w:val="28"/>
              </w:rPr>
            </w:pPr>
            <w:r>
              <w:rPr>
                <w:rFonts w:eastAsia="仿宋_GB2312"/>
                <w:sz w:val="28"/>
                <w:szCs w:val="28"/>
              </w:rPr>
              <w:t>天津市地热资源管理规定（修改）</w:t>
            </w:r>
          </w:p>
        </w:tc>
        <w:tc>
          <w:tcPr>
            <w:tcW w:w="2030" w:type="dxa"/>
            <w:shd w:val="clear" w:color="auto" w:fill="auto"/>
            <w:vAlign w:val="center"/>
          </w:tcPr>
          <w:p>
            <w:pPr>
              <w:spacing w:line="0" w:lineRule="atLeast"/>
              <w:jc w:val="center"/>
              <w:rPr>
                <w:rFonts w:eastAsia="仿宋_GB2312"/>
                <w:sz w:val="28"/>
                <w:szCs w:val="28"/>
              </w:rPr>
            </w:pPr>
            <w:r>
              <w:rPr>
                <w:rFonts w:hint="eastAsia" w:eastAsia="仿宋_GB2312"/>
                <w:sz w:val="28"/>
                <w:szCs w:val="28"/>
              </w:rPr>
              <w:t>市规划资源局</w:t>
            </w:r>
          </w:p>
        </w:tc>
        <w:tc>
          <w:tcPr>
            <w:tcW w:w="1524" w:type="dxa"/>
            <w:shd w:val="clear" w:color="auto" w:fill="auto"/>
            <w:vAlign w:val="center"/>
          </w:tcPr>
          <w:p>
            <w:pPr>
              <w:spacing w:line="0" w:lineRule="atLeast"/>
              <w:jc w:val="center"/>
              <w:rPr>
                <w:rFonts w:eastAsia="仿宋_GB2312"/>
                <w:sz w:val="28"/>
                <w:szCs w:val="28"/>
              </w:rPr>
            </w:pPr>
            <w:r>
              <w:rPr>
                <w:rFonts w:hint="eastAsia" w:eastAsia="仿宋_GB2312"/>
                <w:sz w:val="28"/>
                <w:szCs w:val="28"/>
              </w:rPr>
              <w:t>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951" w:type="dxa"/>
            <w:shd w:val="clear" w:color="auto" w:fill="auto"/>
            <w:vAlign w:val="center"/>
          </w:tcPr>
          <w:p>
            <w:pPr>
              <w:spacing w:line="0" w:lineRule="atLeast"/>
              <w:jc w:val="center"/>
              <w:rPr>
                <w:rFonts w:eastAsia="黑体"/>
                <w:sz w:val="28"/>
                <w:szCs w:val="28"/>
              </w:rPr>
            </w:pPr>
            <w:r>
              <w:rPr>
                <w:rFonts w:hint="eastAsia" w:eastAsia="黑体"/>
                <w:sz w:val="28"/>
                <w:szCs w:val="28"/>
              </w:rPr>
              <w:t>5</w:t>
            </w:r>
          </w:p>
        </w:tc>
        <w:tc>
          <w:tcPr>
            <w:tcW w:w="5670" w:type="dxa"/>
            <w:shd w:val="clear" w:color="auto" w:fill="auto"/>
            <w:vAlign w:val="center"/>
          </w:tcPr>
          <w:p>
            <w:pPr>
              <w:spacing w:line="0" w:lineRule="atLeast"/>
              <w:jc w:val="center"/>
              <w:rPr>
                <w:rFonts w:eastAsia="仿宋_GB2312"/>
                <w:sz w:val="28"/>
                <w:szCs w:val="28"/>
              </w:rPr>
            </w:pPr>
            <w:r>
              <w:rPr>
                <w:rFonts w:eastAsia="仿宋_GB2312"/>
                <w:sz w:val="28"/>
                <w:szCs w:val="28"/>
              </w:rPr>
              <w:t>天津市反间谍工作规定</w:t>
            </w:r>
          </w:p>
        </w:tc>
        <w:tc>
          <w:tcPr>
            <w:tcW w:w="2030" w:type="dxa"/>
            <w:shd w:val="clear" w:color="auto" w:fill="auto"/>
            <w:vAlign w:val="center"/>
          </w:tcPr>
          <w:p>
            <w:pPr>
              <w:spacing w:line="0" w:lineRule="atLeast"/>
              <w:jc w:val="center"/>
              <w:rPr>
                <w:rFonts w:eastAsia="仿宋_GB2312"/>
                <w:sz w:val="28"/>
                <w:szCs w:val="28"/>
              </w:rPr>
            </w:pPr>
            <w:r>
              <w:rPr>
                <w:rFonts w:hint="eastAsia" w:eastAsia="仿宋_GB2312"/>
                <w:sz w:val="28"/>
                <w:szCs w:val="28"/>
              </w:rPr>
              <w:t>市国家安全局</w:t>
            </w:r>
          </w:p>
        </w:tc>
        <w:tc>
          <w:tcPr>
            <w:tcW w:w="1524" w:type="dxa"/>
            <w:shd w:val="clear" w:color="auto" w:fill="auto"/>
            <w:vAlign w:val="center"/>
          </w:tcPr>
          <w:p>
            <w:pPr>
              <w:spacing w:line="0" w:lineRule="atLeast"/>
              <w:jc w:val="center"/>
              <w:rPr>
                <w:rFonts w:eastAsia="仿宋_GB2312"/>
                <w:sz w:val="28"/>
                <w:szCs w:val="28"/>
              </w:rPr>
            </w:pPr>
            <w:r>
              <w:rPr>
                <w:rFonts w:hint="eastAsia" w:eastAsia="仿宋_GB2312"/>
                <w:sz w:val="28"/>
                <w:szCs w:val="28"/>
              </w:rPr>
              <w:t>10月</w:t>
            </w:r>
          </w:p>
        </w:tc>
      </w:tr>
    </w:tbl>
    <w:p>
      <w:pPr>
        <w:pStyle w:val="3"/>
        <w:rPr>
          <w:rFonts w:eastAsia="仿宋_GB2312"/>
          <w:b/>
          <w:bCs/>
          <w:szCs w:val="32"/>
        </w:rPr>
        <w:sectPr>
          <w:pgSz w:w="11907" w:h="16840"/>
          <w:pgMar w:top="2098" w:right="1474" w:bottom="1985" w:left="1588" w:header="851" w:footer="1701" w:gutter="0"/>
          <w:cols w:space="720" w:num="1"/>
          <w:docGrid w:type="linesAndChars" w:linePitch="289" w:charSpace="-1839"/>
        </w:sectPr>
      </w:pPr>
    </w:p>
    <w:p>
      <w:pPr>
        <w:pStyle w:val="3"/>
        <w:rPr>
          <w:rFonts w:eastAsia="仿宋_GB2312"/>
          <w:szCs w:val="32"/>
        </w:rPr>
      </w:pPr>
    </w:p>
    <w:sectPr>
      <w:footerReference r:id="rId6" w:type="default"/>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jc w:val="center"/>
      <w:rPr>
        <w:rStyle w:val="11"/>
        <w:sz w:val="28"/>
      </w:rPr>
    </w:pPr>
    <w:r>
      <w:rPr>
        <w:rStyle w:val="11"/>
        <w:rFonts w:hint="eastAsia"/>
        <w:sz w:val="28"/>
      </w:rPr>
      <w:t>—</w:t>
    </w:r>
    <w:r>
      <w:rPr>
        <w:rStyle w:val="11"/>
        <w:sz w:val="28"/>
      </w:rPr>
      <w:t xml:space="preserve"> </w:t>
    </w:r>
    <w:r>
      <w:rPr>
        <w:rStyle w:val="11"/>
        <w:sz w:val="28"/>
      </w:rPr>
      <w:fldChar w:fldCharType="begin"/>
    </w:r>
    <w:r>
      <w:rPr>
        <w:rStyle w:val="11"/>
        <w:sz w:val="28"/>
      </w:rPr>
      <w:instrText xml:space="preserve">PAGE  </w:instrText>
    </w:r>
    <w:r>
      <w:rPr>
        <w:rStyle w:val="11"/>
        <w:sz w:val="28"/>
      </w:rPr>
      <w:fldChar w:fldCharType="separate"/>
    </w:r>
    <w:r>
      <w:rPr>
        <w:rStyle w:val="11"/>
        <w:sz w:val="28"/>
      </w:rPr>
      <w:t>5</w:t>
    </w:r>
    <w:r>
      <w:rPr>
        <w:rStyle w:val="11"/>
        <w:sz w:val="28"/>
      </w:rPr>
      <w:fldChar w:fldCharType="end"/>
    </w:r>
    <w:r>
      <w:rPr>
        <w:rStyle w:val="11"/>
        <w:sz w:val="28"/>
      </w:rPr>
      <w:t xml:space="preserve"> </w:t>
    </w:r>
    <w:r>
      <w:rPr>
        <w:rStyle w:val="11"/>
        <w:rFonts w:hint="eastAsia"/>
        <w:sz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wMzk0YTNmOTEwYzJjM2U3NzNmMTczYWNhOTU0MmYifQ=="/>
  </w:docVars>
  <w:rsids>
    <w:rsidRoot w:val="0052186E"/>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15F88"/>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33E6B"/>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ED1D12"/>
    <w:rsid w:val="00F13242"/>
    <w:rsid w:val="00F23CEA"/>
    <w:rsid w:val="00F35D3F"/>
    <w:rsid w:val="00F410DE"/>
    <w:rsid w:val="00F61E7C"/>
    <w:rsid w:val="00FB20E7"/>
    <w:rsid w:val="1EBD1CDF"/>
    <w:rsid w:val="29F79B4C"/>
    <w:rsid w:val="3F2F1B48"/>
    <w:rsid w:val="4BCEDF44"/>
    <w:rsid w:val="577899FB"/>
    <w:rsid w:val="66880BDD"/>
    <w:rsid w:val="67EF89D4"/>
    <w:rsid w:val="75FFD392"/>
    <w:rsid w:val="7AFEF08A"/>
    <w:rsid w:val="7FFA306B"/>
    <w:rsid w:val="A3DDE2FD"/>
    <w:rsid w:val="BF7F705B"/>
    <w:rsid w:val="D67C42A4"/>
    <w:rsid w:val="DB2B4CB5"/>
    <w:rsid w:val="DE775EE5"/>
    <w:rsid w:val="E9BD9F45"/>
    <w:rsid w:val="ED249154"/>
    <w:rsid w:val="F56D0560"/>
    <w:rsid w:val="FEFF8F4E"/>
    <w:rsid w:val="FFE5F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qFormat/>
    <w:uiPriority w:val="99"/>
    <w:pPr>
      <w:widowControl w:val="0"/>
      <w:ind w:firstLine="420" w:firstLineChars="200"/>
      <w:jc w:val="both"/>
    </w:pPr>
    <w:rPr>
      <w:rFonts w:ascii="Calibri" w:hAnsi="Calibri" w:eastAsia="仿宋_GB2312" w:cs="Calibri"/>
      <w:kern w:val="2"/>
      <w:sz w:val="32"/>
      <w:szCs w:val="32"/>
      <w:lang w:val="en-US" w:eastAsia="zh-CN" w:bidi="ar-SA"/>
    </w:rPr>
  </w:style>
  <w:style w:type="paragraph" w:styleId="3">
    <w:name w:val="Body Text"/>
    <w:basedOn w:val="1"/>
    <w:link w:val="13"/>
    <w:uiPriority w:val="0"/>
    <w:rPr>
      <w:rFonts w:eastAsia="文星仿宋"/>
      <w:sz w:val="32"/>
    </w:rPr>
  </w:style>
  <w:style w:type="paragraph" w:styleId="4">
    <w:name w:val="Date"/>
    <w:basedOn w:val="1"/>
    <w:next w:val="1"/>
    <w:qFormat/>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uiPriority w:val="0"/>
    <w:rPr>
      <w:color w:val="0000FF"/>
      <w:u w:val="single"/>
    </w:rPr>
  </w:style>
  <w:style w:type="character" w:customStyle="1" w:styleId="13">
    <w:name w:val="正文文本 Char"/>
    <w:link w:val="3"/>
    <w:uiPriority w:val="0"/>
    <w:rPr>
      <w:rFonts w:eastAsia="文星仿宋"/>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6</Pages>
  <Words>268</Words>
  <Characters>1530</Characters>
  <Lines>12</Lines>
  <Paragraphs>3</Paragraphs>
  <TotalTime>0</TotalTime>
  <ScaleCrop>false</ScaleCrop>
  <LinksUpToDate>false</LinksUpToDate>
  <CharactersWithSpaces>1795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2014-06-11T08:51:00Z</dcterms:created>
  <dc:creator>jsj</dc:creator>
  <cp:lastModifiedBy> Chloe堂姐</cp:lastModifiedBy>
  <cp:lastPrinted>2020-12-28T09:46:00Z</cp:lastPrinted>
  <dcterms:modified xsi:type="dcterms:W3CDTF">2026-05-08T01:05:30Z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6AD5929E031BA34D308FFA6988FD8846</vt:lpwstr>
  </property>
</Properties>
</file>