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天津市人民政府驻北京办事处招待所</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403062085"/>
      <w:bookmarkStart w:id="1" w:name="_Toc1198055373"/>
      <w:bookmarkStart w:id="2" w:name="_Toc1214908849"/>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698509467"/>
      <w:bookmarkStart w:id="6" w:name="_Toc1747823728"/>
      <w:bookmarkStart w:id="7" w:name="_Toc1101039957"/>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天津市人民政府驻北京办事处招待所的主要职责是：</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1.保障市领导在京参加中央及国家会议的服务工作。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2.承接市领导在京会见座谈、走访对接、住宿餐饮等政务活动的服务保障工作。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3.承接市委、市政府在京召开的会议等服务保障工作。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4.承接市委、市政府组织的应急及专项工作的服务保障工作。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5.为我市在京开展京津冀协同发展工作提供办公、会议、住宿、餐饮等服务保障工作。</w:t>
      </w:r>
    </w:p>
    <w:p>
      <w:pPr>
        <w:spacing w:line="600" w:lineRule="exact"/>
        <w:ind w:firstLine="600" w:firstLineChars="200"/>
        <w:rPr>
          <w:rFonts w:ascii="仿宋_GB2312" w:eastAsia="仿宋_GB2312"/>
          <w:sz w:val="30"/>
          <w:szCs w:val="30"/>
        </w:rPr>
      </w:pPr>
      <w:bookmarkStart w:id="110" w:name="_GoBack"/>
      <w:bookmarkEnd w:id="110"/>
      <w:r>
        <w:rPr>
          <w:rFonts w:hint="eastAsia" w:ascii="仿宋_GB2312" w:eastAsia="仿宋_GB2312"/>
          <w:sz w:val="30"/>
          <w:szCs w:val="30"/>
        </w:rPr>
        <w:t>6.做好我市在京资产管理工作。</w:t>
      </w:r>
    </w:p>
    <w:p>
      <w:pPr>
        <w:pStyle w:val="3"/>
        <w:spacing w:before="0" w:after="0" w:line="800" w:lineRule="exact"/>
        <w:ind w:firstLine="602" w:firstLineChars="200"/>
        <w:rPr>
          <w:rFonts w:ascii="黑体" w:hAnsi="黑体" w:eastAsia="黑体"/>
          <w:sz w:val="30"/>
          <w:szCs w:val="30"/>
        </w:rPr>
      </w:pPr>
      <w:bookmarkStart w:id="8" w:name="_Toc244589183"/>
      <w:bookmarkStart w:id="9" w:name="_Toc1798423086"/>
      <w:bookmarkStart w:id="10" w:name="_Toc311971100"/>
      <w:bookmarkStart w:id="11" w:name="_Toc1702997367"/>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天津市人民政府驻北京办事处招待所内设3个职能科室；纳入天津市人民政府驻北京办事处招待所2024年度部门决算编制范围的单位包括：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天津市人民政府驻北京办事处招待所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291121727"/>
      <w:bookmarkStart w:id="18" w:name="_Toc1865768001"/>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3,862,000.00</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6,538,430.12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pPr>
              <w:snapToGrid w:val="0"/>
              <w:jc w:val="right"/>
            </w:pPr>
            <w:r>
              <w:rPr>
                <w:rFonts w:ascii="宋体" w:hAnsi="宋体" w:eastAsia="宋体" w:cs="宋体"/>
                <w:b w:val="0"/>
                <w:i w:val="0"/>
                <w:color w:val="000000"/>
                <w:sz w:val="23"/>
              </w:rPr>
              <w:t>2,549,798.75</w:t>
            </w: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211,000.00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74,000.00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531,849.89</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6,943,648.64</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6,823,430.12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pPr>
              <w:snapToGrid w:val="0"/>
              <w:jc w:val="right"/>
            </w:pPr>
            <w:r>
              <w:rPr>
                <w:rFonts w:ascii="宋体" w:hAnsi="宋体" w:eastAsia="宋体" w:cs="宋体"/>
                <w:b w:val="0"/>
                <w:i w:val="0"/>
                <w:color w:val="000000"/>
                <w:sz w:val="23"/>
              </w:rPr>
              <w:t>120,218.52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6,943,648.64</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6,943,648.64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6,943,648.64</w:t>
            </w:r>
          </w:p>
        </w:tc>
        <w:tc>
          <w:tcPr>
            <w:tcW w:w="1240" w:type="dxa"/>
            <w:vAlign w:val="center"/>
          </w:tcPr>
          <w:p>
            <w:pPr>
              <w:snapToGrid w:val="0"/>
              <w:jc w:val="right"/>
            </w:pPr>
            <w:r>
              <w:rPr>
                <w:rFonts w:ascii="宋体" w:hAnsi="宋体" w:eastAsia="宋体" w:cs="宋体"/>
                <w:b w:val="0"/>
                <w:i w:val="0"/>
                <w:color w:val="000000"/>
                <w:sz w:val="14"/>
              </w:rPr>
              <w:t>3,862,000.00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531,849.89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6,658,648.64</w:t>
            </w:r>
          </w:p>
        </w:tc>
        <w:tc>
          <w:tcPr>
            <w:tcW w:w="1240" w:type="dxa"/>
            <w:vAlign w:val="center"/>
          </w:tcPr>
          <w:p>
            <w:pPr>
              <w:snapToGrid w:val="0"/>
              <w:jc w:val="right"/>
            </w:pPr>
            <w:r>
              <w:rPr>
                <w:rFonts w:ascii="宋体" w:hAnsi="宋体" w:eastAsia="宋体" w:cs="宋体"/>
                <w:b w:val="0"/>
                <w:i w:val="0"/>
                <w:color w:val="000000"/>
                <w:sz w:val="14"/>
              </w:rPr>
              <w:t>3,577,000.00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531,849.89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6,658,648.64</w:t>
            </w:r>
          </w:p>
        </w:tc>
        <w:tc>
          <w:tcPr>
            <w:tcW w:w="1240" w:type="dxa"/>
            <w:vAlign w:val="center"/>
          </w:tcPr>
          <w:p>
            <w:pPr>
              <w:snapToGrid w:val="0"/>
              <w:jc w:val="right"/>
            </w:pPr>
            <w:r>
              <w:rPr>
                <w:rFonts w:ascii="宋体" w:hAnsi="宋体" w:eastAsia="宋体" w:cs="宋体"/>
                <w:b w:val="0"/>
                <w:i w:val="0"/>
                <w:color w:val="000000"/>
                <w:sz w:val="14"/>
              </w:rPr>
              <w:t>3,577,000.00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531,849.89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527,964.00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527,964.00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2010302</w:t>
            </w:r>
          </w:p>
        </w:tc>
        <w:tc>
          <w:tcPr>
            <w:tcW w:w="2520" w:type="dxa"/>
            <w:vAlign w:val="center"/>
          </w:tcPr>
          <w:p>
            <w:pPr>
              <w:snapToGrid w:val="0"/>
              <w:jc w:val="left"/>
            </w:pPr>
            <w:r>
              <w:rPr>
                <w:rFonts w:ascii="宋体" w:hAnsi="宋体" w:eastAsia="宋体" w:cs="宋体"/>
                <w:b w:val="0"/>
                <w:i w:val="0"/>
                <w:color w:val="000000"/>
                <w:sz w:val="14"/>
              </w:rPr>
              <w:t>一般行政管理事务</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2010303</w:t>
            </w:r>
          </w:p>
        </w:tc>
        <w:tc>
          <w:tcPr>
            <w:tcW w:w="2520" w:type="dxa"/>
            <w:vAlign w:val="center"/>
          </w:tcPr>
          <w:p>
            <w:pPr>
              <w:snapToGrid w:val="0"/>
              <w:jc w:val="left"/>
            </w:pPr>
            <w:r>
              <w:rPr>
                <w:rFonts w:ascii="宋体" w:hAnsi="宋体" w:eastAsia="宋体" w:cs="宋体"/>
                <w:b w:val="0"/>
                <w:i w:val="0"/>
                <w:color w:val="000000"/>
                <w:sz w:val="14"/>
              </w:rPr>
              <w:t>机关服务</w:t>
            </w:r>
          </w:p>
        </w:tc>
        <w:tc>
          <w:tcPr>
            <w:tcW w:w="1240" w:type="dxa"/>
            <w:vAlign w:val="center"/>
          </w:tcPr>
          <w:p>
            <w:pPr>
              <w:snapToGrid w:val="0"/>
              <w:jc w:val="right"/>
            </w:pPr>
            <w:r>
              <w:rPr>
                <w:rFonts w:ascii="宋体" w:hAnsi="宋体" w:eastAsia="宋体" w:cs="宋体"/>
                <w:b w:val="0"/>
                <w:i w:val="0"/>
                <w:color w:val="000000"/>
                <w:sz w:val="14"/>
              </w:rPr>
              <w:t>3,303,684.64</w:t>
            </w:r>
          </w:p>
        </w:tc>
        <w:tc>
          <w:tcPr>
            <w:tcW w:w="1240" w:type="dxa"/>
            <w:vAlign w:val="center"/>
          </w:tcPr>
          <w:p>
            <w:pPr>
              <w:snapToGrid w:val="0"/>
              <w:jc w:val="right"/>
            </w:pPr>
            <w:r>
              <w:rPr>
                <w:rFonts w:ascii="宋体" w:hAnsi="宋体" w:eastAsia="宋体" w:cs="宋体"/>
                <w:b w:val="0"/>
                <w:i w:val="0"/>
                <w:color w:val="000000"/>
                <w:sz w:val="14"/>
              </w:rPr>
              <w:t>750,000.00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3,885.89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211,000.00</w:t>
            </w:r>
          </w:p>
        </w:tc>
        <w:tc>
          <w:tcPr>
            <w:tcW w:w="1240" w:type="dxa"/>
            <w:vAlign w:val="center"/>
          </w:tcPr>
          <w:p>
            <w:pPr>
              <w:snapToGrid w:val="0"/>
              <w:jc w:val="right"/>
            </w:pPr>
            <w:r>
              <w:rPr>
                <w:rFonts w:ascii="宋体" w:hAnsi="宋体" w:eastAsia="宋体" w:cs="宋体"/>
                <w:b w:val="0"/>
                <w:i w:val="0"/>
                <w:color w:val="000000"/>
                <w:sz w:val="14"/>
              </w:rPr>
              <w:t>211,000.00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211,000.00</w:t>
            </w:r>
          </w:p>
        </w:tc>
        <w:tc>
          <w:tcPr>
            <w:tcW w:w="1240" w:type="dxa"/>
            <w:vAlign w:val="center"/>
          </w:tcPr>
          <w:p>
            <w:pPr>
              <w:snapToGrid w:val="0"/>
              <w:jc w:val="right"/>
            </w:pPr>
            <w:r>
              <w:rPr>
                <w:rFonts w:ascii="宋体" w:hAnsi="宋体" w:eastAsia="宋体" w:cs="宋体"/>
                <w:b w:val="0"/>
                <w:i w:val="0"/>
                <w:color w:val="000000"/>
                <w:sz w:val="14"/>
              </w:rPr>
              <w:t>211,000.00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141,000.00</w:t>
            </w:r>
          </w:p>
        </w:tc>
        <w:tc>
          <w:tcPr>
            <w:tcW w:w="1240" w:type="dxa"/>
            <w:vAlign w:val="center"/>
          </w:tcPr>
          <w:p>
            <w:pPr>
              <w:snapToGrid w:val="0"/>
              <w:jc w:val="right"/>
            </w:pPr>
            <w:r>
              <w:rPr>
                <w:rFonts w:ascii="宋体" w:hAnsi="宋体" w:eastAsia="宋体" w:cs="宋体"/>
                <w:b w:val="0"/>
                <w:i w:val="0"/>
                <w:color w:val="000000"/>
                <w:sz w:val="14"/>
              </w:rPr>
              <w:t>141,000.00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70,000.00</w:t>
            </w:r>
          </w:p>
        </w:tc>
        <w:tc>
          <w:tcPr>
            <w:tcW w:w="1240" w:type="dxa"/>
            <w:vAlign w:val="center"/>
          </w:tcPr>
          <w:p>
            <w:pPr>
              <w:snapToGrid w:val="0"/>
              <w:jc w:val="right"/>
            </w:pPr>
            <w:r>
              <w:rPr>
                <w:rFonts w:ascii="宋体" w:hAnsi="宋体" w:eastAsia="宋体" w:cs="宋体"/>
                <w:b w:val="0"/>
                <w:i w:val="0"/>
                <w:color w:val="000000"/>
                <w:sz w:val="14"/>
              </w:rPr>
              <w:t>70,000.00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74,000.00</w:t>
            </w:r>
          </w:p>
        </w:tc>
        <w:tc>
          <w:tcPr>
            <w:tcW w:w="1240" w:type="dxa"/>
            <w:vAlign w:val="center"/>
          </w:tcPr>
          <w:p>
            <w:pPr>
              <w:snapToGrid w:val="0"/>
              <w:jc w:val="right"/>
            </w:pPr>
            <w:r>
              <w:rPr>
                <w:rFonts w:ascii="宋体" w:hAnsi="宋体" w:eastAsia="宋体" w:cs="宋体"/>
                <w:b w:val="0"/>
                <w:i w:val="0"/>
                <w:color w:val="000000"/>
                <w:sz w:val="14"/>
              </w:rPr>
              <w:t>74,000.00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74,000.00</w:t>
            </w:r>
          </w:p>
        </w:tc>
        <w:tc>
          <w:tcPr>
            <w:tcW w:w="1240" w:type="dxa"/>
            <w:vAlign w:val="center"/>
          </w:tcPr>
          <w:p>
            <w:pPr>
              <w:snapToGrid w:val="0"/>
              <w:jc w:val="right"/>
            </w:pPr>
            <w:r>
              <w:rPr>
                <w:rFonts w:ascii="宋体" w:hAnsi="宋体" w:eastAsia="宋体" w:cs="宋体"/>
                <w:b w:val="0"/>
                <w:i w:val="0"/>
                <w:color w:val="000000"/>
                <w:sz w:val="14"/>
              </w:rPr>
              <w:t>74,000.00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44,000.00</w:t>
            </w:r>
          </w:p>
        </w:tc>
        <w:tc>
          <w:tcPr>
            <w:tcW w:w="1240" w:type="dxa"/>
            <w:vAlign w:val="center"/>
          </w:tcPr>
          <w:p>
            <w:pPr>
              <w:snapToGrid w:val="0"/>
              <w:jc w:val="right"/>
            </w:pPr>
            <w:r>
              <w:rPr>
                <w:rFonts w:ascii="宋体" w:hAnsi="宋体" w:eastAsia="宋体" w:cs="宋体"/>
                <w:b w:val="0"/>
                <w:i w:val="0"/>
                <w:color w:val="000000"/>
                <w:sz w:val="14"/>
              </w:rPr>
              <w:t>44,000.00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2101199</w:t>
            </w:r>
          </w:p>
        </w:tc>
        <w:tc>
          <w:tcPr>
            <w:tcW w:w="2520" w:type="dxa"/>
            <w:vAlign w:val="center"/>
          </w:tcPr>
          <w:p>
            <w:pPr>
              <w:snapToGrid w:val="0"/>
              <w:jc w:val="left"/>
            </w:pPr>
            <w:r>
              <w:rPr>
                <w:rFonts w:ascii="宋体" w:hAnsi="宋体" w:eastAsia="宋体" w:cs="宋体"/>
                <w:b w:val="0"/>
                <w:i w:val="0"/>
                <w:color w:val="000000"/>
                <w:sz w:val="14"/>
              </w:rPr>
              <w:t>其他行政事业单位医疗支出</w:t>
            </w:r>
          </w:p>
        </w:tc>
        <w:tc>
          <w:tcPr>
            <w:tcW w:w="1240" w:type="dxa"/>
            <w:vAlign w:val="center"/>
          </w:tcPr>
          <w:p>
            <w:pPr>
              <w:snapToGrid w:val="0"/>
              <w:jc w:val="right"/>
            </w:pPr>
            <w:r>
              <w:rPr>
                <w:rFonts w:ascii="宋体" w:hAnsi="宋体" w:eastAsia="宋体" w:cs="宋体"/>
                <w:b w:val="0"/>
                <w:i w:val="0"/>
                <w:color w:val="000000"/>
                <w:sz w:val="14"/>
              </w:rPr>
              <w:t>30,000.00</w:t>
            </w:r>
          </w:p>
        </w:tc>
        <w:tc>
          <w:tcPr>
            <w:tcW w:w="1240" w:type="dxa"/>
            <w:vAlign w:val="center"/>
          </w:tcPr>
          <w:p>
            <w:pPr>
              <w:snapToGrid w:val="0"/>
              <w:jc w:val="right"/>
            </w:pPr>
            <w:r>
              <w:rPr>
                <w:rFonts w:ascii="宋体" w:hAnsi="宋体" w:eastAsia="宋体" w:cs="宋体"/>
                <w:b w:val="0"/>
                <w:i w:val="0"/>
                <w:color w:val="000000"/>
                <w:sz w:val="14"/>
              </w:rPr>
              <w:t>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6,943,648.64</w:t>
            </w:r>
          </w:p>
        </w:tc>
        <w:tc>
          <w:tcPr>
            <w:tcW w:w="580" w:type="dxa"/>
            <w:vAlign w:val="center"/>
          </w:tcPr>
          <w:p>
            <w:pPr>
              <w:snapToGrid w:val="0"/>
              <w:jc w:val="right"/>
            </w:pPr>
            <w:r>
              <w:rPr>
                <w:rFonts w:ascii="宋体" w:hAnsi="宋体" w:eastAsia="宋体" w:cs="宋体"/>
                <w:b w:val="0"/>
                <w:i w:val="0"/>
                <w:color w:val="000000"/>
                <w:sz w:val="9"/>
              </w:rPr>
              <w:t>6,943,648.64</w:t>
            </w:r>
          </w:p>
        </w:tc>
        <w:tc>
          <w:tcPr>
            <w:tcW w:w="580" w:type="dxa"/>
            <w:vAlign w:val="center"/>
          </w:tcPr>
          <w:p>
            <w:pPr>
              <w:snapToGrid w:val="0"/>
              <w:jc w:val="right"/>
            </w:pPr>
            <w:r>
              <w:rPr>
                <w:rFonts w:ascii="宋体" w:hAnsi="宋体" w:eastAsia="宋体" w:cs="宋体"/>
                <w:b w:val="0"/>
                <w:i w:val="0"/>
                <w:color w:val="000000"/>
                <w:sz w:val="9"/>
              </w:rPr>
              <w:t>3,862,000.00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2,549,798.75</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531,849.89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301206</w:t>
            </w:r>
          </w:p>
        </w:tc>
        <w:tc>
          <w:tcPr>
            <w:tcW w:w="1520" w:type="dxa"/>
            <w:vAlign w:val="center"/>
          </w:tcPr>
          <w:p>
            <w:pPr>
              <w:snapToGrid w:val="0"/>
              <w:jc w:val="center"/>
            </w:pPr>
            <w:r>
              <w:rPr>
                <w:rFonts w:ascii="宋体" w:hAnsi="宋体" w:eastAsia="宋体" w:cs="宋体"/>
                <w:b w:val="0"/>
                <w:i w:val="0"/>
                <w:color w:val="000000"/>
                <w:sz w:val="9"/>
              </w:rPr>
              <w:t>天津市人民政府驻北京办事处招待所</w:t>
            </w:r>
          </w:p>
        </w:tc>
        <w:tc>
          <w:tcPr>
            <w:tcW w:w="580" w:type="dxa"/>
            <w:vAlign w:val="center"/>
          </w:tcPr>
          <w:p>
            <w:pPr>
              <w:snapToGrid w:val="0"/>
              <w:jc w:val="right"/>
            </w:pPr>
            <w:r>
              <w:rPr>
                <w:rFonts w:ascii="宋体" w:hAnsi="宋体" w:eastAsia="宋体" w:cs="宋体"/>
                <w:b w:val="0"/>
                <w:i w:val="0"/>
                <w:color w:val="000000"/>
                <w:sz w:val="9"/>
              </w:rPr>
              <w:t>6,943,648.64</w:t>
            </w:r>
          </w:p>
        </w:tc>
        <w:tc>
          <w:tcPr>
            <w:tcW w:w="580" w:type="dxa"/>
            <w:vAlign w:val="center"/>
          </w:tcPr>
          <w:p>
            <w:pPr>
              <w:snapToGrid w:val="0"/>
              <w:jc w:val="right"/>
            </w:pPr>
            <w:r>
              <w:rPr>
                <w:rFonts w:ascii="宋体" w:hAnsi="宋体" w:eastAsia="宋体" w:cs="宋体"/>
                <w:b w:val="0"/>
                <w:i w:val="0"/>
                <w:color w:val="000000"/>
                <w:sz w:val="9"/>
              </w:rPr>
              <w:t>6,943,648.64</w:t>
            </w:r>
          </w:p>
        </w:tc>
        <w:tc>
          <w:tcPr>
            <w:tcW w:w="580" w:type="dxa"/>
            <w:vAlign w:val="center"/>
          </w:tcPr>
          <w:p>
            <w:pPr>
              <w:snapToGrid w:val="0"/>
              <w:jc w:val="right"/>
            </w:pPr>
            <w:r>
              <w:rPr>
                <w:rFonts w:ascii="宋体" w:hAnsi="宋体" w:eastAsia="宋体" w:cs="宋体"/>
                <w:b w:val="0"/>
                <w:i w:val="0"/>
                <w:color w:val="000000"/>
                <w:sz w:val="9"/>
              </w:rPr>
              <w:t>3,862,000.00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2,549,798.75</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531,849.89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6,823,430.12</w:t>
            </w:r>
          </w:p>
        </w:tc>
        <w:tc>
          <w:tcPr>
            <w:tcW w:w="1320" w:type="dxa"/>
            <w:vAlign w:val="center"/>
          </w:tcPr>
          <w:p>
            <w:pPr>
              <w:snapToGrid w:val="0"/>
              <w:jc w:val="right"/>
            </w:pPr>
            <w:r>
              <w:rPr>
                <w:rFonts w:ascii="宋体" w:hAnsi="宋体" w:eastAsia="宋体" w:cs="宋体"/>
                <w:b w:val="0"/>
                <w:i w:val="0"/>
                <w:color w:val="000000"/>
                <w:sz w:val="15"/>
              </w:rPr>
              <w:t>3,996,430.12</w:t>
            </w:r>
          </w:p>
        </w:tc>
        <w:tc>
          <w:tcPr>
            <w:tcW w:w="1320" w:type="dxa"/>
            <w:vAlign w:val="center"/>
          </w:tcPr>
          <w:p>
            <w:pPr>
              <w:snapToGrid w:val="0"/>
              <w:jc w:val="right"/>
            </w:pPr>
            <w:r>
              <w:rPr>
                <w:rFonts w:ascii="宋体" w:hAnsi="宋体" w:eastAsia="宋体" w:cs="宋体"/>
                <w:b w:val="0"/>
                <w:i w:val="0"/>
                <w:color w:val="000000"/>
                <w:sz w:val="15"/>
              </w:rPr>
              <w:t>2,827,000.00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6,538,430.12</w:t>
            </w:r>
          </w:p>
        </w:tc>
        <w:tc>
          <w:tcPr>
            <w:tcW w:w="1320" w:type="dxa"/>
            <w:vAlign w:val="center"/>
          </w:tcPr>
          <w:p>
            <w:pPr>
              <w:snapToGrid w:val="0"/>
              <w:jc w:val="right"/>
            </w:pPr>
            <w:r>
              <w:rPr>
                <w:rFonts w:ascii="宋体" w:hAnsi="宋体" w:eastAsia="宋体" w:cs="宋体"/>
                <w:b w:val="0"/>
                <w:i w:val="0"/>
                <w:color w:val="000000"/>
                <w:sz w:val="15"/>
              </w:rPr>
              <w:t>3,711,430.12</w:t>
            </w:r>
          </w:p>
        </w:tc>
        <w:tc>
          <w:tcPr>
            <w:tcW w:w="1320" w:type="dxa"/>
            <w:vAlign w:val="center"/>
          </w:tcPr>
          <w:p>
            <w:pPr>
              <w:snapToGrid w:val="0"/>
              <w:jc w:val="right"/>
            </w:pPr>
            <w:r>
              <w:rPr>
                <w:rFonts w:ascii="宋体" w:hAnsi="宋体" w:eastAsia="宋体" w:cs="宋体"/>
                <w:b w:val="0"/>
                <w:i w:val="0"/>
                <w:color w:val="000000"/>
                <w:sz w:val="15"/>
              </w:rPr>
              <w:t>2,827,000.00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6,538,430.12</w:t>
            </w:r>
          </w:p>
        </w:tc>
        <w:tc>
          <w:tcPr>
            <w:tcW w:w="1320" w:type="dxa"/>
            <w:vAlign w:val="center"/>
          </w:tcPr>
          <w:p>
            <w:pPr>
              <w:snapToGrid w:val="0"/>
              <w:jc w:val="right"/>
            </w:pPr>
            <w:r>
              <w:rPr>
                <w:rFonts w:ascii="宋体" w:hAnsi="宋体" w:eastAsia="宋体" w:cs="宋体"/>
                <w:b w:val="0"/>
                <w:i w:val="0"/>
                <w:color w:val="000000"/>
                <w:sz w:val="15"/>
              </w:rPr>
              <w:t>3,711,430.12</w:t>
            </w:r>
          </w:p>
        </w:tc>
        <w:tc>
          <w:tcPr>
            <w:tcW w:w="1320" w:type="dxa"/>
            <w:vAlign w:val="center"/>
          </w:tcPr>
          <w:p>
            <w:pPr>
              <w:snapToGrid w:val="0"/>
              <w:jc w:val="right"/>
            </w:pPr>
            <w:r>
              <w:rPr>
                <w:rFonts w:ascii="宋体" w:hAnsi="宋体" w:eastAsia="宋体" w:cs="宋体"/>
                <w:b w:val="0"/>
                <w:i w:val="0"/>
                <w:color w:val="000000"/>
                <w:sz w:val="15"/>
              </w:rPr>
              <w:t>2,827,000.00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527,964.00</w:t>
            </w:r>
          </w:p>
        </w:tc>
        <w:tc>
          <w:tcPr>
            <w:tcW w:w="1320" w:type="dxa"/>
            <w:vAlign w:val="center"/>
          </w:tcPr>
          <w:p>
            <w:pPr>
              <w:snapToGrid w:val="0"/>
              <w:jc w:val="right"/>
            </w:pPr>
            <w:r>
              <w:rPr>
                <w:rFonts w:ascii="宋体" w:hAnsi="宋体" w:eastAsia="宋体" w:cs="宋体"/>
                <w:b w:val="0"/>
                <w:i w:val="0"/>
                <w:color w:val="000000"/>
                <w:sz w:val="15"/>
              </w:rPr>
              <w:t>527,964.00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2010302</w:t>
            </w:r>
          </w:p>
        </w:tc>
        <w:tc>
          <w:tcPr>
            <w:tcW w:w="4400" w:type="dxa"/>
            <w:vAlign w:val="center"/>
          </w:tcPr>
          <w:p>
            <w:pPr>
              <w:snapToGrid w:val="0"/>
              <w:jc w:val="left"/>
            </w:pPr>
            <w:r>
              <w:rPr>
                <w:rFonts w:ascii="宋体" w:hAnsi="宋体" w:eastAsia="宋体" w:cs="宋体"/>
                <w:b w:val="0"/>
                <w:i w:val="0"/>
                <w:color w:val="000000"/>
                <w:sz w:val="15"/>
              </w:rPr>
              <w:t>一般行政管理事务</w:t>
            </w:r>
          </w:p>
        </w:tc>
        <w:tc>
          <w:tcPr>
            <w:tcW w:w="1320" w:type="dxa"/>
            <w:vAlign w:val="center"/>
          </w:tcPr>
          <w:p>
            <w:pPr>
              <w:snapToGrid w:val="0"/>
              <w:jc w:val="right"/>
            </w:pPr>
            <w:r>
              <w:rPr>
                <w:rFonts w:ascii="宋体" w:hAnsi="宋体" w:eastAsia="宋体" w:cs="宋体"/>
                <w:b w:val="0"/>
                <w:i w:val="0"/>
                <w:color w:val="000000"/>
                <w:sz w:val="15"/>
              </w:rPr>
              <w:t>2,827,000.00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2,827,000.00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2010303</w:t>
            </w:r>
          </w:p>
        </w:tc>
        <w:tc>
          <w:tcPr>
            <w:tcW w:w="4400" w:type="dxa"/>
            <w:vAlign w:val="center"/>
          </w:tcPr>
          <w:p>
            <w:pPr>
              <w:snapToGrid w:val="0"/>
              <w:jc w:val="left"/>
            </w:pPr>
            <w:r>
              <w:rPr>
                <w:rFonts w:ascii="宋体" w:hAnsi="宋体" w:eastAsia="宋体" w:cs="宋体"/>
                <w:b w:val="0"/>
                <w:i w:val="0"/>
                <w:color w:val="000000"/>
                <w:sz w:val="15"/>
              </w:rPr>
              <w:t>机关服务</w:t>
            </w:r>
          </w:p>
        </w:tc>
        <w:tc>
          <w:tcPr>
            <w:tcW w:w="1320" w:type="dxa"/>
            <w:vAlign w:val="center"/>
          </w:tcPr>
          <w:p>
            <w:pPr>
              <w:snapToGrid w:val="0"/>
              <w:jc w:val="right"/>
            </w:pPr>
            <w:r>
              <w:rPr>
                <w:rFonts w:ascii="宋体" w:hAnsi="宋体" w:eastAsia="宋体" w:cs="宋体"/>
                <w:b w:val="0"/>
                <w:i w:val="0"/>
                <w:color w:val="000000"/>
                <w:sz w:val="15"/>
              </w:rPr>
              <w:t>3,183,466.12</w:t>
            </w:r>
          </w:p>
        </w:tc>
        <w:tc>
          <w:tcPr>
            <w:tcW w:w="1320" w:type="dxa"/>
            <w:vAlign w:val="center"/>
          </w:tcPr>
          <w:p>
            <w:pPr>
              <w:snapToGrid w:val="0"/>
              <w:jc w:val="right"/>
            </w:pPr>
            <w:r>
              <w:rPr>
                <w:rFonts w:ascii="宋体" w:hAnsi="宋体" w:eastAsia="宋体" w:cs="宋体"/>
                <w:b w:val="0"/>
                <w:i w:val="0"/>
                <w:color w:val="000000"/>
                <w:sz w:val="15"/>
              </w:rPr>
              <w:t>3,183,466.12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211,000.00</w:t>
            </w:r>
          </w:p>
        </w:tc>
        <w:tc>
          <w:tcPr>
            <w:tcW w:w="1320" w:type="dxa"/>
            <w:vAlign w:val="center"/>
          </w:tcPr>
          <w:p>
            <w:pPr>
              <w:snapToGrid w:val="0"/>
              <w:jc w:val="right"/>
            </w:pPr>
            <w:r>
              <w:rPr>
                <w:rFonts w:ascii="宋体" w:hAnsi="宋体" w:eastAsia="宋体" w:cs="宋体"/>
                <w:b w:val="0"/>
                <w:i w:val="0"/>
                <w:color w:val="000000"/>
                <w:sz w:val="15"/>
              </w:rPr>
              <w:t>211,000.00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211,000.00</w:t>
            </w:r>
          </w:p>
        </w:tc>
        <w:tc>
          <w:tcPr>
            <w:tcW w:w="1320" w:type="dxa"/>
            <w:vAlign w:val="center"/>
          </w:tcPr>
          <w:p>
            <w:pPr>
              <w:snapToGrid w:val="0"/>
              <w:jc w:val="right"/>
            </w:pPr>
            <w:r>
              <w:rPr>
                <w:rFonts w:ascii="宋体" w:hAnsi="宋体" w:eastAsia="宋体" w:cs="宋体"/>
                <w:b w:val="0"/>
                <w:i w:val="0"/>
                <w:color w:val="000000"/>
                <w:sz w:val="15"/>
              </w:rPr>
              <w:t>211,000.00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141,000.00</w:t>
            </w:r>
          </w:p>
        </w:tc>
        <w:tc>
          <w:tcPr>
            <w:tcW w:w="1320" w:type="dxa"/>
            <w:vAlign w:val="center"/>
          </w:tcPr>
          <w:p>
            <w:pPr>
              <w:snapToGrid w:val="0"/>
              <w:jc w:val="right"/>
            </w:pPr>
            <w:r>
              <w:rPr>
                <w:rFonts w:ascii="宋体" w:hAnsi="宋体" w:eastAsia="宋体" w:cs="宋体"/>
                <w:b w:val="0"/>
                <w:i w:val="0"/>
                <w:color w:val="000000"/>
                <w:sz w:val="15"/>
              </w:rPr>
              <w:t>141,000.00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70,000.00</w:t>
            </w:r>
          </w:p>
        </w:tc>
        <w:tc>
          <w:tcPr>
            <w:tcW w:w="1320" w:type="dxa"/>
            <w:vAlign w:val="center"/>
          </w:tcPr>
          <w:p>
            <w:pPr>
              <w:snapToGrid w:val="0"/>
              <w:jc w:val="right"/>
            </w:pPr>
            <w:r>
              <w:rPr>
                <w:rFonts w:ascii="宋体" w:hAnsi="宋体" w:eastAsia="宋体" w:cs="宋体"/>
                <w:b w:val="0"/>
                <w:i w:val="0"/>
                <w:color w:val="000000"/>
                <w:sz w:val="15"/>
              </w:rPr>
              <w:t>70,000.00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74,000.00</w:t>
            </w:r>
          </w:p>
        </w:tc>
        <w:tc>
          <w:tcPr>
            <w:tcW w:w="1320" w:type="dxa"/>
            <w:vAlign w:val="center"/>
          </w:tcPr>
          <w:p>
            <w:pPr>
              <w:snapToGrid w:val="0"/>
              <w:jc w:val="right"/>
            </w:pPr>
            <w:r>
              <w:rPr>
                <w:rFonts w:ascii="宋体" w:hAnsi="宋体" w:eastAsia="宋体" w:cs="宋体"/>
                <w:b w:val="0"/>
                <w:i w:val="0"/>
                <w:color w:val="000000"/>
                <w:sz w:val="15"/>
              </w:rPr>
              <w:t>74,000.00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74,000.00</w:t>
            </w:r>
          </w:p>
        </w:tc>
        <w:tc>
          <w:tcPr>
            <w:tcW w:w="1320" w:type="dxa"/>
            <w:vAlign w:val="center"/>
          </w:tcPr>
          <w:p>
            <w:pPr>
              <w:snapToGrid w:val="0"/>
              <w:jc w:val="right"/>
            </w:pPr>
            <w:r>
              <w:rPr>
                <w:rFonts w:ascii="宋体" w:hAnsi="宋体" w:eastAsia="宋体" w:cs="宋体"/>
                <w:b w:val="0"/>
                <w:i w:val="0"/>
                <w:color w:val="000000"/>
                <w:sz w:val="15"/>
              </w:rPr>
              <w:t>74,000.00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44,000.00</w:t>
            </w:r>
          </w:p>
        </w:tc>
        <w:tc>
          <w:tcPr>
            <w:tcW w:w="1320" w:type="dxa"/>
            <w:vAlign w:val="center"/>
          </w:tcPr>
          <w:p>
            <w:pPr>
              <w:snapToGrid w:val="0"/>
              <w:jc w:val="right"/>
            </w:pPr>
            <w:r>
              <w:rPr>
                <w:rFonts w:ascii="宋体" w:hAnsi="宋体" w:eastAsia="宋体" w:cs="宋体"/>
                <w:b w:val="0"/>
                <w:i w:val="0"/>
                <w:color w:val="000000"/>
                <w:sz w:val="15"/>
              </w:rPr>
              <w:t>44,000.00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2101199</w:t>
            </w:r>
          </w:p>
        </w:tc>
        <w:tc>
          <w:tcPr>
            <w:tcW w:w="4400" w:type="dxa"/>
            <w:vAlign w:val="center"/>
          </w:tcPr>
          <w:p>
            <w:pPr>
              <w:snapToGrid w:val="0"/>
              <w:jc w:val="left"/>
            </w:pPr>
            <w:r>
              <w:rPr>
                <w:rFonts w:ascii="宋体" w:hAnsi="宋体" w:eastAsia="宋体" w:cs="宋体"/>
                <w:b w:val="0"/>
                <w:i w:val="0"/>
                <w:color w:val="000000"/>
                <w:sz w:val="15"/>
              </w:rPr>
              <w:t>其他行政事业单位医疗支出</w:t>
            </w:r>
          </w:p>
        </w:tc>
        <w:tc>
          <w:tcPr>
            <w:tcW w:w="1320" w:type="dxa"/>
            <w:vAlign w:val="center"/>
          </w:tcPr>
          <w:p>
            <w:pPr>
              <w:snapToGrid w:val="0"/>
              <w:jc w:val="right"/>
            </w:pPr>
            <w:r>
              <w:rPr>
                <w:rFonts w:ascii="宋体" w:hAnsi="宋体" w:eastAsia="宋体" w:cs="宋体"/>
                <w:b w:val="0"/>
                <w:i w:val="0"/>
                <w:color w:val="000000"/>
                <w:sz w:val="15"/>
              </w:rPr>
              <w:t>30,000.00</w:t>
            </w:r>
          </w:p>
        </w:tc>
        <w:tc>
          <w:tcPr>
            <w:tcW w:w="1320" w:type="dxa"/>
            <w:vAlign w:val="center"/>
          </w:tcPr>
          <w:p>
            <w:pPr>
              <w:snapToGrid w:val="0"/>
              <w:jc w:val="right"/>
            </w:pPr>
            <w:r>
              <w:rPr>
                <w:rFonts w:ascii="宋体" w:hAnsi="宋体" w:eastAsia="宋体" w:cs="宋体"/>
                <w:b w:val="0"/>
                <w:i w:val="0"/>
                <w:color w:val="000000"/>
                <w:sz w:val="15"/>
              </w:rPr>
              <w:t>30,000.00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3,862,000.00</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3,577,000.00</w:t>
            </w:r>
          </w:p>
        </w:tc>
        <w:tc>
          <w:tcPr>
            <w:tcW w:w="1420" w:type="dxa"/>
            <w:vAlign w:val="center"/>
          </w:tcPr>
          <w:p>
            <w:pPr>
              <w:snapToGrid w:val="0"/>
              <w:jc w:val="right"/>
            </w:pPr>
            <w:r>
              <w:rPr>
                <w:rFonts w:ascii="宋体" w:hAnsi="宋体" w:eastAsia="宋体" w:cs="宋体"/>
                <w:b w:val="0"/>
                <w:i w:val="0"/>
                <w:color w:val="000000"/>
                <w:sz w:val="16"/>
              </w:rPr>
              <w:t>3,577,000.00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211,000.00</w:t>
            </w:r>
          </w:p>
        </w:tc>
        <w:tc>
          <w:tcPr>
            <w:tcW w:w="1420" w:type="dxa"/>
            <w:vAlign w:val="center"/>
          </w:tcPr>
          <w:p>
            <w:pPr>
              <w:snapToGrid w:val="0"/>
              <w:jc w:val="right"/>
            </w:pPr>
            <w:r>
              <w:rPr>
                <w:rFonts w:ascii="宋体" w:hAnsi="宋体" w:eastAsia="宋体" w:cs="宋体"/>
                <w:b w:val="0"/>
                <w:i w:val="0"/>
                <w:color w:val="000000"/>
                <w:sz w:val="16"/>
              </w:rPr>
              <w:t>211,000.00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74,000.00</w:t>
            </w:r>
          </w:p>
        </w:tc>
        <w:tc>
          <w:tcPr>
            <w:tcW w:w="1420" w:type="dxa"/>
            <w:vAlign w:val="center"/>
          </w:tcPr>
          <w:p>
            <w:pPr>
              <w:snapToGrid w:val="0"/>
              <w:jc w:val="right"/>
            </w:pPr>
            <w:r>
              <w:rPr>
                <w:rFonts w:ascii="宋体" w:hAnsi="宋体" w:eastAsia="宋体" w:cs="宋体"/>
                <w:b w:val="0"/>
                <w:i w:val="0"/>
                <w:color w:val="000000"/>
                <w:sz w:val="16"/>
              </w:rPr>
              <w:t>74,000.00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3,862,000.00</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3,862,000.00</w:t>
            </w:r>
          </w:p>
        </w:tc>
        <w:tc>
          <w:tcPr>
            <w:tcW w:w="1420" w:type="dxa"/>
            <w:vAlign w:val="center"/>
          </w:tcPr>
          <w:p>
            <w:pPr>
              <w:snapToGrid w:val="0"/>
              <w:jc w:val="right"/>
            </w:pPr>
            <w:r>
              <w:rPr>
                <w:rFonts w:ascii="宋体" w:hAnsi="宋体" w:eastAsia="宋体" w:cs="宋体"/>
                <w:b w:val="0"/>
                <w:i w:val="0"/>
                <w:color w:val="000000"/>
                <w:sz w:val="16"/>
              </w:rPr>
              <w:t>3,862,000.00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3,862,000.00</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3,862,000.00</w:t>
            </w:r>
          </w:p>
        </w:tc>
        <w:tc>
          <w:tcPr>
            <w:tcW w:w="1420" w:type="dxa"/>
            <w:vAlign w:val="center"/>
          </w:tcPr>
          <w:p>
            <w:pPr>
              <w:snapToGrid w:val="0"/>
              <w:jc w:val="right"/>
            </w:pPr>
            <w:r>
              <w:rPr>
                <w:rFonts w:ascii="宋体" w:hAnsi="宋体" w:eastAsia="宋体" w:cs="宋体"/>
                <w:b w:val="0"/>
                <w:i w:val="0"/>
                <w:color w:val="000000"/>
                <w:sz w:val="16"/>
              </w:rPr>
              <w:t>3,862,000.00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3,862,000.00</w:t>
            </w:r>
          </w:p>
        </w:tc>
        <w:tc>
          <w:tcPr>
            <w:tcW w:w="1720" w:type="dxa"/>
            <w:vAlign w:val="center"/>
          </w:tcPr>
          <w:p>
            <w:pPr>
              <w:snapToGrid w:val="0"/>
              <w:jc w:val="right"/>
            </w:pPr>
            <w:r>
              <w:rPr>
                <w:rFonts w:ascii="宋体" w:hAnsi="宋体" w:eastAsia="宋体" w:cs="宋体"/>
                <w:b w:val="0"/>
                <w:i w:val="0"/>
                <w:color w:val="000000"/>
                <w:sz w:val="20"/>
              </w:rPr>
              <w:t>1,035,000.00</w:t>
            </w:r>
          </w:p>
        </w:tc>
        <w:tc>
          <w:tcPr>
            <w:tcW w:w="1720" w:type="dxa"/>
            <w:vAlign w:val="center"/>
          </w:tcPr>
          <w:p>
            <w:pPr>
              <w:snapToGrid w:val="0"/>
              <w:jc w:val="right"/>
            </w:pPr>
            <w:r>
              <w:rPr>
                <w:rFonts w:ascii="宋体" w:hAnsi="宋体" w:eastAsia="宋体" w:cs="宋体"/>
                <w:b w:val="0"/>
                <w:i w:val="0"/>
                <w:color w:val="000000"/>
                <w:sz w:val="20"/>
              </w:rPr>
              <w:t>1,032,000.00</w:t>
            </w:r>
          </w:p>
        </w:tc>
        <w:tc>
          <w:tcPr>
            <w:tcW w:w="1720" w:type="dxa"/>
            <w:vAlign w:val="center"/>
          </w:tcPr>
          <w:p>
            <w:pPr>
              <w:snapToGrid w:val="0"/>
              <w:jc w:val="right"/>
            </w:pPr>
            <w:r>
              <w:rPr>
                <w:rFonts w:ascii="宋体" w:hAnsi="宋体" w:eastAsia="宋体" w:cs="宋体"/>
                <w:b w:val="0"/>
                <w:i w:val="0"/>
                <w:color w:val="000000"/>
                <w:sz w:val="20"/>
              </w:rPr>
              <w:t>3,000.00</w:t>
            </w:r>
          </w:p>
        </w:tc>
        <w:tc>
          <w:tcPr>
            <w:tcW w:w="1698" w:type="dxa"/>
            <w:vAlign w:val="center"/>
          </w:tcPr>
          <w:p>
            <w:pPr>
              <w:snapToGrid w:val="0"/>
              <w:jc w:val="right"/>
            </w:pPr>
            <w:r>
              <w:rPr>
                <w:rFonts w:ascii="宋体" w:hAnsi="宋体" w:eastAsia="宋体" w:cs="宋体"/>
                <w:b w:val="0"/>
                <w:i w:val="0"/>
                <w:color w:val="000000"/>
                <w:sz w:val="20"/>
              </w:rPr>
              <w:t>2,827,000.00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3,577,000.00</w:t>
            </w:r>
          </w:p>
        </w:tc>
        <w:tc>
          <w:tcPr>
            <w:tcW w:w="1720" w:type="dxa"/>
            <w:vAlign w:val="center"/>
          </w:tcPr>
          <w:p>
            <w:pPr>
              <w:snapToGrid w:val="0"/>
              <w:jc w:val="right"/>
            </w:pPr>
            <w:r>
              <w:rPr>
                <w:rFonts w:ascii="宋体" w:hAnsi="宋体" w:eastAsia="宋体" w:cs="宋体"/>
                <w:b w:val="0"/>
                <w:i w:val="0"/>
                <w:color w:val="000000"/>
                <w:sz w:val="20"/>
              </w:rPr>
              <w:t>750,000.00</w:t>
            </w:r>
          </w:p>
        </w:tc>
        <w:tc>
          <w:tcPr>
            <w:tcW w:w="1720" w:type="dxa"/>
            <w:vAlign w:val="center"/>
          </w:tcPr>
          <w:p>
            <w:pPr>
              <w:snapToGrid w:val="0"/>
              <w:jc w:val="right"/>
            </w:pPr>
            <w:r>
              <w:rPr>
                <w:rFonts w:ascii="宋体" w:hAnsi="宋体" w:eastAsia="宋体" w:cs="宋体"/>
                <w:b w:val="0"/>
                <w:i w:val="0"/>
                <w:color w:val="000000"/>
                <w:sz w:val="20"/>
              </w:rPr>
              <w:t>747,000.00</w:t>
            </w:r>
          </w:p>
        </w:tc>
        <w:tc>
          <w:tcPr>
            <w:tcW w:w="1720" w:type="dxa"/>
            <w:vAlign w:val="center"/>
          </w:tcPr>
          <w:p>
            <w:pPr>
              <w:snapToGrid w:val="0"/>
              <w:jc w:val="right"/>
            </w:pPr>
            <w:r>
              <w:rPr>
                <w:rFonts w:ascii="宋体" w:hAnsi="宋体" w:eastAsia="宋体" w:cs="宋体"/>
                <w:b w:val="0"/>
                <w:i w:val="0"/>
                <w:color w:val="000000"/>
                <w:sz w:val="20"/>
              </w:rPr>
              <w:t>3,000.00</w:t>
            </w:r>
          </w:p>
        </w:tc>
        <w:tc>
          <w:tcPr>
            <w:tcW w:w="1698" w:type="dxa"/>
            <w:vAlign w:val="center"/>
          </w:tcPr>
          <w:p>
            <w:pPr>
              <w:snapToGrid w:val="0"/>
              <w:jc w:val="right"/>
            </w:pPr>
            <w:r>
              <w:rPr>
                <w:rFonts w:ascii="宋体" w:hAnsi="宋体" w:eastAsia="宋体" w:cs="宋体"/>
                <w:b w:val="0"/>
                <w:i w:val="0"/>
                <w:color w:val="000000"/>
                <w:sz w:val="20"/>
              </w:rPr>
              <w:t>2,827,000.00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3,577,000.00</w:t>
            </w:r>
          </w:p>
        </w:tc>
        <w:tc>
          <w:tcPr>
            <w:tcW w:w="1720" w:type="dxa"/>
            <w:vAlign w:val="center"/>
          </w:tcPr>
          <w:p>
            <w:pPr>
              <w:snapToGrid w:val="0"/>
              <w:jc w:val="right"/>
            </w:pPr>
            <w:r>
              <w:rPr>
                <w:rFonts w:ascii="宋体" w:hAnsi="宋体" w:eastAsia="宋体" w:cs="宋体"/>
                <w:b w:val="0"/>
                <w:i w:val="0"/>
                <w:color w:val="000000"/>
                <w:sz w:val="20"/>
              </w:rPr>
              <w:t>750,000.00</w:t>
            </w:r>
          </w:p>
        </w:tc>
        <w:tc>
          <w:tcPr>
            <w:tcW w:w="1720" w:type="dxa"/>
            <w:vAlign w:val="center"/>
          </w:tcPr>
          <w:p>
            <w:pPr>
              <w:snapToGrid w:val="0"/>
              <w:jc w:val="right"/>
            </w:pPr>
            <w:r>
              <w:rPr>
                <w:rFonts w:ascii="宋体" w:hAnsi="宋体" w:eastAsia="宋体" w:cs="宋体"/>
                <w:b w:val="0"/>
                <w:i w:val="0"/>
                <w:color w:val="000000"/>
                <w:sz w:val="20"/>
              </w:rPr>
              <w:t>747,000.00</w:t>
            </w:r>
          </w:p>
        </w:tc>
        <w:tc>
          <w:tcPr>
            <w:tcW w:w="1720" w:type="dxa"/>
            <w:vAlign w:val="center"/>
          </w:tcPr>
          <w:p>
            <w:pPr>
              <w:snapToGrid w:val="0"/>
              <w:jc w:val="right"/>
            </w:pPr>
            <w:r>
              <w:rPr>
                <w:rFonts w:ascii="宋体" w:hAnsi="宋体" w:eastAsia="宋体" w:cs="宋体"/>
                <w:b w:val="0"/>
                <w:i w:val="0"/>
                <w:color w:val="000000"/>
                <w:sz w:val="20"/>
              </w:rPr>
              <w:t>3,000.00</w:t>
            </w:r>
          </w:p>
        </w:tc>
        <w:tc>
          <w:tcPr>
            <w:tcW w:w="1698" w:type="dxa"/>
            <w:vAlign w:val="center"/>
          </w:tcPr>
          <w:p>
            <w:pPr>
              <w:snapToGrid w:val="0"/>
              <w:jc w:val="right"/>
            </w:pPr>
            <w:r>
              <w:rPr>
                <w:rFonts w:ascii="宋体" w:hAnsi="宋体" w:eastAsia="宋体" w:cs="宋体"/>
                <w:b w:val="0"/>
                <w:i w:val="0"/>
                <w:color w:val="000000"/>
                <w:sz w:val="20"/>
              </w:rPr>
              <w:t>2,827,000.00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2010302</w:t>
            </w:r>
          </w:p>
        </w:tc>
        <w:tc>
          <w:tcPr>
            <w:tcW w:w="3480" w:type="dxa"/>
            <w:vAlign w:val="center"/>
          </w:tcPr>
          <w:p>
            <w:pPr>
              <w:snapToGrid w:val="0"/>
              <w:jc w:val="left"/>
            </w:pPr>
            <w:r>
              <w:rPr>
                <w:rFonts w:ascii="宋体" w:hAnsi="宋体" w:eastAsia="宋体" w:cs="宋体"/>
                <w:b w:val="0"/>
                <w:i w:val="0"/>
                <w:color w:val="000000"/>
                <w:sz w:val="20"/>
              </w:rPr>
              <w:t>一般行政管理事务</w:t>
            </w:r>
          </w:p>
        </w:tc>
        <w:tc>
          <w:tcPr>
            <w:tcW w:w="1720" w:type="dxa"/>
            <w:vAlign w:val="center"/>
          </w:tcPr>
          <w:p>
            <w:pPr>
              <w:snapToGrid w:val="0"/>
              <w:jc w:val="right"/>
            </w:pPr>
            <w:r>
              <w:rPr>
                <w:rFonts w:ascii="宋体" w:hAnsi="宋体" w:eastAsia="宋体" w:cs="宋体"/>
                <w:b w:val="0"/>
                <w:i w:val="0"/>
                <w:color w:val="000000"/>
                <w:sz w:val="20"/>
              </w:rPr>
              <w:t>2,827,000.00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2,827,000.00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2010303</w:t>
            </w:r>
          </w:p>
        </w:tc>
        <w:tc>
          <w:tcPr>
            <w:tcW w:w="3480" w:type="dxa"/>
            <w:vAlign w:val="center"/>
          </w:tcPr>
          <w:p>
            <w:pPr>
              <w:snapToGrid w:val="0"/>
              <w:jc w:val="left"/>
            </w:pPr>
            <w:r>
              <w:rPr>
                <w:rFonts w:ascii="宋体" w:hAnsi="宋体" w:eastAsia="宋体" w:cs="宋体"/>
                <w:b w:val="0"/>
                <w:i w:val="0"/>
                <w:color w:val="000000"/>
                <w:sz w:val="20"/>
              </w:rPr>
              <w:t>机关服务</w:t>
            </w:r>
          </w:p>
        </w:tc>
        <w:tc>
          <w:tcPr>
            <w:tcW w:w="1720" w:type="dxa"/>
            <w:vAlign w:val="center"/>
          </w:tcPr>
          <w:p>
            <w:pPr>
              <w:snapToGrid w:val="0"/>
              <w:jc w:val="right"/>
            </w:pPr>
            <w:r>
              <w:rPr>
                <w:rFonts w:ascii="宋体" w:hAnsi="宋体" w:eastAsia="宋体" w:cs="宋体"/>
                <w:b w:val="0"/>
                <w:i w:val="0"/>
                <w:color w:val="000000"/>
                <w:sz w:val="20"/>
              </w:rPr>
              <w:t>750,000.00</w:t>
            </w:r>
          </w:p>
        </w:tc>
        <w:tc>
          <w:tcPr>
            <w:tcW w:w="1720" w:type="dxa"/>
            <w:vAlign w:val="center"/>
          </w:tcPr>
          <w:p>
            <w:pPr>
              <w:snapToGrid w:val="0"/>
              <w:jc w:val="right"/>
            </w:pPr>
            <w:r>
              <w:rPr>
                <w:rFonts w:ascii="宋体" w:hAnsi="宋体" w:eastAsia="宋体" w:cs="宋体"/>
                <w:b w:val="0"/>
                <w:i w:val="0"/>
                <w:color w:val="000000"/>
                <w:sz w:val="20"/>
              </w:rPr>
              <w:t>750,000.00</w:t>
            </w:r>
          </w:p>
        </w:tc>
        <w:tc>
          <w:tcPr>
            <w:tcW w:w="1720" w:type="dxa"/>
            <w:vAlign w:val="center"/>
          </w:tcPr>
          <w:p>
            <w:pPr>
              <w:snapToGrid w:val="0"/>
              <w:jc w:val="right"/>
            </w:pPr>
            <w:r>
              <w:rPr>
                <w:rFonts w:ascii="宋体" w:hAnsi="宋体" w:eastAsia="宋体" w:cs="宋体"/>
                <w:b w:val="0"/>
                <w:i w:val="0"/>
                <w:color w:val="000000"/>
                <w:sz w:val="20"/>
              </w:rPr>
              <w:t>747,000.00</w:t>
            </w:r>
          </w:p>
        </w:tc>
        <w:tc>
          <w:tcPr>
            <w:tcW w:w="1720" w:type="dxa"/>
            <w:vAlign w:val="center"/>
          </w:tcPr>
          <w:p>
            <w:pPr>
              <w:snapToGrid w:val="0"/>
              <w:jc w:val="right"/>
            </w:pPr>
            <w:r>
              <w:rPr>
                <w:rFonts w:ascii="宋体" w:hAnsi="宋体" w:eastAsia="宋体" w:cs="宋体"/>
                <w:b w:val="0"/>
                <w:i w:val="0"/>
                <w:color w:val="000000"/>
                <w:sz w:val="20"/>
              </w:rPr>
              <w:t>3,000.00</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pPr>
              <w:snapToGrid w:val="0"/>
              <w:jc w:val="right"/>
            </w:pPr>
            <w:r>
              <w:rPr>
                <w:rFonts w:ascii="宋体" w:hAnsi="宋体" w:eastAsia="宋体" w:cs="宋体"/>
                <w:b w:val="0"/>
                <w:i w:val="0"/>
                <w:color w:val="000000"/>
                <w:sz w:val="20"/>
              </w:rPr>
              <w:t>211,000.00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141,000.00</w:t>
            </w:r>
          </w:p>
        </w:tc>
        <w:tc>
          <w:tcPr>
            <w:tcW w:w="1720" w:type="dxa"/>
            <w:vAlign w:val="center"/>
          </w:tcPr>
          <w:p>
            <w:pPr>
              <w:snapToGrid w:val="0"/>
              <w:jc w:val="right"/>
            </w:pPr>
            <w:r>
              <w:rPr>
                <w:rFonts w:ascii="宋体" w:hAnsi="宋体" w:eastAsia="宋体" w:cs="宋体"/>
                <w:b w:val="0"/>
                <w:i w:val="0"/>
                <w:color w:val="000000"/>
                <w:sz w:val="20"/>
              </w:rPr>
              <w:t>141,000.00</w:t>
            </w:r>
          </w:p>
        </w:tc>
        <w:tc>
          <w:tcPr>
            <w:tcW w:w="1720" w:type="dxa"/>
            <w:vAlign w:val="center"/>
          </w:tcPr>
          <w:p>
            <w:pPr>
              <w:snapToGrid w:val="0"/>
              <w:jc w:val="right"/>
            </w:pPr>
            <w:r>
              <w:rPr>
                <w:rFonts w:ascii="宋体" w:hAnsi="宋体" w:eastAsia="宋体" w:cs="宋体"/>
                <w:b w:val="0"/>
                <w:i w:val="0"/>
                <w:color w:val="000000"/>
                <w:sz w:val="20"/>
              </w:rPr>
              <w:t>141,000.00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70,000.00</w:t>
            </w:r>
          </w:p>
        </w:tc>
        <w:tc>
          <w:tcPr>
            <w:tcW w:w="1720" w:type="dxa"/>
            <w:vAlign w:val="center"/>
          </w:tcPr>
          <w:p>
            <w:pPr>
              <w:snapToGrid w:val="0"/>
              <w:jc w:val="right"/>
            </w:pPr>
            <w:r>
              <w:rPr>
                <w:rFonts w:ascii="宋体" w:hAnsi="宋体" w:eastAsia="宋体" w:cs="宋体"/>
                <w:b w:val="0"/>
                <w:i w:val="0"/>
                <w:color w:val="000000"/>
                <w:sz w:val="20"/>
              </w:rPr>
              <w:t>70,000.00</w:t>
            </w:r>
          </w:p>
        </w:tc>
        <w:tc>
          <w:tcPr>
            <w:tcW w:w="1720" w:type="dxa"/>
            <w:vAlign w:val="center"/>
          </w:tcPr>
          <w:p>
            <w:pPr>
              <w:snapToGrid w:val="0"/>
              <w:jc w:val="right"/>
            </w:pPr>
            <w:r>
              <w:rPr>
                <w:rFonts w:ascii="宋体" w:hAnsi="宋体" w:eastAsia="宋体" w:cs="宋体"/>
                <w:b w:val="0"/>
                <w:i w:val="0"/>
                <w:color w:val="000000"/>
                <w:sz w:val="20"/>
              </w:rPr>
              <w:t>70,000.00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pPr>
              <w:snapToGrid w:val="0"/>
              <w:jc w:val="right"/>
            </w:pPr>
            <w:r>
              <w:rPr>
                <w:rFonts w:ascii="宋体" w:hAnsi="宋体" w:eastAsia="宋体" w:cs="宋体"/>
                <w:b w:val="0"/>
                <w:i w:val="0"/>
                <w:color w:val="000000"/>
                <w:sz w:val="20"/>
              </w:rPr>
              <w:t>74,000.00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44,000.00</w:t>
            </w:r>
          </w:p>
        </w:tc>
        <w:tc>
          <w:tcPr>
            <w:tcW w:w="1720" w:type="dxa"/>
            <w:vAlign w:val="center"/>
          </w:tcPr>
          <w:p>
            <w:pPr>
              <w:snapToGrid w:val="0"/>
              <w:jc w:val="right"/>
            </w:pPr>
            <w:r>
              <w:rPr>
                <w:rFonts w:ascii="宋体" w:hAnsi="宋体" w:eastAsia="宋体" w:cs="宋体"/>
                <w:b w:val="0"/>
                <w:i w:val="0"/>
                <w:color w:val="000000"/>
                <w:sz w:val="20"/>
              </w:rPr>
              <w:t>44,000.00</w:t>
            </w:r>
          </w:p>
        </w:tc>
        <w:tc>
          <w:tcPr>
            <w:tcW w:w="1720" w:type="dxa"/>
            <w:vAlign w:val="center"/>
          </w:tcPr>
          <w:p>
            <w:pPr>
              <w:snapToGrid w:val="0"/>
              <w:jc w:val="right"/>
            </w:pPr>
            <w:r>
              <w:rPr>
                <w:rFonts w:ascii="宋体" w:hAnsi="宋体" w:eastAsia="宋体" w:cs="宋体"/>
                <w:b w:val="0"/>
                <w:i w:val="0"/>
                <w:color w:val="000000"/>
                <w:sz w:val="20"/>
              </w:rPr>
              <w:t>44,000.00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2101199</w:t>
            </w:r>
          </w:p>
        </w:tc>
        <w:tc>
          <w:tcPr>
            <w:tcW w:w="3480" w:type="dxa"/>
            <w:vAlign w:val="center"/>
          </w:tcPr>
          <w:p>
            <w:pPr>
              <w:snapToGrid w:val="0"/>
              <w:jc w:val="left"/>
            </w:pPr>
            <w:r>
              <w:rPr>
                <w:rFonts w:ascii="宋体" w:hAnsi="宋体" w:eastAsia="宋体" w:cs="宋体"/>
                <w:b w:val="0"/>
                <w:i w:val="0"/>
                <w:color w:val="000000"/>
                <w:sz w:val="20"/>
              </w:rPr>
              <w:t>其他行政事业单位医疗支出</w:t>
            </w:r>
          </w:p>
        </w:tc>
        <w:tc>
          <w:tcPr>
            <w:tcW w:w="1720" w:type="dxa"/>
            <w:vAlign w:val="center"/>
          </w:tcPr>
          <w:p>
            <w:pPr>
              <w:snapToGrid w:val="0"/>
              <w:jc w:val="right"/>
            </w:pPr>
            <w:r>
              <w:rPr>
                <w:rFonts w:ascii="宋体" w:hAnsi="宋体" w:eastAsia="宋体" w:cs="宋体"/>
                <w:b w:val="0"/>
                <w:i w:val="0"/>
                <w:color w:val="000000"/>
                <w:sz w:val="20"/>
              </w:rPr>
              <w:t>30,000.00</w:t>
            </w:r>
          </w:p>
        </w:tc>
        <w:tc>
          <w:tcPr>
            <w:tcW w:w="1720" w:type="dxa"/>
            <w:vAlign w:val="center"/>
          </w:tcPr>
          <w:p>
            <w:pPr>
              <w:snapToGrid w:val="0"/>
              <w:jc w:val="right"/>
            </w:pPr>
            <w:r>
              <w:rPr>
                <w:rFonts w:ascii="宋体" w:hAnsi="宋体" w:eastAsia="宋体" w:cs="宋体"/>
                <w:b w:val="0"/>
                <w:i w:val="0"/>
                <w:color w:val="000000"/>
                <w:sz w:val="20"/>
              </w:rPr>
              <w:t>30,000.00</w:t>
            </w:r>
          </w:p>
        </w:tc>
        <w:tc>
          <w:tcPr>
            <w:tcW w:w="1720" w:type="dxa"/>
            <w:vAlign w:val="center"/>
          </w:tcPr>
          <w:p>
            <w:pPr>
              <w:snapToGrid w:val="0"/>
              <w:jc w:val="right"/>
            </w:pPr>
            <w:r>
              <w:rPr>
                <w:rFonts w:ascii="宋体" w:hAnsi="宋体" w:eastAsia="宋体" w:cs="宋体"/>
                <w:b w:val="0"/>
                <w:i w:val="0"/>
                <w:color w:val="000000"/>
                <w:sz w:val="20"/>
              </w:rPr>
              <w:t>30,000.00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902,000.00</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3,000.00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259,000.00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3,000.00</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100,000.00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240,000.00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141,000.00</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70,000.00</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74,000.00</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pPr>
              <w:snapToGrid w:val="0"/>
              <w:jc w:val="right"/>
            </w:pPr>
            <w:r>
              <w:rPr>
                <w:rFonts w:ascii="宋体" w:hAnsi="宋体" w:eastAsia="宋体" w:cs="宋体"/>
                <w:b w:val="0"/>
                <w:i w:val="0"/>
                <w:color w:val="000000"/>
                <w:sz w:val="14"/>
              </w:rPr>
              <w:t>7,000.00</w:t>
            </w: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11,000.00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130,000.00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107,000.00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pPr>
              <w:snapToGrid w:val="0"/>
              <w:jc w:val="right"/>
            </w:pPr>
            <w:r>
              <w:rPr>
                <w:rFonts w:ascii="宋体" w:hAnsi="宋体" w:eastAsia="宋体" w:cs="宋体"/>
                <w:b w:val="0"/>
                <w:i w:val="0"/>
                <w:color w:val="000000"/>
                <w:sz w:val="14"/>
              </w:rPr>
              <w:t>23,000.00</w:t>
            </w: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1,032,000.00</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3,000.00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186085211"/>
      <w:bookmarkStart w:id="27" w:name="_Toc1059543692"/>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天津市人民政府驻北京办事处招待所2024年度政府性基金预算财政拨款收入支出决算表为空表。</w:t>
      </w:r>
      <w:bookmarkStart w:id="30" w:name="_Toc1951730910"/>
      <w:bookmarkStart w:id="31" w:name="_Toc816430520"/>
      <w:bookmarkStart w:id="32" w:name="_Toc1662304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天津市人民政府驻北京办事处招待所2024年国有资本经营预算财政拨款收入支出决算表为空表。</w:t>
      </w:r>
      <w:bookmarkStart w:id="34" w:name="_Toc2076180092"/>
      <w:bookmarkStart w:id="35" w:name="_Toc1743858547"/>
      <w:bookmarkStart w:id="36" w:name="_Toc147472895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tc>
        <w:tc>
          <w:tcPr>
            <w:tcW w:w="2200" w:type="dxa"/>
            <w:vAlign w:val="center"/>
          </w:tcPr>
          <w:p/>
        </w:tc>
        <w:tc>
          <w:tcPr>
            <w:tcW w:w="2200" w:type="dxa"/>
            <w:vAlign w:val="center"/>
          </w:tcPr>
          <w:p/>
        </w:tc>
        <w:tc>
          <w:tcPr>
            <w:tcW w:w="2200" w:type="dxa"/>
            <w:vAlign w:val="center"/>
          </w:tcPr>
          <w:p/>
        </w:tc>
        <w:tc>
          <w:tcPr>
            <w:tcW w:w="2220" w:type="dxa"/>
            <w:vAlign w:val="center"/>
          </w:tcPr>
          <w:p/>
        </w:tc>
        <w:tc>
          <w:tcPr>
            <w:tcW w:w="2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天津市人民政府驻北京办事处招待所2024年财政拨款“三公”经费支出决算表为空表。</w:t>
      </w:r>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8079597"/>
      <w:bookmarkStart w:id="40" w:name="_Toc173785173"/>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单位：天津市人民政府驻北京办事处招待所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w:t>
            </w:r>
          </w:p>
        </w:tc>
        <w:tc>
          <w:tcPr>
            <w:tcW w:w="5240" w:type="dxa"/>
            <w:vAlign w:val="center"/>
          </w:tcPr>
          <w:p>
            <w:pPr>
              <w:snapToGrid w:val="0"/>
              <w:jc w:val="left"/>
            </w:pPr>
            <w:r>
              <w:rPr>
                <w:rFonts w:ascii="宋体" w:hAnsi="宋体" w:eastAsia="宋体" w:cs="宋体"/>
                <w:b w:val="0"/>
                <w:i w:val="0"/>
                <w:color w:val="000000"/>
                <w:sz w:val="14"/>
              </w:rPr>
              <w:t>一般公共服务支出</w:t>
            </w:r>
          </w:p>
        </w:tc>
        <w:tc>
          <w:tcPr>
            <w:tcW w:w="116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w:t>
            </w:r>
          </w:p>
        </w:tc>
        <w:tc>
          <w:tcPr>
            <w:tcW w:w="5240" w:type="dxa"/>
            <w:vAlign w:val="center"/>
          </w:tcPr>
          <w:p>
            <w:pPr>
              <w:snapToGrid w:val="0"/>
              <w:jc w:val="left"/>
            </w:pPr>
            <w:r>
              <w:rPr>
                <w:rFonts w:ascii="宋体" w:hAnsi="宋体" w:eastAsia="宋体" w:cs="宋体"/>
                <w:b w:val="0"/>
                <w:i w:val="0"/>
                <w:color w:val="000000"/>
                <w:sz w:val="14"/>
              </w:rPr>
              <w:t>政府办公厅（室）及相关机构事务</w:t>
            </w:r>
          </w:p>
        </w:tc>
        <w:tc>
          <w:tcPr>
            <w:tcW w:w="116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2010302</w:t>
            </w:r>
          </w:p>
        </w:tc>
        <w:tc>
          <w:tcPr>
            <w:tcW w:w="5240" w:type="dxa"/>
            <w:vAlign w:val="center"/>
          </w:tcPr>
          <w:p>
            <w:pPr>
              <w:snapToGrid w:val="0"/>
              <w:jc w:val="left"/>
            </w:pPr>
            <w:r>
              <w:rPr>
                <w:rFonts w:ascii="宋体" w:hAnsi="宋体" w:eastAsia="宋体" w:cs="宋体"/>
                <w:b w:val="0"/>
                <w:i w:val="0"/>
                <w:color w:val="000000"/>
                <w:sz w:val="14"/>
              </w:rPr>
              <w:t>一般行政管理事务</w:t>
            </w:r>
          </w:p>
        </w:tc>
        <w:tc>
          <w:tcPr>
            <w:tcW w:w="116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pPr>
              <w:snapToGrid w:val="0"/>
              <w:jc w:val="right"/>
            </w:pPr>
            <w:r>
              <w:rPr>
                <w:rFonts w:ascii="宋体" w:hAnsi="宋体" w:eastAsia="宋体" w:cs="宋体"/>
                <w:b w:val="0"/>
                <w:i w:val="0"/>
                <w:color w:val="000000"/>
                <w:sz w:val="14"/>
              </w:rPr>
              <w:t>2,827,000.00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2010302</w:t>
            </w:r>
          </w:p>
        </w:tc>
        <w:tc>
          <w:tcPr>
            <w:tcW w:w="5240" w:type="dxa"/>
            <w:vAlign w:val="center"/>
          </w:tcPr>
          <w:p>
            <w:pPr>
              <w:snapToGrid w:val="0"/>
              <w:jc w:val="left"/>
            </w:pPr>
            <w:r>
              <w:rPr>
                <w:rFonts w:ascii="宋体" w:hAnsi="宋体" w:eastAsia="宋体" w:cs="宋体"/>
                <w:b w:val="0"/>
                <w:i w:val="0"/>
                <w:color w:val="000000"/>
                <w:sz w:val="14"/>
              </w:rPr>
              <w:t>市政府驻京办招待所履职保障项目</w:t>
            </w:r>
          </w:p>
        </w:tc>
        <w:tc>
          <w:tcPr>
            <w:tcW w:w="1160" w:type="dxa"/>
            <w:vAlign w:val="center"/>
          </w:tcPr>
          <w:p>
            <w:pPr>
              <w:snapToGrid w:val="0"/>
              <w:jc w:val="right"/>
            </w:pPr>
            <w:r>
              <w:rPr>
                <w:rFonts w:ascii="宋体" w:hAnsi="宋体" w:eastAsia="宋体" w:cs="宋体"/>
                <w:b w:val="0"/>
                <w:i w:val="0"/>
                <w:color w:val="000000"/>
                <w:sz w:val="14"/>
              </w:rPr>
              <w:t>1,627,000.00</w:t>
            </w:r>
          </w:p>
        </w:tc>
        <w:tc>
          <w:tcPr>
            <w:tcW w:w="1240" w:type="dxa"/>
            <w:vAlign w:val="center"/>
          </w:tcPr>
          <w:p>
            <w:pPr>
              <w:snapToGrid w:val="0"/>
              <w:jc w:val="right"/>
            </w:pPr>
            <w:r>
              <w:rPr>
                <w:rFonts w:ascii="宋体" w:hAnsi="宋体" w:eastAsia="宋体" w:cs="宋体"/>
                <w:b w:val="0"/>
                <w:i w:val="0"/>
                <w:color w:val="000000"/>
                <w:sz w:val="14"/>
              </w:rPr>
              <w:t>1,627,000.00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190171269"/>
      <w:bookmarkStart w:id="43" w:name="_Toc229642691"/>
      <w:bookmarkStart w:id="44" w:name="_Toc245797798"/>
      <w:bookmarkStart w:id="45" w:name="_Toc1068592552"/>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576593978"/>
      <w:bookmarkStart w:id="47" w:name="_Toc752851347"/>
      <w:bookmarkStart w:id="48" w:name="_Toc429281603"/>
      <w:bookmarkStart w:id="49" w:name="_Toc1512537805"/>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天津市人民政府驻北京办事处招待所2024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6,943,648.64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度相比，收、支总计各减少2,609,713.29元，下降27.317%，主要原因是核定经费减少。</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收入包括：一般公共预算财政拨款收入3,862,000.00元、事业收入2,549,798.75元、其他收入531,849.89元。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支出包括：一般公共服务支出6,538,430.12元、社会保障和就业支出211,000.00元、卫生健康支出74,000.00元。</w:t>
      </w:r>
    </w:p>
    <w:p>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368772982"/>
      <w:bookmarkStart w:id="52" w:name="_Toc1458959096"/>
      <w:bookmarkStart w:id="53" w:name="_Toc1538331348"/>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年度本年收入合计6,943,648.64元，与2023年度相比减少500,623.74元，主要原因是核定经费减少。其中：一般公共预算财政拨款收入3,862,000.00元，占55.619%；事业收入2,549,798.75元，占36.721%；其他收入531,849.89元，占7.660%。</w:t>
      </w:r>
    </w:p>
    <w:p>
      <w:pPr>
        <w:pStyle w:val="3"/>
        <w:spacing w:before="0" w:after="0" w:line="600" w:lineRule="exact"/>
        <w:ind w:firstLine="602" w:firstLineChars="200"/>
        <w:rPr>
          <w:rFonts w:ascii="黑体" w:hAnsi="黑体" w:eastAsia="黑体" w:cs="仿宋_GB2312"/>
          <w:bCs w:val="0"/>
          <w:sz w:val="30"/>
          <w:szCs w:val="30"/>
        </w:rPr>
      </w:pPr>
      <w:bookmarkStart w:id="54" w:name="_Toc1179339603"/>
      <w:bookmarkStart w:id="55" w:name="_Toc1122681810"/>
      <w:bookmarkStart w:id="56" w:name="_Toc757245026"/>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合计6,823,430.12</w:t>
      </w:r>
      <w:r>
        <w:rPr>
          <w:rFonts w:eastAsia="仿宋_GB2312"/>
          <w:sz w:val="30"/>
          <w:szCs w:val="30"/>
        </w:rPr>
        <w:t>元，</w:t>
      </w:r>
      <w:r>
        <w:rPr>
          <w:rFonts w:hint="eastAsia" w:eastAsia="仿宋_GB2312"/>
          <w:sz w:val="30"/>
          <w:szCs w:val="30"/>
        </w:rPr>
        <w:t>与2023年度相比减少1,797,233.85元，主要原因是核定经费减少。其中：基本支出3,996,430.12元，占58.569%；项目支出2,827,000.00元，占41.431%。</w:t>
      </w:r>
    </w:p>
    <w:p>
      <w:pPr>
        <w:pStyle w:val="3"/>
        <w:spacing w:before="0" w:after="0" w:line="600" w:lineRule="exact"/>
        <w:ind w:firstLine="602" w:firstLineChars="200"/>
        <w:rPr>
          <w:rFonts w:ascii="黑体" w:hAnsi="黑体" w:eastAsia="黑体"/>
          <w:bCs w:val="0"/>
          <w:sz w:val="30"/>
          <w:szCs w:val="30"/>
        </w:rPr>
      </w:pPr>
      <w:bookmarkStart w:id="58" w:name="_Toc1121858128"/>
      <w:bookmarkStart w:id="59" w:name="_Toc203412945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天津市人民政府驻北京办事处招待所2024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3,862,000.00元。与2023年度相比，财政拨款收、支总计各减少4,518,823.15元，下降53.919%，主要原因是核定经费减少。</w:t>
      </w:r>
    </w:p>
    <w:p>
      <w:pPr>
        <w:spacing w:line="600" w:lineRule="exact"/>
        <w:ind w:firstLine="600"/>
        <w:rPr>
          <w:rFonts w:eastAsia="仿宋_GB2312"/>
          <w:sz w:val="30"/>
          <w:szCs w:val="30"/>
        </w:rPr>
      </w:pPr>
      <w:r>
        <w:rPr>
          <w:rFonts w:hint="eastAsia" w:eastAsia="仿宋_GB2312"/>
          <w:sz w:val="30"/>
          <w:szCs w:val="30"/>
        </w:rPr>
        <w:t>收入包括：一般公共预算财政拨款3,862,000.00元。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支出包括：一般公共服务支出3,577,000.00元、社会保障和就业支出211,000.00元、卫生健康支出74,000.00元。</w:t>
      </w:r>
    </w:p>
    <w:p>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63136636"/>
      <w:bookmarkStart w:id="64" w:name="_Toc1821624013"/>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年度部门决算一般公共预算财政拨款支出合计3,862,000.00元，占本年支出合计的56.599%。与2023年度相比，一般公共预算财政拨款支出减少4,518,823.15元，下降53.919%，主要原因是核定经费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3,862,000.00元，主要用于以下方面：一般公共服务支出（类）支出3,577,000.00元，占92.620%,社会保障和就业支出（类）支出211,000.00元，占5.463%,卫生健康支出（类）支出74,000.00元，占1.916%。</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2024年度一般公共预算财政拨款支出年初预算为3,885,000.00元，支出决算为3,862,000.00元，完成年初预算的99.408%。其中：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一般行政管理事务（项）年初预算为2,850,000.00元，支出决算为2,827,000.00元，完成年初预算的99.193%，决算数小于预算数的主要原因是：落实市委市政府“过紧日子”要求 ，厉行节约，严控经费支出。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2.一般公共服务支出（类）政府办公厅（室）及相关机构事务（款）机关服务（项）年初预算为750,000.00元，支出决算为750,000.00元，完成年初预算的100.000%，决算数与预算数持平的主要原因是：严格按预算执行。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基本养老保险缴费支出（项）年初预算为141,000.00元，支出决算为141,000.00元，完成年初预算的100.000%，决算数与预算数持平的主要原因是：严格按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职业年金缴费支出（项）年初预算为70,000.00元，支出决算为70,000.00元，完成年初预算的100.000%，决算数与预算数持平的主要原因是：严格按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5.卫生健康支出（类）行政事业单位医疗（款）事业单位医疗（项）年初预算为44,000.00元，支出决算为44,000.00元，完成年初预算的100.000%，决算数与预算数持平的主要原因是：严格按预算执行。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6.卫生健康支出（类）行政事业单位医疗（款）其他行政事业单位医疗支出（项）年初预算为30,000.00元，支出决算为30,000.00元，完成年初预算的100.000%，决算数与预算数持平的主要原因是：严格按预算执行。</w:t>
      </w:r>
    </w:p>
    <w:p>
      <w:pPr>
        <w:pStyle w:val="3"/>
        <w:spacing w:before="0" w:after="0" w:line="600" w:lineRule="exact"/>
        <w:ind w:firstLine="602" w:firstLineChars="200"/>
        <w:rPr>
          <w:rFonts w:ascii="黑体" w:hAnsi="黑体" w:eastAsia="黑体" w:cs="仿宋_GB2312"/>
          <w:sz w:val="30"/>
          <w:szCs w:val="30"/>
        </w:rPr>
      </w:pPr>
      <w:bookmarkStart w:id="66" w:name="_Toc1507914859"/>
      <w:bookmarkStart w:id="67" w:name="_Toc1648307680"/>
      <w:bookmarkStart w:id="68" w:name="_Toc1127616914"/>
      <w:bookmarkStart w:id="69" w:name="_Toc1828187861"/>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w:t>
      </w:r>
      <w:r>
        <w:rPr>
          <w:rFonts w:eastAsia="仿宋_GB2312"/>
          <w:sz w:val="30"/>
          <w:szCs w:val="30"/>
        </w:rPr>
        <w:t>年度部门决算一般公共预算财政拨款基本支出</w:t>
      </w:r>
      <w:r>
        <w:rPr>
          <w:rFonts w:hint="eastAsia" w:eastAsia="仿宋_GB2312"/>
          <w:sz w:val="30"/>
          <w:szCs w:val="30"/>
        </w:rPr>
        <w:t>合计1,035,000.00</w:t>
      </w:r>
      <w:r>
        <w:rPr>
          <w:rFonts w:eastAsia="仿宋_GB2312"/>
          <w:sz w:val="30"/>
          <w:szCs w:val="30"/>
        </w:rPr>
        <w:t>元，</w:t>
      </w:r>
      <w:r>
        <w:rPr>
          <w:rFonts w:hint="eastAsia" w:eastAsia="仿宋_GB2312"/>
          <w:sz w:val="30"/>
          <w:szCs w:val="30"/>
        </w:rPr>
        <w:t>与2023年度相比减少2,954,780.05元，主要原因是核定经费减少。其中：</w:t>
      </w:r>
    </w:p>
    <w:p>
      <w:pPr>
        <w:spacing w:line="600" w:lineRule="exact"/>
        <w:ind w:firstLine="600" w:firstLineChars="200"/>
        <w:rPr>
          <w:rFonts w:eastAsia="仿宋_GB2312"/>
          <w:sz w:val="30"/>
          <w:szCs w:val="30"/>
        </w:rPr>
      </w:pPr>
      <w:r>
        <w:rPr>
          <w:rFonts w:hint="eastAsia" w:eastAsia="仿宋_GB2312"/>
          <w:sz w:val="30"/>
          <w:szCs w:val="30"/>
        </w:rPr>
        <w:t>人员经费1,032,000.00元，主要包括基本工资、津贴补贴、绩效工资、机关事业单位基本养老保险缴费、职业年金缴费、职工基本医疗保险缴费、医疗费、其他工资福利支出、退休费、其他对个人和家庭的补助。</w:t>
      </w:r>
    </w:p>
    <w:p>
      <w:pPr>
        <w:spacing w:line="600" w:lineRule="exact"/>
        <w:ind w:firstLine="600" w:firstLineChars="200"/>
        <w:rPr>
          <w:rFonts w:eastAsia="仿宋_GB2312"/>
          <w:sz w:val="30"/>
          <w:szCs w:val="30"/>
        </w:rPr>
      </w:pPr>
      <w:r>
        <w:rPr>
          <w:rFonts w:hint="eastAsia" w:eastAsia="仿宋_GB2312"/>
          <w:sz w:val="30"/>
          <w:szCs w:val="30"/>
        </w:rPr>
        <w:t>公用经费3,000.00元，主要包括办公费。</w:t>
      </w:r>
    </w:p>
    <w:p>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314288823"/>
      <w:bookmarkStart w:id="72" w:name="_Toc157358551"/>
      <w:bookmarkStart w:id="73" w:name="_Toc568131460"/>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天津市人民政府驻北京办事处招待所2024年度无政府性基金预算财政拨款收入、支出和结转结余。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873153658"/>
      <w:bookmarkStart w:id="75" w:name="_Toc560652996"/>
      <w:bookmarkStart w:id="76" w:name="_Toc158996018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884144383"/>
      <w:bookmarkStart w:id="80" w:name="_Toc1337770055"/>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和非财政拨款经费列支“三公”经费；决算数较上年持平的主要原因是本年度未用财政拨款和非财政拨款经费列支“三公”经费。</w:t>
      </w:r>
    </w:p>
    <w:p>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和非财政拨款经费列支因公出国（境）费；决算数较上年持平的主要原因是本年度未用财政拨款和非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和非财政拨款经费列支公务用车购置及运行维护费；决算数较上年持平的主要原因是本年度未用财政拨款和非财政拨款经费列支公务用车购置及运行维护费。</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和非财政拨款经费列支公务用车运行维护费；决算数较上年持平的主要原因是本年度未用财政拨款和非财政拨款经费列支公务用车运行维护费。</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和非财政拨款经费列支公务用车购置费；决算数较上年持平的主要原因是本年度未用财政拨款和非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和非财政拨款经费列支公务接待费；决算数较上年持平的主要原因是本年度未用财政拨款和非财政拨款经费列支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895013942"/>
      <w:bookmarkStart w:id="88" w:name="_Toc20786419"/>
      <w:bookmarkStart w:id="89" w:name="_Toc1349690397"/>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天津市人民政府驻北京办事处招待所2024年度无机关运行经费。</w:t>
      </w:r>
    </w:p>
    <w:p>
      <w:pPr>
        <w:pStyle w:val="3"/>
        <w:spacing w:before="0" w:after="0" w:line="600" w:lineRule="exact"/>
        <w:ind w:firstLine="602" w:firstLineChars="200"/>
        <w:rPr>
          <w:rFonts w:ascii="黑体" w:hAnsi="黑体" w:eastAsia="黑体" w:cs="仿宋_GB2312"/>
          <w:sz w:val="30"/>
          <w:szCs w:val="30"/>
        </w:rPr>
      </w:pPr>
      <w:bookmarkStart w:id="90" w:name="_Toc1464993319"/>
      <w:bookmarkStart w:id="91" w:name="_Toc2053194528"/>
      <w:bookmarkStart w:id="92" w:name="_Toc376739118"/>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人民政府驻北京办事处招待所2024年政府采购支出总额1,009,000.00元，其中：政府采购货物支出0.00元、政府采购工程支出0.00元、政府采购服务支出1,009,000.00元。授予中小企业合同金额1,009,000.00元，占政府采购支出总额的100.000%，其中：授予小微企业合同金额1,009,000.00元，占政府采购支出总额的100.000%；货物采购授予中小企业合同金额占货物支出金额的0.000%，工程采购授予中小企业合同金额占工程支出金额的0.000%，服务采购授予中小企业合同金额占服务支出金额的100.000%。</w:t>
      </w:r>
    </w:p>
    <w:p>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925871084"/>
      <w:bookmarkStart w:id="96" w:name="_Toc1072564870"/>
      <w:bookmarkStart w:id="97" w:name="_Toc1242699578"/>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截至2024年12月31日，天津市人民政府驻北京办事处招待所共有车辆0辆。单价100万元以上的设备1台（套）。</w:t>
      </w:r>
    </w:p>
    <w:p>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1773340371"/>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根据预算绩效管理要求，天津市人民政府驻北京办事处招待所已对 1个2024 年度市级项目开展绩效自评，涉及金额 1650000元，自评结果已随部门决算一并公开。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063166918"/>
      <w:bookmarkStart w:id="103" w:name="_Toc1843655880"/>
      <w:bookmarkStart w:id="104" w:name="_Toc1374094560"/>
      <w:bookmarkStart w:id="105" w:name="_Toc1753562331"/>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天津市人民政府驻北京办事处招待所不属于乡、镇、街级单位，不涉及公开 2024 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1582447786"/>
      <w:bookmarkStart w:id="108" w:name="_Toc368130082"/>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DFFDFA5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5989</Words>
  <Characters>34138</Characters>
  <Lines>284</Lines>
  <Paragraphs>80</Paragraphs>
  <TotalTime>0</TotalTime>
  <ScaleCrop>false</ScaleCrop>
  <LinksUpToDate>false</LinksUpToDate>
  <CharactersWithSpaces>40047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2019-08-11T10:37:00Z</dcterms:created>
  <dc:creator>Administrator</dc:creator>
  <cp:lastModifiedBy>greatwall</cp:lastModifiedBy>
  <cp:lastPrinted>2025-07-08T19:27:00Z</cp:lastPrinted>
  <dcterms:modified xsi:type="dcterms:W3CDTF">2025-09-11T17:14:31Z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