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82" w:rsidRDefault="00150B36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2D2182" w:rsidRDefault="00150B36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天津市从业人员健康</w:t>
      </w:r>
      <w:r>
        <w:rPr>
          <w:rFonts w:eastAsia="方正小标宋简体" w:hint="eastAsia"/>
          <w:sz w:val="44"/>
          <w:szCs w:val="44"/>
        </w:rPr>
        <w:t>体检</w:t>
      </w:r>
      <w:r>
        <w:rPr>
          <w:rFonts w:eastAsia="方正小标宋简体"/>
          <w:sz w:val="44"/>
          <w:szCs w:val="44"/>
        </w:rPr>
        <w:t>证明</w:t>
      </w:r>
    </w:p>
    <w:p w:rsidR="002D2182" w:rsidRDefault="00150B36">
      <w:pPr>
        <w:jc w:val="center"/>
      </w:pPr>
      <w:r>
        <w:rPr>
          <w:rFonts w:eastAsia="楷体_GB2312"/>
          <w:sz w:val="32"/>
          <w:szCs w:val="32"/>
        </w:rPr>
        <w:t>（参考样式）</w:t>
      </w:r>
    </w:p>
    <w:tbl>
      <w:tblPr>
        <w:tblStyle w:val="a4"/>
        <w:tblpPr w:leftFromText="180" w:rightFromText="180" w:vertAnchor="text" w:tblpX="1" w:tblpY="1"/>
        <w:tblOverlap w:val="never"/>
        <w:tblW w:w="7744" w:type="dxa"/>
        <w:tblLook w:val="04A0" w:firstRow="1" w:lastRow="0" w:firstColumn="1" w:lastColumn="0" w:noHBand="0" w:noVBand="1"/>
      </w:tblPr>
      <w:tblGrid>
        <w:gridCol w:w="784"/>
        <w:gridCol w:w="983"/>
        <w:gridCol w:w="2107"/>
        <w:gridCol w:w="1155"/>
        <w:gridCol w:w="1140"/>
        <w:gridCol w:w="1575"/>
      </w:tblGrid>
      <w:tr w:rsidR="002D2182">
        <w:trPr>
          <w:trHeight w:val="478"/>
        </w:trPr>
        <w:tc>
          <w:tcPr>
            <w:tcW w:w="7744" w:type="dxa"/>
            <w:gridSpan w:val="6"/>
            <w:vAlign w:val="center"/>
          </w:tcPr>
          <w:p w:rsidR="002D2182" w:rsidRDefault="00150B36">
            <w:pPr>
              <w:spacing w:line="320" w:lineRule="exact"/>
            </w:pPr>
            <w:r>
              <w:rPr>
                <w:rFonts w:eastAsia="黑体" w:hint="eastAsia"/>
                <w:sz w:val="28"/>
                <w:szCs w:val="28"/>
              </w:rPr>
              <w:t>健康证明编号</w:t>
            </w:r>
            <w:r>
              <w:rPr>
                <w:rFonts w:eastAsia="黑体" w:hint="eastAsia"/>
                <w:sz w:val="28"/>
                <w:szCs w:val="28"/>
              </w:rPr>
              <w:t xml:space="preserve">:  </w:t>
            </w:r>
            <w:r>
              <w:rPr>
                <w:rFonts w:eastAsia="黑体" w:hint="eastAsia"/>
                <w:sz w:val="28"/>
                <w:szCs w:val="28"/>
              </w:rPr>
              <w:t>例：</w:t>
            </w:r>
            <w:r>
              <w:rPr>
                <w:rFonts w:eastAsia="黑体" w:hint="eastAsia"/>
                <w:sz w:val="28"/>
                <w:szCs w:val="28"/>
              </w:rPr>
              <w:t>MHP01SP202505080021</w:t>
            </w:r>
          </w:p>
        </w:tc>
      </w:tr>
      <w:tr w:rsidR="002D2182">
        <w:trPr>
          <w:trHeight w:val="574"/>
        </w:trPr>
        <w:tc>
          <w:tcPr>
            <w:tcW w:w="1767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107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 w:val="restart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照片</w:t>
            </w:r>
          </w:p>
        </w:tc>
        <w:tc>
          <w:tcPr>
            <w:tcW w:w="1575" w:type="dxa"/>
            <w:vMerge w:val="restart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查验</w:t>
            </w:r>
          </w:p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二维码</w:t>
            </w:r>
            <w:proofErr w:type="gramEnd"/>
          </w:p>
        </w:tc>
      </w:tr>
      <w:tr w:rsidR="002D2182">
        <w:trPr>
          <w:trHeight w:val="559"/>
        </w:trPr>
        <w:tc>
          <w:tcPr>
            <w:tcW w:w="1767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2107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24"/>
        </w:trPr>
        <w:tc>
          <w:tcPr>
            <w:tcW w:w="1767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  <w:lang w:val="en"/>
              </w:rPr>
            </w:pPr>
            <w:r>
              <w:rPr>
                <w:rFonts w:eastAsia="仿宋_GB2312" w:hint="eastAsia"/>
                <w:sz w:val="28"/>
                <w:szCs w:val="28"/>
                <w:lang w:val="en"/>
              </w:rPr>
              <w:t>年龄</w:t>
            </w:r>
          </w:p>
        </w:tc>
        <w:tc>
          <w:tcPr>
            <w:tcW w:w="2107" w:type="dxa"/>
            <w:vAlign w:val="center"/>
          </w:tcPr>
          <w:p w:rsidR="002D2182" w:rsidRDefault="002D2182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vMerge/>
            <w:vAlign w:val="center"/>
          </w:tcPr>
          <w:p w:rsidR="002D2182" w:rsidRDefault="002D2182">
            <w:pPr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302"/>
        </w:trPr>
        <w:tc>
          <w:tcPr>
            <w:tcW w:w="784" w:type="dxa"/>
            <w:vMerge w:val="restart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3090" w:type="dxa"/>
            <w:gridSpan w:val="2"/>
            <w:vMerge w:val="restart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疾病名称</w:t>
            </w:r>
          </w:p>
        </w:tc>
        <w:tc>
          <w:tcPr>
            <w:tcW w:w="2295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检查结果</w:t>
            </w:r>
          </w:p>
        </w:tc>
        <w:tc>
          <w:tcPr>
            <w:tcW w:w="1575" w:type="dxa"/>
            <w:vMerge w:val="restart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2D2182">
        <w:trPr>
          <w:trHeight w:val="258"/>
        </w:trPr>
        <w:tc>
          <w:tcPr>
            <w:tcW w:w="784" w:type="dxa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90" w:type="dxa"/>
            <w:gridSpan w:val="2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未检出</w:t>
            </w:r>
          </w:p>
        </w:tc>
        <w:tc>
          <w:tcPr>
            <w:tcW w:w="1140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检出</w:t>
            </w:r>
          </w:p>
        </w:tc>
        <w:tc>
          <w:tcPr>
            <w:tcW w:w="1575" w:type="dxa"/>
            <w:vMerge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30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霍乱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42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细菌性和阿米巴痢疾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65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伤寒和副伤寒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330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病毒性肝炎</w:t>
            </w:r>
          </w:p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（甲肝、戊肝）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27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活动性肺结核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78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化脓性或渗出性皮肤病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318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手部真菌感染性疾病</w:t>
            </w:r>
          </w:p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（如手癣、指甲癣等）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65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手部湿疹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D2182">
        <w:trPr>
          <w:trHeight w:val="575"/>
        </w:trPr>
        <w:tc>
          <w:tcPr>
            <w:tcW w:w="784" w:type="dxa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3090" w:type="dxa"/>
            <w:gridSpan w:val="2"/>
            <w:vAlign w:val="center"/>
          </w:tcPr>
          <w:p w:rsidR="002D2182" w:rsidRDefault="00150B36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手部银屑病或者鳞屑</w:t>
            </w:r>
          </w:p>
        </w:tc>
        <w:tc>
          <w:tcPr>
            <w:tcW w:w="115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:rsidR="002D2182" w:rsidRDefault="002D218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D2182" w:rsidRDefault="00150B36">
      <w:pPr>
        <w:spacing w:line="240" w:lineRule="exact"/>
        <w:ind w:firstLine="42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24765</wp:posOffset>
                </wp:positionV>
                <wp:extent cx="1334135" cy="3874770"/>
                <wp:effectExtent l="6350" t="6350" r="31115" b="304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94605" y="2341245"/>
                          <a:ext cx="1334135" cy="387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2182" w:rsidRDefault="00150B36">
                            <w:pPr>
                              <w:spacing w:line="320" w:lineRule="exact"/>
                            </w:pPr>
                            <w:r>
                              <w:t>健康证明编号说明：第</w:t>
                            </w:r>
                            <w:r>
                              <w:t>1</w:t>
                            </w:r>
                            <w:r>
                              <w:t>位</w:t>
                            </w:r>
                            <w:r>
                              <w:t>M</w:t>
                            </w:r>
                            <w:r>
                              <w:t>代表免费，</w:t>
                            </w:r>
                            <w:r>
                              <w:t>Z</w:t>
                            </w:r>
                            <w:r>
                              <w:t>代表自费；第</w:t>
                            </w:r>
                            <w:r>
                              <w:t>2-3</w:t>
                            </w:r>
                            <w:r>
                              <w:t>位代表辖区首字母；</w:t>
                            </w:r>
                            <w:r>
                              <w:rPr>
                                <w:b/>
                                <w:bCs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位代表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辖区体检机构编号，由各区卫生健康委给开展从业人员健康体检的医疗机构确定编号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  <w: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位代表行业类别，</w:t>
                            </w:r>
                            <w:r>
                              <w:t>SP</w:t>
                            </w:r>
                            <w:r>
                              <w:t>为食品，</w:t>
                            </w:r>
                            <w:r>
                              <w:t>HZ</w:t>
                            </w:r>
                            <w:r>
                              <w:t>为化妆品，</w:t>
                            </w:r>
                            <w:r>
                              <w:t>GG</w:t>
                            </w:r>
                            <w:r>
                              <w:t>为公共场所，</w:t>
                            </w:r>
                            <w:r>
                              <w:t>YY</w:t>
                            </w:r>
                            <w:r>
                              <w:t>为饮用水，</w:t>
                            </w:r>
                            <w:r>
                              <w:t>XD</w:t>
                            </w:r>
                            <w:r>
                              <w:t>为消毒产品；第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t>-1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位代表检查日期；第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-1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位代表检查序号。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3.75pt;margin-top:1.95pt;height:305.1pt;width:105.05pt;z-index:251659264;mso-width-relative:page;mso-height-relative:page;" fillcolor="#FFFFFF" filled="t" stroked="t" coordsize="21600,21600" o:gfxdata="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JAE5g1AAAAAcBAAAPAAAAAAAAAAEAIAAAACIAAABkcnMvZG93bnJldi54bWxQ&#10;SwECFAAUAAAACACHTuJAzk5G320CAADSBAAADgAAAAAAAAABACAAAAAjAQAAZHJzL2Uyb0RvYy54&#10;bWxQSwUGAAAAAAYABgBZAQAAAgYAAAAA&#10;">
                <v:path/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61FC7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color w:val="auto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健康证明编号说明：第1位M代表免费，Z代表自费；第2-3位代表辖区首字母；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第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4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位代表</w:t>
                      </w:r>
                      <w:r>
                        <w:rPr>
                          <w:rFonts w:hint="eastAsia" w:ascii="Times New Roman" w:hAnsi="Times New Roman" w:cs="Times New Roman"/>
                          <w:b/>
                          <w:bCs/>
                          <w:color w:val="auto"/>
                          <w:lang w:val="en-US" w:eastAsia="zh-CN"/>
                        </w:rPr>
                        <w:t>辖区体检机构编号，由各区卫生健康委给开展从业人员健康体检的医疗机构确定编号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；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第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7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位代表行业类别，SP为食品，HZ为化妆品，GG为公共场所，YY为饮用水，XD为消毒产品；第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位代表检查日期；第1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-1</w:t>
                      </w:r>
                      <w:r>
                        <w:rPr>
                          <w:rFonts w:hint="eastAsia" w:ascii="Times New Roman" w:hAnsi="Times New Roman" w:cs="Times New Roman"/>
                          <w:color w:val="auto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cs="Times New Roman"/>
                          <w:color w:val="auto"/>
                          <w:lang w:val="en-US" w:eastAsia="zh-CN"/>
                        </w:rPr>
                        <w:t>位代表检查序号。</w:t>
                      </w:r>
                    </w:p>
                  </w:txbxContent>
                </v:textbox>
              </v:shape>
            </w:pict>
          </mc:Fallback>
        </mc:AlternateContent>
      </w: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2D2182">
      <w:pPr>
        <w:spacing w:line="240" w:lineRule="exact"/>
        <w:ind w:firstLine="420"/>
      </w:pPr>
    </w:p>
    <w:p w:rsidR="002D2182" w:rsidRDefault="00150B36">
      <w:pPr>
        <w:spacing w:line="240" w:lineRule="exact"/>
        <w:ind w:firstLine="420"/>
      </w:pPr>
      <w:r>
        <w:t>注：</w:t>
      </w:r>
      <w:r>
        <w:t>1.</w:t>
      </w:r>
      <w:r>
        <w:t>食品行业、餐饮</w:t>
      </w:r>
      <w:proofErr w:type="gramStart"/>
      <w:r>
        <w:t>具集中</w:t>
      </w:r>
      <w:proofErr w:type="gramEnd"/>
      <w:r>
        <w:t>消毒服务单位必检项目：序号</w:t>
      </w:r>
      <w:r>
        <w:t>1-6</w:t>
      </w:r>
      <w:r>
        <w:t>；化妆品行业必检项目：</w:t>
      </w:r>
    </w:p>
    <w:p w:rsidR="002D2182" w:rsidRDefault="00150B36">
      <w:pPr>
        <w:spacing w:line="240" w:lineRule="exact"/>
        <w:ind w:firstLine="420"/>
      </w:pPr>
      <w:r>
        <w:rPr>
          <w:rFonts w:hint="eastAsia"/>
        </w:rPr>
        <w:t xml:space="preserve">      </w:t>
      </w:r>
      <w:r>
        <w:t>序号</w:t>
      </w:r>
      <w:r>
        <w:t>2-9</w:t>
      </w:r>
      <w:r>
        <w:t>；公共场所行业必检项目：序号</w:t>
      </w:r>
      <w:r>
        <w:t>2-6</w:t>
      </w:r>
      <w:r>
        <w:t>；饮用水行业必检项目：序号</w:t>
      </w:r>
      <w:r>
        <w:t>2-6</w:t>
      </w:r>
      <w:r>
        <w:t>；</w:t>
      </w:r>
    </w:p>
    <w:p w:rsidR="002D2182" w:rsidRDefault="00150B36">
      <w:pPr>
        <w:spacing w:line="240" w:lineRule="exact"/>
        <w:ind w:firstLine="420"/>
      </w:pPr>
      <w:r>
        <w:rPr>
          <w:rFonts w:hint="eastAsia"/>
        </w:rPr>
        <w:t xml:space="preserve">      </w:t>
      </w:r>
      <w:r>
        <w:t>消毒产品行业必检项目：序号</w:t>
      </w:r>
      <w:r>
        <w:t>2-7</w:t>
      </w:r>
      <w:r>
        <w:t>。</w:t>
      </w:r>
    </w:p>
    <w:p w:rsidR="002D2182" w:rsidRDefault="00150B36">
      <w:pPr>
        <w:spacing w:line="240" w:lineRule="exact"/>
        <w:ind w:firstLineChars="400" w:firstLine="840"/>
        <w:rPr>
          <w:rFonts w:eastAsiaTheme="minorEastAsia"/>
        </w:rPr>
      </w:pPr>
      <w:r>
        <w:rPr>
          <w:rFonts w:hint="eastAsia"/>
        </w:rPr>
        <w:t>2.</w:t>
      </w:r>
      <w:r>
        <w:rPr>
          <w:rFonts w:hint="eastAsia"/>
        </w:rPr>
        <w:t>该健康证明在全市范围内有效，有效期一年。</w:t>
      </w:r>
    </w:p>
    <w:p w:rsidR="002D2182" w:rsidRDefault="002D2182">
      <w:pPr>
        <w:spacing w:line="400" w:lineRule="exact"/>
        <w:ind w:firstLine="560"/>
        <w:jc w:val="left"/>
        <w:rPr>
          <w:rFonts w:eastAsia="仿宋_GB2312"/>
          <w:sz w:val="28"/>
          <w:szCs w:val="28"/>
        </w:rPr>
      </w:pPr>
    </w:p>
    <w:p w:rsidR="002D2182" w:rsidRDefault="00150B36">
      <w:pPr>
        <w:spacing w:line="400" w:lineRule="exact"/>
        <w:ind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医疗机构：（盖章）</w:t>
      </w:r>
      <w:r>
        <w:rPr>
          <w:rFonts w:eastAsia="仿宋_GB2312" w:hint="eastAsia"/>
          <w:sz w:val="28"/>
          <w:szCs w:val="28"/>
        </w:rPr>
        <w:t xml:space="preserve">         </w:t>
      </w:r>
      <w:r>
        <w:rPr>
          <w:rFonts w:eastAsia="仿宋_GB2312" w:hint="eastAsia"/>
          <w:sz w:val="28"/>
          <w:szCs w:val="28"/>
        </w:rPr>
        <w:t>报告日期：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2D2182" w:rsidRDefault="002D2182"/>
    <w:sectPr w:rsidR="002D21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FAF3"/>
    <w:rsid w:val="00150B36"/>
    <w:rsid w:val="002D2182"/>
    <w:rsid w:val="777FF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uiPriority w:val="99"/>
    <w:qFormat/>
    <w:rPr>
      <w:rFonts w:ascii="宋体" w:hAnsi="Courier New" w:cs="Courier New"/>
      <w:szCs w:val="21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uiPriority w:val="99"/>
    <w:qFormat/>
    <w:rPr>
      <w:rFonts w:ascii="宋体" w:hAnsi="Courier New" w:cs="Courier New"/>
      <w:szCs w:val="21"/>
    </w:rPr>
  </w:style>
  <w:style w:type="table" w:styleId="a4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雨熹 Cisia</dc:creator>
  <cp:lastModifiedBy>ljm</cp:lastModifiedBy>
  <cp:revision>2</cp:revision>
  <dcterms:created xsi:type="dcterms:W3CDTF">2026-01-12T22:01:00Z</dcterms:created>
  <dcterms:modified xsi:type="dcterms:W3CDTF">2026-05-13T07:15:00Z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E50A180BA8574C57BDFE646968B556FB_41</vt:lpwstr>
  </property>
</Properties>
</file>