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73242">
      <w:pPr>
        <w:pStyle w:val="2"/>
        <w:spacing w:line="360" w:lineRule="exact"/>
        <w:jc w:val="both"/>
        <w:rPr>
          <w:rFonts w:eastAsia="仿宋_GB2312"/>
          <w:szCs w:val="32"/>
        </w:rPr>
      </w:pPr>
    </w:p>
    <w:p w14:paraId="74DB1419">
      <w:pPr>
        <w:pStyle w:val="2"/>
        <w:snapToGrid w:val="0"/>
        <w:jc w:val="center"/>
        <w:rPr>
          <w:rStyle w:val="10"/>
          <w:rFonts w:hint="eastAsia" w:ascii="方正小标宋简体" w:hAnsi="方正小标宋_GBK" w:eastAsia="方正小标宋简体" w:cs="方正小标宋_GBK"/>
          <w:color w:val="auto"/>
          <w:sz w:val="44"/>
          <w:szCs w:val="44"/>
          <w:u w:val="none"/>
        </w:rPr>
      </w:pPr>
      <w:r>
        <w:rPr>
          <w:rStyle w:val="10"/>
          <w:rFonts w:hint="eastAsia" w:ascii="方正小标宋简体" w:hAnsi="方正小标宋_GBK" w:eastAsia="方正小标宋简体" w:cs="方正小标宋_GBK"/>
          <w:color w:val="auto"/>
          <w:sz w:val="44"/>
          <w:szCs w:val="44"/>
          <w:u w:val="none"/>
        </w:rPr>
        <w:t>天津市人民政府办公厅关于印发</w:t>
      </w:r>
    </w:p>
    <w:p w14:paraId="38216088">
      <w:pPr>
        <w:pStyle w:val="2"/>
        <w:snapToGrid w:val="0"/>
        <w:jc w:val="center"/>
        <w:rPr>
          <w:rStyle w:val="10"/>
          <w:rFonts w:ascii="方正小标宋_GBK" w:hAnsi="方正小标宋_GBK" w:eastAsia="方正小标宋_GBK" w:cs="方正小标宋_GBK"/>
          <w:color w:val="auto"/>
          <w:sz w:val="44"/>
          <w:szCs w:val="44"/>
          <w:u w:val="none"/>
        </w:rPr>
      </w:pPr>
      <w:r>
        <w:rPr>
          <w:rStyle w:val="10"/>
          <w:rFonts w:hint="eastAsia" w:ascii="方正小标宋简体" w:hAnsi="方正小标宋_GBK" w:eastAsia="方正小标宋简体" w:cs="方正小标宋_GBK"/>
          <w:color w:val="auto"/>
          <w:sz w:val="44"/>
          <w:szCs w:val="44"/>
          <w:u w:val="none"/>
        </w:rPr>
        <w:t>天津市医疗救助办法的通知</w:t>
      </w:r>
    </w:p>
    <w:p w14:paraId="0E32AB13">
      <w:pPr>
        <w:pStyle w:val="2"/>
        <w:rPr>
          <w:rFonts w:ascii="仿宋_GB2312" w:hAnsi="仿宋_GB2312" w:eastAsia="仿宋_GB2312" w:cs="仿宋_GB2312"/>
          <w:szCs w:val="32"/>
        </w:rPr>
      </w:pPr>
    </w:p>
    <w:p w14:paraId="6A2AA78A">
      <w:pPr>
        <w:pStyle w:val="2"/>
        <w:rPr>
          <w:rFonts w:ascii="仿宋_GB2312" w:eastAsia="仿宋_GB2312"/>
        </w:rPr>
      </w:pPr>
      <w:r>
        <w:rPr>
          <w:rFonts w:hint="eastAsia" w:ascii="仿宋_GB2312" w:eastAsia="仿宋_GB2312"/>
        </w:rPr>
        <w:t>各区人民政府，市政府各委、办、局：</w:t>
      </w:r>
    </w:p>
    <w:p w14:paraId="15BD83B8">
      <w:pPr>
        <w:pStyle w:val="2"/>
        <w:ind w:firstLine="612" w:firstLineChars="196"/>
        <w:rPr>
          <w:rFonts w:eastAsia="仿宋_GB2312"/>
          <w:szCs w:val="32"/>
        </w:rPr>
      </w:pPr>
      <w:r>
        <w:rPr>
          <w:rFonts w:hint="eastAsia" w:eastAsia="仿宋_GB2312"/>
          <w:szCs w:val="32"/>
        </w:rPr>
        <w:t>经市人民政府同意，现将《天津市医疗救助办法》印发给你们，请照此执行。</w:t>
      </w:r>
    </w:p>
    <w:p w14:paraId="404C79B8">
      <w:pPr>
        <w:pStyle w:val="2"/>
        <w:rPr>
          <w:rFonts w:eastAsia="仿宋_GB2312"/>
          <w:szCs w:val="32"/>
        </w:rPr>
      </w:pPr>
    </w:p>
    <w:p w14:paraId="5657D73D">
      <w:pPr>
        <w:pStyle w:val="2"/>
        <w:ind w:firstLine="4992" w:firstLineChars="1600"/>
        <w:rPr>
          <w:rFonts w:eastAsia="仿宋_GB2312"/>
          <w:szCs w:val="32"/>
        </w:rPr>
      </w:pPr>
      <w:r>
        <w:rPr>
          <w:rFonts w:hint="eastAsia" w:ascii="Times New Roman" w:hAnsi="Times New Roman" w:eastAsia="仿宋_GB2312"/>
          <w:szCs w:val="32"/>
          <w:lang w:val="en-US" w:eastAsia="zh-CN"/>
        </w:rPr>
        <w:t>天津市人民政府办公厅</w:t>
      </w:r>
    </w:p>
    <w:p w14:paraId="1C071CB7">
      <w:pPr>
        <w:pStyle w:val="2"/>
        <w:wordWrap w:val="0"/>
        <w:jc w:val="right"/>
        <w:rPr>
          <w:rFonts w:eastAsia="仿宋_GB2312"/>
          <w:szCs w:val="32"/>
        </w:rPr>
      </w:pPr>
      <w:r>
        <w:rPr>
          <w:rFonts w:hint="eastAsia" w:eastAsia="仿宋_GB2312"/>
          <w:szCs w:val="32"/>
        </w:rPr>
        <w:t>20</w:t>
      </w:r>
      <w:r>
        <w:rPr>
          <w:rFonts w:eastAsia="仿宋_GB2312"/>
          <w:szCs w:val="32"/>
        </w:rPr>
        <w:t>26</w:t>
      </w:r>
      <w:r>
        <w:rPr>
          <w:rFonts w:hint="eastAsia" w:eastAsia="仿宋_GB2312"/>
          <w:szCs w:val="32"/>
        </w:rPr>
        <w:t>年</w:t>
      </w:r>
      <w:r>
        <w:rPr>
          <w:rFonts w:eastAsia="仿宋_GB2312"/>
          <w:szCs w:val="32"/>
        </w:rPr>
        <w:t>2</w:t>
      </w:r>
      <w:r>
        <w:rPr>
          <w:rFonts w:hint="eastAsia" w:eastAsia="仿宋_GB2312"/>
          <w:szCs w:val="32"/>
        </w:rPr>
        <w:t>月</w:t>
      </w:r>
      <w:r>
        <w:rPr>
          <w:rFonts w:eastAsia="仿宋_GB2312"/>
          <w:szCs w:val="32"/>
        </w:rPr>
        <w:t>7</w:t>
      </w:r>
      <w:r>
        <w:rPr>
          <w:rFonts w:hint="eastAsia" w:eastAsia="仿宋_GB2312"/>
          <w:szCs w:val="32"/>
        </w:rPr>
        <w:t xml:space="preserve">日        </w:t>
      </w:r>
    </w:p>
    <w:p w14:paraId="1AA6038B">
      <w:pPr>
        <w:pStyle w:val="2"/>
        <w:rPr>
          <w:rFonts w:eastAsia="仿宋_GB2312"/>
          <w:szCs w:val="32"/>
        </w:rPr>
        <w:sectPr>
          <w:headerReference r:id="rId3" w:type="default"/>
          <w:footerReference r:id="rId4" w:type="default"/>
          <w:footerReference r:id="rId5" w:type="even"/>
          <w:pgSz w:w="11907" w:h="16840"/>
          <w:pgMar w:top="2098" w:right="1474" w:bottom="1985" w:left="1588" w:header="851" w:footer="1701" w:gutter="0"/>
          <w:cols w:space="720" w:num="1"/>
          <w:docGrid w:type="linesAndChars" w:linePitch="289" w:charSpace="-1839"/>
        </w:sectPr>
      </w:pPr>
      <w:r>
        <w:rPr>
          <w:rFonts w:hint="eastAsia" w:eastAsia="仿宋_GB2312"/>
          <w:szCs w:val="32"/>
        </w:rPr>
        <w:t xml:space="preserve">    （此件主动公开）</w:t>
      </w:r>
    </w:p>
    <w:p w14:paraId="76FC9088">
      <w:pPr>
        <w:pStyle w:val="2"/>
        <w:tabs>
          <w:tab w:val="left" w:pos="603"/>
          <w:tab w:val="left" w:pos="7638"/>
        </w:tabs>
        <w:snapToGrid w:val="0"/>
        <w:jc w:val="center"/>
        <w:rPr>
          <w:rStyle w:val="10"/>
          <w:rFonts w:hint="eastAsia" w:ascii="方正小标宋简体" w:hAnsi="方正小标宋_GBK" w:eastAsia="方正小标宋简体" w:cs="方正小标宋_GBK"/>
          <w:color w:val="auto"/>
          <w:kern w:val="2"/>
          <w:sz w:val="44"/>
          <w:szCs w:val="44"/>
          <w:u w:val="none"/>
          <w:lang w:val="en" w:eastAsia="zh-CN" w:bidi="ar-SA"/>
        </w:rPr>
      </w:pPr>
      <w:r>
        <w:rPr>
          <w:rStyle w:val="10"/>
          <w:rFonts w:hint="eastAsia" w:ascii="方正小标宋简体" w:hAnsi="方正小标宋_GBK" w:eastAsia="方正小标宋简体" w:cs="方正小标宋_GBK"/>
          <w:color w:val="auto"/>
          <w:kern w:val="2"/>
          <w:sz w:val="44"/>
          <w:szCs w:val="44"/>
          <w:u w:val="none"/>
          <w:lang w:val="en" w:eastAsia="zh-CN" w:bidi="ar-SA"/>
        </w:rPr>
        <w:t>天津市医疗救助办法</w:t>
      </w:r>
    </w:p>
    <w:p w14:paraId="688289F8">
      <w:pPr>
        <w:pStyle w:val="2"/>
        <w:snapToGrid w:val="0"/>
        <w:rPr>
          <w:rFonts w:eastAsia="仿宋_GB2312"/>
          <w:szCs w:val="32"/>
        </w:rPr>
      </w:pPr>
    </w:p>
    <w:p w14:paraId="445A1C14">
      <w:pPr>
        <w:pStyle w:val="2"/>
        <w:jc w:val="center"/>
        <w:rPr>
          <w:rFonts w:eastAsia="仿宋_GB2312"/>
          <w:szCs w:val="32"/>
        </w:rPr>
      </w:pPr>
      <w:r>
        <w:rPr>
          <w:rFonts w:hint="eastAsia" w:ascii="黑体" w:hAnsi="黑体" w:eastAsia="黑体" w:cs="黑体"/>
          <w:szCs w:val="32"/>
        </w:rPr>
        <w:t>第一章　总则</w:t>
      </w:r>
    </w:p>
    <w:p w14:paraId="663C3E8B">
      <w:pPr>
        <w:pStyle w:val="2"/>
        <w:rPr>
          <w:rFonts w:eastAsia="仿宋_GB2312"/>
          <w:szCs w:val="32"/>
        </w:rPr>
      </w:pPr>
      <w:bookmarkStart w:id="0" w:name="_GoBack"/>
      <w:bookmarkEnd w:id="0"/>
    </w:p>
    <w:p w14:paraId="7FC12628">
      <w:pPr>
        <w:pStyle w:val="2"/>
        <w:ind w:firstLine="624" w:firstLineChars="200"/>
        <w:rPr>
          <w:rFonts w:eastAsia="仿宋_GB2312"/>
          <w:szCs w:val="32"/>
        </w:rPr>
      </w:pPr>
      <w:r>
        <w:rPr>
          <w:rFonts w:hint="eastAsia" w:ascii="黑体" w:hAnsi="黑体" w:eastAsia="黑体" w:cs="黑体"/>
          <w:szCs w:val="32"/>
        </w:rPr>
        <w:t>第一条</w:t>
      </w:r>
      <w:r>
        <w:rPr>
          <w:rFonts w:hint="eastAsia" w:eastAsia="仿宋_GB2312"/>
          <w:szCs w:val="32"/>
        </w:rPr>
        <w:t>　为进一步完善本市医疗救助制度，强化托底保障功能，根据《中共中央 国务院关于深化医疗保障制度改革的意见》、《国务院办公厅关于健全重特大疾病医疗保险和救助制度的意见》、《财政部 国家医保局关于修订〈城乡医疗救助基金管理办法〉的通知》等文件精神，结合本市工作实际，制定本办法。</w:t>
      </w:r>
    </w:p>
    <w:p w14:paraId="7D63D8ED">
      <w:pPr>
        <w:pStyle w:val="2"/>
        <w:ind w:firstLine="624" w:firstLineChars="200"/>
        <w:rPr>
          <w:rFonts w:eastAsia="仿宋_GB2312"/>
          <w:szCs w:val="32"/>
        </w:rPr>
      </w:pPr>
      <w:r>
        <w:rPr>
          <w:rFonts w:hint="eastAsia" w:ascii="黑体" w:hAnsi="黑体" w:eastAsia="黑体" w:cs="黑体"/>
          <w:szCs w:val="32"/>
        </w:rPr>
        <w:t>第二条</w:t>
      </w:r>
      <w:r>
        <w:rPr>
          <w:rFonts w:hint="eastAsia" w:eastAsia="仿宋_GB2312"/>
          <w:szCs w:val="32"/>
        </w:rPr>
        <w:t>　本办法适用于本市医疗救助的救助对象以及救助方式、基金筹集、基金管理、经办服务和监督检查等管理活动。</w:t>
      </w:r>
    </w:p>
    <w:p w14:paraId="0D731D0B">
      <w:pPr>
        <w:pStyle w:val="2"/>
        <w:ind w:firstLine="624" w:firstLineChars="200"/>
        <w:rPr>
          <w:rFonts w:eastAsia="仿宋_GB2312"/>
          <w:szCs w:val="32"/>
        </w:rPr>
      </w:pPr>
      <w:r>
        <w:rPr>
          <w:rFonts w:hint="eastAsia" w:ascii="黑体" w:hAnsi="黑体" w:eastAsia="黑体" w:cs="黑体"/>
          <w:szCs w:val="32"/>
        </w:rPr>
        <w:t>第三条</w:t>
      </w:r>
      <w:r>
        <w:rPr>
          <w:rFonts w:hint="eastAsia" w:eastAsia="仿宋_GB2312"/>
          <w:szCs w:val="32"/>
        </w:rPr>
        <w:t>　本市医疗救助坚持全市统筹、城乡统筹，救助水平与经济社会发展水平相适应。医疗救助工作遵循托住底线、统筹衔接、公开公正、高效便捷原则。</w:t>
      </w:r>
    </w:p>
    <w:p w14:paraId="4276CE6C">
      <w:pPr>
        <w:pStyle w:val="2"/>
        <w:ind w:firstLine="624" w:firstLineChars="200"/>
        <w:rPr>
          <w:rFonts w:eastAsia="仿宋_GB2312"/>
          <w:szCs w:val="32"/>
        </w:rPr>
      </w:pPr>
      <w:r>
        <w:rPr>
          <w:rFonts w:hint="eastAsia" w:ascii="黑体" w:hAnsi="黑体" w:eastAsia="黑体" w:cs="黑体"/>
          <w:szCs w:val="32"/>
        </w:rPr>
        <w:t>第四条</w:t>
      </w:r>
      <w:r>
        <w:rPr>
          <w:rFonts w:hint="eastAsia" w:eastAsia="仿宋_GB2312"/>
          <w:szCs w:val="32"/>
        </w:rPr>
        <w:t>　市和区人民政府应当加强对医疗救助的组织推动，将政府安排的医疗救助资金纳入本级财政预算，加强对医疗救助基金的监督管理。</w:t>
      </w:r>
    </w:p>
    <w:p w14:paraId="358EA1C6">
      <w:pPr>
        <w:pStyle w:val="2"/>
        <w:ind w:firstLine="624" w:firstLineChars="200"/>
        <w:rPr>
          <w:rFonts w:eastAsia="仿宋_GB2312"/>
          <w:szCs w:val="32"/>
        </w:rPr>
      </w:pPr>
      <w:r>
        <w:rPr>
          <w:rFonts w:hint="eastAsia" w:eastAsia="仿宋_GB2312"/>
          <w:szCs w:val="32"/>
        </w:rPr>
        <w:t>乡镇人民政府（街道办事处）按照规定职责做好医疗救助相关工作。</w:t>
      </w:r>
    </w:p>
    <w:p w14:paraId="08B945E5">
      <w:pPr>
        <w:pStyle w:val="2"/>
        <w:ind w:firstLine="624" w:firstLineChars="200"/>
        <w:rPr>
          <w:rFonts w:eastAsia="仿宋_GB2312"/>
          <w:szCs w:val="32"/>
        </w:rPr>
      </w:pPr>
      <w:r>
        <w:rPr>
          <w:rFonts w:hint="eastAsia" w:ascii="黑体" w:hAnsi="黑体" w:eastAsia="黑体" w:cs="黑体"/>
          <w:szCs w:val="32"/>
        </w:rPr>
        <w:t>第五条</w:t>
      </w:r>
      <w:r>
        <w:rPr>
          <w:rFonts w:hint="eastAsia" w:eastAsia="仿宋_GB2312"/>
          <w:szCs w:val="32"/>
        </w:rPr>
        <w:t>　医疗保障行政部门统筹医疗救助管理工作。</w:t>
      </w:r>
    </w:p>
    <w:p w14:paraId="4973469F">
      <w:pPr>
        <w:pStyle w:val="2"/>
        <w:ind w:firstLine="624" w:firstLineChars="200"/>
        <w:rPr>
          <w:rFonts w:eastAsia="仿宋_GB2312"/>
          <w:szCs w:val="32"/>
        </w:rPr>
      </w:pPr>
      <w:r>
        <w:rPr>
          <w:rFonts w:hint="eastAsia" w:eastAsia="仿宋_GB2312"/>
          <w:szCs w:val="32"/>
        </w:rPr>
        <w:t>财政、民政、卫生健康、税务等部门，在各自职责范围内做好医疗救助有关工作。</w:t>
      </w:r>
    </w:p>
    <w:p w14:paraId="6FFCBCAA">
      <w:pPr>
        <w:pStyle w:val="2"/>
        <w:ind w:firstLine="624" w:firstLineChars="200"/>
        <w:rPr>
          <w:rFonts w:eastAsia="仿宋_GB2312"/>
          <w:szCs w:val="32"/>
        </w:rPr>
      </w:pPr>
      <w:r>
        <w:rPr>
          <w:rFonts w:hint="eastAsia" w:eastAsia="仿宋_GB2312"/>
          <w:szCs w:val="32"/>
        </w:rPr>
        <w:t>医疗保障经办机构按职责提供医疗救助经办服务。</w:t>
      </w:r>
    </w:p>
    <w:p w14:paraId="10EEC947">
      <w:pPr>
        <w:pStyle w:val="2"/>
        <w:ind w:firstLine="624" w:firstLineChars="200"/>
        <w:rPr>
          <w:rFonts w:eastAsia="仿宋_GB2312"/>
          <w:szCs w:val="32"/>
        </w:rPr>
      </w:pPr>
      <w:r>
        <w:rPr>
          <w:rFonts w:hint="eastAsia" w:ascii="黑体" w:hAnsi="黑体" w:eastAsia="黑体" w:cs="黑体"/>
          <w:szCs w:val="32"/>
        </w:rPr>
        <w:t>第六条</w:t>
      </w:r>
      <w:r>
        <w:rPr>
          <w:rFonts w:hint="eastAsia" w:eastAsia="仿宋_GB2312"/>
          <w:szCs w:val="32"/>
        </w:rPr>
        <w:t>　本市建立与基本医疗保险、大病保险以及其他补充医疗保险有效衔接、功能互补的医疗救助制度，发挥多重医疗保障制度综合保障、梯次减负功能。</w:t>
      </w:r>
    </w:p>
    <w:p w14:paraId="41C92C72">
      <w:pPr>
        <w:pStyle w:val="2"/>
        <w:ind w:firstLine="624" w:firstLineChars="200"/>
        <w:rPr>
          <w:rFonts w:eastAsia="仿宋_GB2312"/>
          <w:szCs w:val="32"/>
        </w:rPr>
      </w:pPr>
    </w:p>
    <w:p w14:paraId="70E85C70">
      <w:pPr>
        <w:pStyle w:val="2"/>
        <w:jc w:val="center"/>
        <w:rPr>
          <w:rFonts w:ascii="黑体" w:hAnsi="黑体" w:eastAsia="黑体" w:cs="黑体"/>
          <w:szCs w:val="32"/>
        </w:rPr>
      </w:pPr>
      <w:r>
        <w:rPr>
          <w:rFonts w:hint="eastAsia" w:ascii="黑体" w:hAnsi="黑体" w:eastAsia="黑体" w:cs="黑体"/>
          <w:szCs w:val="32"/>
        </w:rPr>
        <w:t>第二章　救助对象</w:t>
      </w:r>
    </w:p>
    <w:p w14:paraId="74B946EC">
      <w:pPr>
        <w:pStyle w:val="2"/>
        <w:ind w:firstLine="624" w:firstLineChars="200"/>
        <w:rPr>
          <w:rFonts w:eastAsia="仿宋_GB2312"/>
          <w:szCs w:val="32"/>
        </w:rPr>
      </w:pPr>
    </w:p>
    <w:p w14:paraId="2B5F2F65">
      <w:pPr>
        <w:pStyle w:val="2"/>
        <w:ind w:firstLine="624" w:firstLineChars="200"/>
        <w:rPr>
          <w:rFonts w:eastAsia="仿宋_GB2312"/>
          <w:szCs w:val="32"/>
        </w:rPr>
      </w:pPr>
      <w:r>
        <w:rPr>
          <w:rFonts w:hint="eastAsia" w:ascii="黑体" w:hAnsi="黑体" w:eastAsia="黑体" w:cs="黑体"/>
          <w:szCs w:val="32"/>
        </w:rPr>
        <w:t>第七条</w:t>
      </w:r>
      <w:r>
        <w:rPr>
          <w:rFonts w:hint="eastAsia" w:eastAsia="仿宋_GB2312"/>
          <w:szCs w:val="32"/>
        </w:rPr>
        <w:t>　本市医疗救助对象包括以下人员：</w:t>
      </w:r>
    </w:p>
    <w:p w14:paraId="6D4A85DA">
      <w:pPr>
        <w:pStyle w:val="2"/>
        <w:ind w:firstLine="624" w:firstLineChars="200"/>
        <w:rPr>
          <w:rFonts w:eastAsia="仿宋_GB2312"/>
          <w:szCs w:val="32"/>
        </w:rPr>
      </w:pPr>
      <w:r>
        <w:rPr>
          <w:rFonts w:hint="eastAsia" w:eastAsia="仿宋_GB2312"/>
          <w:szCs w:val="32"/>
        </w:rPr>
        <w:t>（一）最低生活保障对象（以下简称低保对象）；</w:t>
      </w:r>
    </w:p>
    <w:p w14:paraId="0280E9CB">
      <w:pPr>
        <w:pStyle w:val="2"/>
        <w:ind w:firstLine="624" w:firstLineChars="200"/>
        <w:rPr>
          <w:rFonts w:eastAsia="仿宋_GB2312"/>
          <w:szCs w:val="32"/>
        </w:rPr>
      </w:pPr>
      <w:r>
        <w:rPr>
          <w:rFonts w:hint="eastAsia" w:eastAsia="仿宋_GB2312"/>
          <w:szCs w:val="32"/>
        </w:rPr>
        <w:t>（二）特困人员；</w:t>
      </w:r>
    </w:p>
    <w:p w14:paraId="415C8DA5">
      <w:pPr>
        <w:pStyle w:val="2"/>
        <w:ind w:firstLine="624" w:firstLineChars="200"/>
        <w:rPr>
          <w:rFonts w:eastAsia="仿宋_GB2312"/>
          <w:szCs w:val="32"/>
        </w:rPr>
      </w:pPr>
      <w:r>
        <w:rPr>
          <w:rFonts w:hint="eastAsia" w:eastAsia="仿宋_GB2312"/>
          <w:szCs w:val="32"/>
        </w:rPr>
        <w:t>（三）最低生活保障边缘家庭成员（以下简称低保边缘家庭成员）；</w:t>
      </w:r>
    </w:p>
    <w:p w14:paraId="70B8D33B">
      <w:pPr>
        <w:pStyle w:val="2"/>
        <w:ind w:firstLine="624" w:firstLineChars="200"/>
        <w:rPr>
          <w:rFonts w:eastAsia="仿宋_GB2312"/>
          <w:szCs w:val="32"/>
        </w:rPr>
      </w:pPr>
      <w:r>
        <w:rPr>
          <w:rFonts w:hint="eastAsia" w:eastAsia="仿宋_GB2312"/>
          <w:szCs w:val="32"/>
        </w:rPr>
        <w:t>（四）孤儿；</w:t>
      </w:r>
    </w:p>
    <w:p w14:paraId="2A380980">
      <w:pPr>
        <w:pStyle w:val="2"/>
        <w:ind w:firstLine="624" w:firstLineChars="200"/>
        <w:rPr>
          <w:rFonts w:eastAsia="仿宋_GB2312"/>
          <w:szCs w:val="32"/>
        </w:rPr>
      </w:pPr>
      <w:r>
        <w:rPr>
          <w:rFonts w:hint="eastAsia" w:eastAsia="仿宋_GB2312"/>
          <w:szCs w:val="32"/>
        </w:rPr>
        <w:t>（五）符合本市规定的其他特殊困难人员。</w:t>
      </w:r>
    </w:p>
    <w:p w14:paraId="2E02B4DA">
      <w:pPr>
        <w:pStyle w:val="2"/>
        <w:ind w:firstLine="624" w:firstLineChars="200"/>
        <w:rPr>
          <w:rFonts w:eastAsia="仿宋_GB2312"/>
          <w:szCs w:val="32"/>
        </w:rPr>
      </w:pPr>
      <w:r>
        <w:rPr>
          <w:rFonts w:hint="eastAsia" w:ascii="黑体" w:hAnsi="黑体" w:eastAsia="黑体" w:cs="黑体"/>
          <w:szCs w:val="32"/>
        </w:rPr>
        <w:t>第八条</w:t>
      </w:r>
      <w:r>
        <w:rPr>
          <w:rFonts w:hint="eastAsia" w:eastAsia="仿宋_GB2312"/>
          <w:szCs w:val="32"/>
        </w:rPr>
        <w:t>　民政部门、乡镇人民政府（街道办事处）按职责认定本市低保对象、特困人员、低保边缘家庭成员、孤儿等身份。符合本市规定的其他特殊困难人员的认定办法按照国家和本市有关规定执行。</w:t>
      </w:r>
    </w:p>
    <w:p w14:paraId="6564BC65">
      <w:pPr>
        <w:pStyle w:val="2"/>
        <w:ind w:firstLine="624" w:firstLineChars="200"/>
        <w:rPr>
          <w:rFonts w:eastAsia="仿宋_GB2312"/>
          <w:szCs w:val="32"/>
        </w:rPr>
      </w:pPr>
      <w:r>
        <w:rPr>
          <w:rFonts w:hint="eastAsia" w:ascii="黑体" w:hAnsi="黑体" w:eastAsia="黑体" w:cs="黑体"/>
          <w:szCs w:val="32"/>
        </w:rPr>
        <w:t>第九条</w:t>
      </w:r>
      <w:r>
        <w:rPr>
          <w:rFonts w:hint="eastAsia" w:eastAsia="仿宋_GB2312"/>
          <w:szCs w:val="32"/>
        </w:rPr>
        <w:t>　民政部门定期汇总本市低保对象、特困人员、低保边缘家庭成员、孤儿等身份信息，及时转送医疗保障经办机构做好医疗救助经办服务。</w:t>
      </w:r>
    </w:p>
    <w:p w14:paraId="5A575A66">
      <w:pPr>
        <w:pStyle w:val="2"/>
        <w:ind w:firstLine="624" w:firstLineChars="200"/>
        <w:rPr>
          <w:rFonts w:eastAsia="仿宋_GB2312"/>
          <w:szCs w:val="32"/>
        </w:rPr>
      </w:pPr>
      <w:r>
        <w:rPr>
          <w:rFonts w:hint="eastAsia" w:ascii="黑体" w:hAnsi="黑体" w:eastAsia="黑体" w:cs="黑体"/>
          <w:szCs w:val="32"/>
        </w:rPr>
        <w:t>第十条</w:t>
      </w:r>
      <w:r>
        <w:rPr>
          <w:rFonts w:hint="eastAsia" w:eastAsia="仿宋_GB2312"/>
          <w:szCs w:val="32"/>
        </w:rPr>
        <w:t>　民政部门与医疗保障经办机构根据社会救助数据资源目录，建立信息共享和数据利用长效机制，实现部门间数据双向贯通，协同做好医疗救助对象身份确认，确保精准到人。</w:t>
      </w:r>
    </w:p>
    <w:p w14:paraId="5D9FF6B5">
      <w:pPr>
        <w:pStyle w:val="2"/>
        <w:ind w:firstLine="624" w:firstLineChars="200"/>
        <w:rPr>
          <w:rFonts w:eastAsia="仿宋_GB2312"/>
          <w:szCs w:val="32"/>
        </w:rPr>
      </w:pPr>
    </w:p>
    <w:p w14:paraId="7723FFC1">
      <w:pPr>
        <w:pStyle w:val="2"/>
        <w:jc w:val="center"/>
        <w:rPr>
          <w:rFonts w:ascii="黑体" w:hAnsi="黑体" w:eastAsia="黑体" w:cs="黑体"/>
          <w:szCs w:val="32"/>
        </w:rPr>
      </w:pPr>
      <w:r>
        <w:rPr>
          <w:rFonts w:hint="eastAsia" w:ascii="黑体" w:hAnsi="黑体" w:eastAsia="黑体" w:cs="黑体"/>
          <w:szCs w:val="32"/>
        </w:rPr>
        <w:t>第三章　救助方式</w:t>
      </w:r>
    </w:p>
    <w:p w14:paraId="7EB92182">
      <w:pPr>
        <w:pStyle w:val="2"/>
        <w:ind w:firstLine="624" w:firstLineChars="200"/>
        <w:rPr>
          <w:rFonts w:eastAsia="仿宋_GB2312"/>
          <w:szCs w:val="32"/>
        </w:rPr>
      </w:pPr>
    </w:p>
    <w:p w14:paraId="1E0D16E5">
      <w:pPr>
        <w:pStyle w:val="2"/>
        <w:ind w:firstLine="624" w:firstLineChars="200"/>
        <w:rPr>
          <w:rFonts w:eastAsia="仿宋_GB2312"/>
          <w:szCs w:val="32"/>
        </w:rPr>
      </w:pPr>
      <w:r>
        <w:rPr>
          <w:rFonts w:hint="eastAsia" w:ascii="黑体" w:hAnsi="黑体" w:eastAsia="黑体" w:cs="黑体"/>
          <w:szCs w:val="32"/>
        </w:rPr>
        <w:t>第十一条</w:t>
      </w:r>
      <w:r>
        <w:rPr>
          <w:rFonts w:hint="eastAsia" w:eastAsia="仿宋_GB2312"/>
          <w:szCs w:val="32"/>
        </w:rPr>
        <w:t>　医疗救助基金对医疗救助对象参加本市城乡居民基本医疗保险的个人缴费部分给予分类资助。医疗保障经办机构为医疗救助对象及时办理参保登记，并维护待遇标识。医疗保障经办机构、税务机关按职责做好信息变更、费款征收等工作。</w:t>
      </w:r>
    </w:p>
    <w:p w14:paraId="04759F32">
      <w:pPr>
        <w:pStyle w:val="2"/>
        <w:ind w:firstLine="624" w:firstLineChars="200"/>
        <w:rPr>
          <w:rFonts w:eastAsia="仿宋_GB2312"/>
          <w:szCs w:val="32"/>
        </w:rPr>
      </w:pPr>
      <w:r>
        <w:rPr>
          <w:rFonts w:hint="eastAsia" w:ascii="黑体" w:hAnsi="黑体" w:eastAsia="黑体" w:cs="黑体"/>
          <w:szCs w:val="32"/>
        </w:rPr>
        <w:t>第十二条</w:t>
      </w:r>
      <w:r>
        <w:rPr>
          <w:rFonts w:hint="eastAsia" w:eastAsia="仿宋_GB2312"/>
          <w:szCs w:val="32"/>
        </w:rPr>
        <w:t>　医疗救助对象参保缴费后，按照国家和我市有关规定享受基本医疗保险、大病保险等待遇；自被确定为医疗救助对象的次月起，按照国家和我市有关规定享受相关医疗救助待遇。大病保险对符合条件的医疗救助对象实施倾斜支付。</w:t>
      </w:r>
    </w:p>
    <w:p w14:paraId="20D003A9">
      <w:pPr>
        <w:pStyle w:val="2"/>
        <w:ind w:firstLine="624" w:firstLineChars="200"/>
        <w:rPr>
          <w:rFonts w:eastAsia="仿宋_GB2312"/>
          <w:szCs w:val="32"/>
        </w:rPr>
      </w:pPr>
      <w:r>
        <w:rPr>
          <w:rFonts w:hint="eastAsia" w:ascii="黑体" w:hAnsi="黑体" w:eastAsia="黑体" w:cs="黑体"/>
          <w:szCs w:val="32"/>
        </w:rPr>
        <w:t>第十三条</w:t>
      </w:r>
      <w:r>
        <w:rPr>
          <w:rFonts w:hint="eastAsia" w:eastAsia="仿宋_GB2312"/>
          <w:szCs w:val="32"/>
        </w:rPr>
        <w:t>　医疗救助对象发生的政策范围内住院（含门诊特定疾病，下同）医疗费用、因慢性病需要长期门诊服药或患重特大疾病需要长期门诊治疗的费用，经基本医疗保险、大病保险以及其他补充医疗保险按规定报销后个人负担部分，纳入医疗救助范围，并根据困难程度实施分类救助。对于规范转诊的且在市域内就医的救助对象经上述三重制度综合保障后政策范围内个人负担仍然较重的，给予倾斜救助。</w:t>
      </w:r>
    </w:p>
    <w:p w14:paraId="446908A3">
      <w:pPr>
        <w:pStyle w:val="2"/>
        <w:ind w:firstLine="624" w:firstLineChars="200"/>
        <w:rPr>
          <w:rFonts w:eastAsia="仿宋_GB2312"/>
          <w:szCs w:val="32"/>
        </w:rPr>
      </w:pPr>
      <w:r>
        <w:rPr>
          <w:rFonts w:hint="eastAsia" w:ascii="黑体" w:hAnsi="黑体" w:eastAsia="黑体" w:cs="黑体"/>
          <w:szCs w:val="32"/>
        </w:rPr>
        <w:t>第十四条</w:t>
      </w:r>
      <w:r>
        <w:rPr>
          <w:rFonts w:hint="eastAsia" w:eastAsia="仿宋_GB2312"/>
          <w:szCs w:val="32"/>
        </w:rPr>
        <w:t>　医疗救助方式及其起付标准、支付比例、最高支付限额，依据经济社会发展、医疗救助基金运行等情况确定并适时作相应调整。由市医疗保障行政部门会同市财政部门提出具体方案，报市人民政府批准后执行。</w:t>
      </w:r>
    </w:p>
    <w:p w14:paraId="11537359">
      <w:pPr>
        <w:pStyle w:val="2"/>
        <w:ind w:firstLine="624" w:firstLineChars="200"/>
        <w:rPr>
          <w:rFonts w:eastAsia="仿宋_GB2312"/>
          <w:szCs w:val="32"/>
        </w:rPr>
      </w:pPr>
    </w:p>
    <w:p w14:paraId="1C5DA044">
      <w:pPr>
        <w:pStyle w:val="2"/>
        <w:jc w:val="center"/>
        <w:rPr>
          <w:rFonts w:ascii="黑体" w:hAnsi="黑体" w:eastAsia="黑体" w:cs="黑体"/>
          <w:szCs w:val="32"/>
        </w:rPr>
      </w:pPr>
      <w:r>
        <w:rPr>
          <w:rFonts w:hint="eastAsia" w:ascii="黑体" w:hAnsi="黑体" w:eastAsia="黑体" w:cs="黑体"/>
          <w:szCs w:val="32"/>
        </w:rPr>
        <w:t>第四章　基金筹集</w:t>
      </w:r>
    </w:p>
    <w:p w14:paraId="0EE9F308">
      <w:pPr>
        <w:pStyle w:val="2"/>
        <w:ind w:firstLine="624" w:firstLineChars="200"/>
        <w:rPr>
          <w:rFonts w:eastAsia="仿宋_GB2312"/>
          <w:szCs w:val="32"/>
        </w:rPr>
      </w:pPr>
    </w:p>
    <w:p w14:paraId="54417BF0">
      <w:pPr>
        <w:pStyle w:val="2"/>
        <w:ind w:firstLine="624" w:firstLineChars="200"/>
        <w:rPr>
          <w:rFonts w:eastAsia="仿宋_GB2312"/>
          <w:szCs w:val="32"/>
        </w:rPr>
      </w:pPr>
      <w:r>
        <w:rPr>
          <w:rFonts w:hint="eastAsia" w:ascii="黑体" w:hAnsi="黑体" w:eastAsia="黑体" w:cs="黑体"/>
          <w:szCs w:val="32"/>
        </w:rPr>
        <w:t>第十五条</w:t>
      </w:r>
      <w:r>
        <w:rPr>
          <w:rFonts w:hint="eastAsia" w:eastAsia="仿宋_GB2312"/>
          <w:szCs w:val="32"/>
        </w:rPr>
        <w:t>　本市医疗救助基金来源主要包括：</w:t>
      </w:r>
    </w:p>
    <w:p w14:paraId="6D6A1641">
      <w:pPr>
        <w:pStyle w:val="2"/>
        <w:ind w:firstLine="624" w:firstLineChars="200"/>
        <w:rPr>
          <w:rFonts w:eastAsia="仿宋_GB2312"/>
          <w:szCs w:val="32"/>
        </w:rPr>
      </w:pPr>
      <w:r>
        <w:rPr>
          <w:rFonts w:hint="eastAsia" w:eastAsia="仿宋_GB2312"/>
          <w:szCs w:val="32"/>
        </w:rPr>
        <w:t>（一）市、区财政部门按照预算管理相关规定，在财政预算中安排的医疗救助资金；</w:t>
      </w:r>
    </w:p>
    <w:p w14:paraId="3DB6658B">
      <w:pPr>
        <w:pStyle w:val="2"/>
        <w:ind w:firstLine="624" w:firstLineChars="200"/>
        <w:rPr>
          <w:rFonts w:eastAsia="仿宋_GB2312"/>
          <w:szCs w:val="32"/>
        </w:rPr>
      </w:pPr>
      <w:r>
        <w:rPr>
          <w:rFonts w:hint="eastAsia" w:eastAsia="仿宋_GB2312"/>
          <w:szCs w:val="32"/>
        </w:rPr>
        <w:t>（二）社会各界自愿捐赠的资金；</w:t>
      </w:r>
    </w:p>
    <w:p w14:paraId="5777B733">
      <w:pPr>
        <w:pStyle w:val="2"/>
        <w:ind w:firstLine="624" w:firstLineChars="200"/>
        <w:rPr>
          <w:rFonts w:eastAsia="仿宋_GB2312"/>
          <w:szCs w:val="32"/>
        </w:rPr>
      </w:pPr>
      <w:r>
        <w:rPr>
          <w:rFonts w:hint="eastAsia" w:eastAsia="仿宋_GB2312"/>
          <w:szCs w:val="32"/>
        </w:rPr>
        <w:t>（三）基金形成的利息收入；</w:t>
      </w:r>
    </w:p>
    <w:p w14:paraId="0D9D19EE">
      <w:pPr>
        <w:pStyle w:val="2"/>
        <w:ind w:firstLine="624" w:firstLineChars="200"/>
        <w:rPr>
          <w:rFonts w:eastAsia="仿宋_GB2312"/>
          <w:szCs w:val="32"/>
        </w:rPr>
      </w:pPr>
      <w:r>
        <w:rPr>
          <w:rFonts w:hint="eastAsia" w:eastAsia="仿宋_GB2312"/>
          <w:szCs w:val="32"/>
        </w:rPr>
        <w:t>（四）按规定可用于医疗救助的其他资金。</w:t>
      </w:r>
    </w:p>
    <w:p w14:paraId="1B176584">
      <w:pPr>
        <w:pStyle w:val="2"/>
        <w:ind w:firstLine="624" w:firstLineChars="200"/>
        <w:rPr>
          <w:rFonts w:eastAsia="仿宋_GB2312"/>
          <w:szCs w:val="32"/>
        </w:rPr>
      </w:pPr>
      <w:r>
        <w:rPr>
          <w:rFonts w:hint="eastAsia" w:ascii="黑体" w:hAnsi="黑体" w:eastAsia="黑体" w:cs="黑体"/>
          <w:szCs w:val="32"/>
        </w:rPr>
        <w:t>第十六条</w:t>
      </w:r>
      <w:r>
        <w:rPr>
          <w:rFonts w:hint="eastAsia" w:eastAsia="仿宋_GB2312"/>
          <w:szCs w:val="32"/>
        </w:rPr>
        <w:t>　市、区财政预算中安排的医疗救助资金，根据医疗救助筹资标准和医疗保障经办机构提供的医疗救助对象人数确定，市和区财政各负担50%。</w:t>
      </w:r>
    </w:p>
    <w:p w14:paraId="4B68731F">
      <w:pPr>
        <w:pStyle w:val="2"/>
        <w:ind w:firstLine="624" w:firstLineChars="200"/>
        <w:rPr>
          <w:rFonts w:eastAsia="仿宋_GB2312"/>
          <w:szCs w:val="32"/>
        </w:rPr>
      </w:pPr>
      <w:r>
        <w:rPr>
          <w:rFonts w:hint="eastAsia" w:ascii="黑体" w:hAnsi="黑体" w:eastAsia="黑体" w:cs="黑体"/>
          <w:szCs w:val="32"/>
        </w:rPr>
        <w:t>第十七条</w:t>
      </w:r>
      <w:r>
        <w:rPr>
          <w:rFonts w:hint="eastAsia" w:eastAsia="仿宋_GB2312"/>
          <w:szCs w:val="32"/>
        </w:rPr>
        <w:t>　依据经济社会发展、医疗救助基金运行等情况，在确保总体待遇稳定基础上，市医疗保障行政部门于每年十月底前会同市财政部门研究制定下年度医疗救助筹资标准。</w:t>
      </w:r>
    </w:p>
    <w:p w14:paraId="6304827A">
      <w:pPr>
        <w:pStyle w:val="2"/>
        <w:ind w:firstLine="624" w:firstLineChars="200"/>
        <w:rPr>
          <w:rFonts w:eastAsia="仿宋_GB2312"/>
          <w:szCs w:val="32"/>
        </w:rPr>
      </w:pPr>
    </w:p>
    <w:p w14:paraId="47CA7804">
      <w:pPr>
        <w:pStyle w:val="2"/>
        <w:jc w:val="center"/>
        <w:rPr>
          <w:rFonts w:ascii="黑体" w:hAnsi="黑体" w:eastAsia="黑体" w:cs="黑体"/>
          <w:szCs w:val="32"/>
        </w:rPr>
      </w:pPr>
      <w:r>
        <w:rPr>
          <w:rFonts w:hint="eastAsia" w:ascii="黑体" w:hAnsi="黑体" w:eastAsia="黑体" w:cs="黑体"/>
          <w:szCs w:val="32"/>
        </w:rPr>
        <w:t>第五章　基金管理</w:t>
      </w:r>
    </w:p>
    <w:p w14:paraId="19D359C4">
      <w:pPr>
        <w:pStyle w:val="2"/>
        <w:ind w:firstLine="624" w:firstLineChars="200"/>
        <w:rPr>
          <w:rFonts w:eastAsia="仿宋_GB2312"/>
          <w:szCs w:val="32"/>
        </w:rPr>
      </w:pPr>
    </w:p>
    <w:p w14:paraId="108C63B1">
      <w:pPr>
        <w:pStyle w:val="2"/>
        <w:ind w:firstLine="624" w:firstLineChars="200"/>
        <w:rPr>
          <w:rFonts w:eastAsia="仿宋_GB2312"/>
          <w:szCs w:val="32"/>
        </w:rPr>
      </w:pPr>
      <w:r>
        <w:rPr>
          <w:rFonts w:hint="eastAsia" w:ascii="黑体" w:hAnsi="黑体" w:eastAsia="黑体" w:cs="黑体"/>
          <w:szCs w:val="32"/>
        </w:rPr>
        <w:t>第十八条</w:t>
      </w:r>
      <w:r>
        <w:rPr>
          <w:rFonts w:hint="eastAsia" w:eastAsia="仿宋_GB2312"/>
          <w:szCs w:val="32"/>
        </w:rPr>
        <w:t>　医疗救助基金管理坚持收支平衡、略有结余的原则，实行全市统筹，确保基金中长期收支平衡、可持续运行。</w:t>
      </w:r>
    </w:p>
    <w:p w14:paraId="21E7A478">
      <w:pPr>
        <w:pStyle w:val="2"/>
        <w:ind w:firstLine="624" w:firstLineChars="200"/>
        <w:rPr>
          <w:rFonts w:eastAsia="仿宋_GB2312"/>
          <w:szCs w:val="32"/>
        </w:rPr>
      </w:pPr>
      <w:r>
        <w:rPr>
          <w:rFonts w:hint="eastAsia" w:ascii="黑体" w:hAnsi="黑体" w:eastAsia="黑体" w:cs="黑体"/>
          <w:szCs w:val="32"/>
        </w:rPr>
        <w:t>第十九条</w:t>
      </w:r>
      <w:r>
        <w:rPr>
          <w:rFonts w:hint="eastAsia" w:eastAsia="仿宋_GB2312"/>
          <w:szCs w:val="32"/>
        </w:rPr>
        <w:t>　医疗救助基金纳入社会保障基金财政专户医疗救助基金子账户管理，比照基本医疗保险基金计息，建立医疗救助基金专账，实行分账核算、专项管理、专款专用，任何单位或者个人不得挤占、挪用。</w:t>
      </w:r>
    </w:p>
    <w:p w14:paraId="696064E5">
      <w:pPr>
        <w:pStyle w:val="2"/>
        <w:ind w:firstLine="624" w:firstLineChars="200"/>
        <w:rPr>
          <w:rFonts w:eastAsia="仿宋_GB2312"/>
          <w:szCs w:val="32"/>
        </w:rPr>
      </w:pPr>
      <w:r>
        <w:rPr>
          <w:rFonts w:hint="eastAsia" w:ascii="黑体" w:hAnsi="黑体" w:eastAsia="黑体" w:cs="黑体"/>
          <w:szCs w:val="32"/>
        </w:rPr>
        <w:t>第二十条</w:t>
      </w:r>
      <w:r>
        <w:rPr>
          <w:rFonts w:hint="eastAsia" w:eastAsia="仿宋_GB2312"/>
          <w:szCs w:val="32"/>
        </w:rPr>
        <w:t>　医疗保障经办机构按月向市财政部门报送本月医疗救助基金使用情况和下月使用计划。市财政部门根据医疗保障经办机构使用计划，按月拨付医疗救助基金。医疗救助基金按年结算，结余基金结转下一年度使用。</w:t>
      </w:r>
    </w:p>
    <w:p w14:paraId="47F2A9D5">
      <w:pPr>
        <w:pStyle w:val="2"/>
        <w:ind w:firstLine="624" w:firstLineChars="200"/>
        <w:rPr>
          <w:rFonts w:eastAsia="仿宋_GB2312"/>
          <w:szCs w:val="32"/>
        </w:rPr>
      </w:pPr>
      <w:r>
        <w:rPr>
          <w:rFonts w:hint="eastAsia" w:ascii="黑体" w:hAnsi="黑体" w:eastAsia="黑体" w:cs="黑体"/>
          <w:szCs w:val="32"/>
        </w:rPr>
        <w:t>第二十一条</w:t>
      </w:r>
      <w:r>
        <w:rPr>
          <w:rFonts w:hint="eastAsia" w:eastAsia="仿宋_GB2312"/>
          <w:szCs w:val="32"/>
        </w:rPr>
        <w:t>　按照社会保险基金财务制度等规定建立定期对账制度。市财政部门和医疗保障经办机构做好医疗救助基金对账工作。年度末，医疗保障经办机构向市财政部门报送医疗救助基金年度执行情况等相关说明。</w:t>
      </w:r>
    </w:p>
    <w:p w14:paraId="0384006C">
      <w:pPr>
        <w:pStyle w:val="2"/>
        <w:ind w:firstLine="624" w:firstLineChars="200"/>
        <w:rPr>
          <w:rFonts w:eastAsia="仿宋_GB2312"/>
          <w:szCs w:val="32"/>
        </w:rPr>
      </w:pPr>
    </w:p>
    <w:p w14:paraId="40E2CFF5">
      <w:pPr>
        <w:pStyle w:val="2"/>
        <w:jc w:val="center"/>
        <w:rPr>
          <w:rFonts w:ascii="黑体" w:hAnsi="黑体" w:eastAsia="黑体" w:cs="黑体"/>
          <w:szCs w:val="32"/>
        </w:rPr>
      </w:pPr>
      <w:r>
        <w:rPr>
          <w:rFonts w:hint="eastAsia" w:ascii="黑体" w:hAnsi="黑体" w:eastAsia="黑体" w:cs="黑体"/>
          <w:szCs w:val="32"/>
        </w:rPr>
        <w:t>第六章　经办服务</w:t>
      </w:r>
    </w:p>
    <w:p w14:paraId="11CF421F">
      <w:pPr>
        <w:pStyle w:val="2"/>
        <w:ind w:firstLine="624" w:firstLineChars="200"/>
        <w:rPr>
          <w:rFonts w:eastAsia="仿宋_GB2312"/>
          <w:szCs w:val="32"/>
        </w:rPr>
      </w:pPr>
    </w:p>
    <w:p w14:paraId="6C3D7736">
      <w:pPr>
        <w:pStyle w:val="2"/>
        <w:ind w:firstLine="624" w:firstLineChars="200"/>
        <w:rPr>
          <w:rFonts w:eastAsia="仿宋_GB2312"/>
          <w:szCs w:val="32"/>
        </w:rPr>
      </w:pPr>
      <w:r>
        <w:rPr>
          <w:rFonts w:hint="eastAsia" w:ascii="黑体" w:hAnsi="黑体" w:eastAsia="黑体" w:cs="黑体"/>
          <w:szCs w:val="32"/>
        </w:rPr>
        <w:t>第二十二条</w:t>
      </w:r>
      <w:r>
        <w:rPr>
          <w:rFonts w:hint="eastAsia" w:eastAsia="仿宋_GB2312"/>
          <w:szCs w:val="32"/>
        </w:rPr>
        <w:t>　按规定单独实施医疗救助定点医疗机构管理，探索实施医疗救助定点药店管理。针对性完善医疗救助定点医疗机构协议，明确服务内容、服务质量，费用结算以及双方的责任义务。</w:t>
      </w:r>
    </w:p>
    <w:p w14:paraId="35804707">
      <w:pPr>
        <w:pStyle w:val="2"/>
        <w:ind w:firstLine="624" w:firstLineChars="200"/>
        <w:rPr>
          <w:rFonts w:eastAsia="仿宋_GB2312"/>
          <w:szCs w:val="32"/>
        </w:rPr>
      </w:pPr>
      <w:r>
        <w:rPr>
          <w:rFonts w:hint="eastAsia" w:ascii="黑体" w:hAnsi="黑体" w:eastAsia="黑体" w:cs="黑体"/>
          <w:szCs w:val="32"/>
        </w:rPr>
        <w:t>第二十三条</w:t>
      </w:r>
      <w:r>
        <w:rPr>
          <w:rFonts w:hint="eastAsia" w:eastAsia="仿宋_GB2312"/>
          <w:szCs w:val="32"/>
        </w:rPr>
        <w:t>　医疗救助的药品、医疗服务项目、医用耗材目录等管理，按照本市基本医疗保险有关规定执行。本市医保政策范围内药品、医疗服务项目和医用耗材等先行自付费用以及超医保支付标准自付费用，医疗救助支付政策与基本医疗保险保持一致，引导医疗救助对象合理使用医药服务。</w:t>
      </w:r>
    </w:p>
    <w:p w14:paraId="04AF484B">
      <w:pPr>
        <w:pStyle w:val="2"/>
        <w:ind w:firstLine="624" w:firstLineChars="200"/>
        <w:rPr>
          <w:rFonts w:eastAsia="仿宋_GB2312"/>
          <w:szCs w:val="32"/>
        </w:rPr>
      </w:pPr>
      <w:r>
        <w:rPr>
          <w:rFonts w:hint="eastAsia" w:ascii="黑体" w:hAnsi="黑体" w:eastAsia="黑体" w:cs="黑体"/>
          <w:szCs w:val="32"/>
        </w:rPr>
        <w:t>第二十四条</w:t>
      </w:r>
      <w:r>
        <w:rPr>
          <w:rFonts w:hint="eastAsia" w:eastAsia="仿宋_GB2312"/>
          <w:szCs w:val="32"/>
        </w:rPr>
        <w:t>　医疗救助对象在医疗救助定点医疗机构发生医疗费用，实行基本医疗保险、大病保险与其他补充医疗保险、医疗救助等“一站式”联网结算；在非医疗救助定点医疗机构发生医疗救助费用，实行联网垫付，并按照国家和我市相关规定拉开与医疗救助定点医疗机构报销待遇差异。</w:t>
      </w:r>
    </w:p>
    <w:p w14:paraId="4EA28FB6">
      <w:pPr>
        <w:pStyle w:val="2"/>
        <w:ind w:firstLine="624" w:firstLineChars="200"/>
        <w:rPr>
          <w:rFonts w:eastAsia="仿宋_GB2312"/>
          <w:szCs w:val="32"/>
        </w:rPr>
      </w:pPr>
      <w:r>
        <w:rPr>
          <w:rFonts w:hint="eastAsia" w:ascii="黑体" w:hAnsi="黑体" w:eastAsia="黑体" w:cs="黑体"/>
          <w:szCs w:val="32"/>
        </w:rPr>
        <w:t>第二十五条</w:t>
      </w:r>
      <w:r>
        <w:rPr>
          <w:rFonts w:hint="eastAsia" w:eastAsia="仿宋_GB2312"/>
          <w:szCs w:val="32"/>
        </w:rPr>
        <w:t>　医疗机构应核实医疗救助对象身份，按规定减免相关医疗费用，严禁超标准收取住院押金，并按我市相关规定控制自费比例。医疗救助对象住院就医，政策范围内医疗费用原则上达到总发生费用的90%。</w:t>
      </w:r>
    </w:p>
    <w:p w14:paraId="24A53BD2">
      <w:pPr>
        <w:pStyle w:val="2"/>
        <w:ind w:firstLine="624" w:firstLineChars="200"/>
        <w:rPr>
          <w:rFonts w:eastAsia="仿宋_GB2312"/>
          <w:szCs w:val="32"/>
        </w:rPr>
      </w:pPr>
      <w:r>
        <w:rPr>
          <w:rFonts w:hint="eastAsia" w:ascii="黑体" w:hAnsi="黑体" w:eastAsia="黑体" w:cs="黑体"/>
          <w:szCs w:val="32"/>
        </w:rPr>
        <w:t>第二十六条</w:t>
      </w:r>
      <w:r>
        <w:rPr>
          <w:rFonts w:hint="eastAsia" w:eastAsia="仿宋_GB2312"/>
          <w:szCs w:val="32"/>
        </w:rPr>
        <w:t>　医疗保障经办机构应当建立健全业务、财务、安全和风险管理机制，并按时足额支付医疗救助待遇。</w:t>
      </w:r>
    </w:p>
    <w:p w14:paraId="4351C8A8">
      <w:pPr>
        <w:pStyle w:val="2"/>
        <w:ind w:firstLine="624" w:firstLineChars="200"/>
        <w:rPr>
          <w:rFonts w:eastAsia="仿宋_GB2312"/>
          <w:szCs w:val="32"/>
        </w:rPr>
      </w:pPr>
      <w:r>
        <w:rPr>
          <w:rFonts w:hint="eastAsia" w:ascii="黑体" w:hAnsi="黑体" w:eastAsia="黑体" w:cs="黑体"/>
          <w:szCs w:val="32"/>
        </w:rPr>
        <w:t>第二十七条</w:t>
      </w:r>
      <w:r>
        <w:rPr>
          <w:rFonts w:hint="eastAsia" w:eastAsia="仿宋_GB2312"/>
          <w:szCs w:val="32"/>
        </w:rPr>
        <w:t>　医疗救助对象1年内住院3次以上、1年内发生的政策范围内个人负担医疗费用超过本市发布的上一年度城乡居民人均可支配收入，各区医疗保障行政部门、医疗保障经办机构要会同民政等部门重点关心关注，确保其得到真实和高质量的医疗服务。</w:t>
      </w:r>
    </w:p>
    <w:p w14:paraId="37CEC278">
      <w:pPr>
        <w:pStyle w:val="2"/>
        <w:ind w:firstLine="624" w:firstLineChars="200"/>
        <w:rPr>
          <w:rFonts w:eastAsia="仿宋_GB2312"/>
          <w:szCs w:val="32"/>
        </w:rPr>
      </w:pPr>
      <w:r>
        <w:rPr>
          <w:rFonts w:hint="eastAsia" w:ascii="黑体" w:hAnsi="黑体" w:eastAsia="黑体" w:cs="黑体"/>
          <w:szCs w:val="32"/>
        </w:rPr>
        <w:t>第二十八条</w:t>
      </w:r>
      <w:r>
        <w:rPr>
          <w:rFonts w:hint="eastAsia" w:eastAsia="仿宋_GB2312"/>
          <w:szCs w:val="32"/>
        </w:rPr>
        <w:t>　医疗救助对象经基本医疗保险、大病保险以及其他补充医疗保险、医疗救助等报销后，个人负担医疗费用超过上年度发布的本市城乡居民人均可支配收入25%的纳入监测预警范围，并转介至相关部门给予综合帮扶，防止因病致贫返贫。</w:t>
      </w:r>
    </w:p>
    <w:p w14:paraId="2966464A">
      <w:pPr>
        <w:pStyle w:val="2"/>
        <w:ind w:firstLine="624" w:firstLineChars="200"/>
        <w:rPr>
          <w:rFonts w:eastAsia="仿宋_GB2312"/>
          <w:szCs w:val="32"/>
        </w:rPr>
      </w:pPr>
    </w:p>
    <w:p w14:paraId="27BE8BC2">
      <w:pPr>
        <w:pStyle w:val="2"/>
        <w:jc w:val="center"/>
        <w:rPr>
          <w:rFonts w:ascii="黑体" w:hAnsi="黑体" w:eastAsia="黑体" w:cs="黑体"/>
          <w:szCs w:val="32"/>
        </w:rPr>
      </w:pPr>
      <w:r>
        <w:rPr>
          <w:rFonts w:hint="eastAsia" w:ascii="黑体" w:hAnsi="黑体" w:eastAsia="黑体" w:cs="黑体"/>
          <w:szCs w:val="32"/>
        </w:rPr>
        <w:t>第七章　监督检查</w:t>
      </w:r>
    </w:p>
    <w:p w14:paraId="38AEE0A2">
      <w:pPr>
        <w:pStyle w:val="2"/>
        <w:ind w:firstLine="624" w:firstLineChars="200"/>
        <w:rPr>
          <w:rFonts w:eastAsia="仿宋_GB2312"/>
          <w:szCs w:val="32"/>
        </w:rPr>
      </w:pPr>
    </w:p>
    <w:p w14:paraId="51CF878A">
      <w:pPr>
        <w:pStyle w:val="2"/>
        <w:ind w:firstLine="624" w:firstLineChars="200"/>
        <w:rPr>
          <w:rFonts w:eastAsia="仿宋_GB2312"/>
          <w:szCs w:val="32"/>
        </w:rPr>
      </w:pPr>
      <w:r>
        <w:rPr>
          <w:rFonts w:hint="eastAsia" w:ascii="黑体" w:hAnsi="黑体" w:eastAsia="黑体" w:cs="黑体"/>
          <w:szCs w:val="32"/>
        </w:rPr>
        <w:t>第二十九条</w:t>
      </w:r>
      <w:r>
        <w:rPr>
          <w:rFonts w:hint="eastAsia" w:eastAsia="仿宋_GB2312"/>
          <w:szCs w:val="32"/>
        </w:rPr>
        <w:t>　医疗保障经办机构应加强医疗救助定点医疗机构协议履行情况的管理，对违反协议经审查核实的，依据协议给予相应处理；加强医疗救助定点医疗机构申报费用的审核，经审查核实违规的，医疗保障经办机构不予支付。医疗救助定点医疗机构不得将被拒付的费用转由医疗救助对象承担。</w:t>
      </w:r>
    </w:p>
    <w:p w14:paraId="346D1FD3">
      <w:pPr>
        <w:pStyle w:val="2"/>
        <w:ind w:firstLine="624" w:firstLineChars="200"/>
        <w:rPr>
          <w:rFonts w:eastAsia="仿宋_GB2312"/>
          <w:szCs w:val="32"/>
        </w:rPr>
      </w:pPr>
      <w:r>
        <w:rPr>
          <w:rFonts w:hint="eastAsia" w:ascii="黑体" w:hAnsi="黑体" w:eastAsia="黑体" w:cs="黑体"/>
          <w:szCs w:val="32"/>
        </w:rPr>
        <w:t>第三十条</w:t>
      </w:r>
      <w:r>
        <w:rPr>
          <w:rFonts w:hint="eastAsia" w:eastAsia="仿宋_GB2312"/>
          <w:szCs w:val="32"/>
        </w:rPr>
        <w:t>　市、区医疗保障行政部门依职责做好医疗救助监督检查等行政执法工作，进一步规范医疗服务行为，维护医疗救助基金安全，推动医疗救助制度持续稳定运行。</w:t>
      </w:r>
    </w:p>
    <w:p w14:paraId="15604673">
      <w:pPr>
        <w:pStyle w:val="2"/>
        <w:ind w:firstLine="624" w:firstLineChars="200"/>
        <w:rPr>
          <w:rFonts w:eastAsia="仿宋_GB2312"/>
          <w:szCs w:val="32"/>
        </w:rPr>
      </w:pPr>
      <w:r>
        <w:rPr>
          <w:rFonts w:hint="eastAsia" w:ascii="黑体" w:hAnsi="黑体" w:eastAsia="黑体" w:cs="黑体"/>
          <w:szCs w:val="32"/>
        </w:rPr>
        <w:t>第三十一条</w:t>
      </w:r>
      <w:r>
        <w:rPr>
          <w:rFonts w:hint="eastAsia" w:eastAsia="仿宋_GB2312"/>
          <w:szCs w:val="32"/>
        </w:rPr>
        <w:t>　加强医疗救助对象异常就诊情况监测，经审核查实违规的，视情节轻重根据规定采取身份信息复核、调整救助待遇、信用管理及行政处理（处罚）等措施。</w:t>
      </w:r>
    </w:p>
    <w:p w14:paraId="414950E8">
      <w:pPr>
        <w:pStyle w:val="2"/>
        <w:ind w:firstLine="624" w:firstLineChars="200"/>
        <w:rPr>
          <w:rFonts w:eastAsia="仿宋_GB2312"/>
          <w:szCs w:val="32"/>
        </w:rPr>
      </w:pPr>
      <w:r>
        <w:rPr>
          <w:rFonts w:hint="eastAsia" w:ascii="黑体" w:hAnsi="黑体" w:eastAsia="黑体" w:cs="黑体"/>
          <w:szCs w:val="32"/>
        </w:rPr>
        <w:t>第三十二条</w:t>
      </w:r>
      <w:r>
        <w:rPr>
          <w:rFonts w:hint="eastAsia" w:eastAsia="仿宋_GB2312"/>
          <w:szCs w:val="32"/>
        </w:rPr>
        <w:t>　医疗保障行政部门、财政部门按照各自职责，依法对医疗救助基金的收支、管理等情况进行监督。</w:t>
      </w:r>
    </w:p>
    <w:p w14:paraId="639B6F7F">
      <w:pPr>
        <w:pStyle w:val="2"/>
        <w:ind w:firstLine="624" w:firstLineChars="200"/>
        <w:rPr>
          <w:rFonts w:eastAsia="仿宋_GB2312"/>
          <w:szCs w:val="32"/>
        </w:rPr>
      </w:pPr>
      <w:r>
        <w:rPr>
          <w:rFonts w:hint="eastAsia" w:ascii="黑体" w:hAnsi="黑体" w:eastAsia="黑体" w:cs="黑体"/>
          <w:szCs w:val="32"/>
        </w:rPr>
        <w:t>第三十三条</w:t>
      </w:r>
      <w:r>
        <w:rPr>
          <w:rFonts w:hint="eastAsia" w:eastAsia="仿宋_GB2312"/>
          <w:szCs w:val="32"/>
        </w:rPr>
        <w:t>　鼓励支持单位和个人对违反医疗救助相关法律、法规的行为进行举报，经查证属实的，按照有关规定给予奖励。举报人的相关信息应予以保密。</w:t>
      </w:r>
    </w:p>
    <w:p w14:paraId="312786D1">
      <w:pPr>
        <w:pStyle w:val="2"/>
        <w:ind w:firstLine="624" w:firstLineChars="200"/>
        <w:rPr>
          <w:rFonts w:eastAsia="仿宋_GB2312"/>
          <w:szCs w:val="32"/>
        </w:rPr>
      </w:pPr>
      <w:r>
        <w:rPr>
          <w:rFonts w:hint="eastAsia" w:ascii="黑体" w:hAnsi="黑体" w:eastAsia="黑体" w:cs="黑体"/>
          <w:szCs w:val="32"/>
        </w:rPr>
        <w:t>第三十四条</w:t>
      </w:r>
      <w:r>
        <w:rPr>
          <w:rFonts w:hint="eastAsia" w:eastAsia="仿宋_GB2312"/>
          <w:szCs w:val="32"/>
        </w:rPr>
        <w:t>　各级人民政府、医疗保障行政部门和其他有关行政部门、医疗保障经办机构及其工作人员在医疗救助管理、监督工作中滥用职权、玩忽职守、徇私舞弊的，对直接负责的主管人员和其他直接责任人员依法给予处分；构成犯罪的，依法追究刑事责任。医疗救助定点医疗机构、医疗救助对象采取虚报、隐瞒、伪造等手段，骗取医疗救助基金的，按照国家和我市有关法律法规予以查处；构成犯罪的，依法追究刑事责任。</w:t>
      </w:r>
    </w:p>
    <w:p w14:paraId="39EA036C">
      <w:pPr>
        <w:pStyle w:val="2"/>
        <w:ind w:firstLine="624" w:firstLineChars="200"/>
        <w:rPr>
          <w:rFonts w:eastAsia="仿宋_GB2312"/>
          <w:szCs w:val="32"/>
        </w:rPr>
      </w:pPr>
    </w:p>
    <w:p w14:paraId="538A536B">
      <w:pPr>
        <w:pStyle w:val="2"/>
        <w:jc w:val="center"/>
        <w:rPr>
          <w:rFonts w:ascii="黑体" w:hAnsi="黑体" w:eastAsia="黑体" w:cs="黑体"/>
          <w:szCs w:val="32"/>
        </w:rPr>
      </w:pPr>
      <w:r>
        <w:rPr>
          <w:rFonts w:hint="eastAsia" w:ascii="黑体" w:hAnsi="黑体" w:eastAsia="黑体" w:cs="黑体"/>
          <w:szCs w:val="32"/>
        </w:rPr>
        <w:t>第八章　附则</w:t>
      </w:r>
    </w:p>
    <w:p w14:paraId="632EF67B">
      <w:pPr>
        <w:pStyle w:val="2"/>
        <w:ind w:firstLine="624" w:firstLineChars="200"/>
        <w:rPr>
          <w:rFonts w:eastAsia="仿宋_GB2312"/>
          <w:szCs w:val="32"/>
        </w:rPr>
      </w:pPr>
    </w:p>
    <w:p w14:paraId="6207F52C">
      <w:pPr>
        <w:pStyle w:val="2"/>
        <w:ind w:firstLine="624" w:firstLineChars="200"/>
        <w:rPr>
          <w:rFonts w:eastAsia="仿宋_GB2312"/>
          <w:szCs w:val="32"/>
        </w:rPr>
      </w:pPr>
      <w:r>
        <w:rPr>
          <w:rFonts w:hint="eastAsia" w:ascii="黑体" w:hAnsi="黑体" w:eastAsia="黑体" w:cs="黑体"/>
          <w:szCs w:val="32"/>
        </w:rPr>
        <w:t>第三十五条</w:t>
      </w:r>
      <w:r>
        <w:rPr>
          <w:rFonts w:hint="eastAsia" w:eastAsia="仿宋_GB2312"/>
          <w:szCs w:val="32"/>
        </w:rPr>
        <w:t>　刚性支出困难家庭成员中符合条件的大病患者（也称因病致贫重病患者），纳入医疗救助对象范围，按规定享受住院医疗救助待遇，所需基金按照医疗保障经办机构提供的上一年度实际救助支出，结合医疗救助筹集方式统筹筹集。</w:t>
      </w:r>
    </w:p>
    <w:p w14:paraId="627A4331">
      <w:pPr>
        <w:pStyle w:val="2"/>
        <w:ind w:firstLine="624" w:firstLineChars="200"/>
        <w:rPr>
          <w:rFonts w:eastAsia="仿宋_GB2312"/>
          <w:szCs w:val="32"/>
          <w:u w:val="double"/>
        </w:rPr>
      </w:pPr>
      <w:r>
        <w:rPr>
          <w:rFonts w:hint="eastAsia" w:ascii="黑体" w:hAnsi="黑体" w:eastAsia="黑体" w:cs="黑体"/>
          <w:szCs w:val="32"/>
        </w:rPr>
        <w:t>第三十六条</w:t>
      </w:r>
      <w:r>
        <w:rPr>
          <w:rFonts w:hint="eastAsia" w:eastAsia="仿宋_GB2312"/>
          <w:szCs w:val="32"/>
        </w:rPr>
        <w:t>　市残联统筹做好未纳入本市医疗救助对象范围的其他重度残疾人医疗补助相关工作，其他重度残疾人医疗补助身份认定、资金筹集、待遇保障等按照本市有关规定执行。</w:t>
      </w:r>
    </w:p>
    <w:p w14:paraId="4C38A000">
      <w:pPr>
        <w:pStyle w:val="2"/>
        <w:ind w:firstLine="624" w:firstLineChars="200"/>
        <w:rPr>
          <w:rFonts w:eastAsia="仿宋_GB2312"/>
          <w:szCs w:val="32"/>
        </w:rPr>
      </w:pPr>
      <w:r>
        <w:rPr>
          <w:rFonts w:hint="eastAsia" w:ascii="黑体" w:hAnsi="黑体" w:eastAsia="黑体" w:cs="黑体"/>
          <w:szCs w:val="32"/>
        </w:rPr>
        <w:t>第三十七条</w:t>
      </w:r>
      <w:r>
        <w:rPr>
          <w:rFonts w:hint="eastAsia" w:eastAsia="仿宋_GB2312"/>
          <w:szCs w:val="32"/>
        </w:rPr>
        <w:t>　本办法自2026年2月10日施行，有效期5年。</w:t>
      </w:r>
    </w:p>
    <w:p w14:paraId="675D8455">
      <w:pPr>
        <w:pStyle w:val="2"/>
        <w:rPr>
          <w:rFonts w:eastAsia="仿宋_GB2312"/>
          <w:szCs w:val="32"/>
        </w:rPr>
      </w:pPr>
    </w:p>
    <w:p w14:paraId="20D4C6CB">
      <w:pPr>
        <w:pStyle w:val="2"/>
        <w:rPr>
          <w:rFonts w:eastAsia="仿宋_GB2312"/>
          <w:szCs w:val="32"/>
        </w:rPr>
      </w:pPr>
    </w:p>
    <w:p w14:paraId="495C47B7">
      <w:pPr>
        <w:pStyle w:val="2"/>
        <w:rPr>
          <w:rFonts w:eastAsia="仿宋_GB2312"/>
          <w:szCs w:val="32"/>
        </w:rPr>
      </w:pPr>
    </w:p>
    <w:p w14:paraId="19D6A3D5">
      <w:pPr>
        <w:pStyle w:val="2"/>
        <w:ind w:left="914" w:hanging="917" w:hangingChars="294"/>
        <w:rPr>
          <w:rFonts w:eastAsia="仿宋_GB2312"/>
          <w:szCs w:val="32"/>
        </w:rPr>
      </w:pPr>
    </w:p>
    <w:p w14:paraId="3F524136">
      <w:pPr>
        <w:pStyle w:val="2"/>
        <w:ind w:left="914" w:hanging="917" w:hangingChars="294"/>
        <w:rPr>
          <w:rFonts w:eastAsia="仿宋_GB2312"/>
          <w:szCs w:val="32"/>
        </w:rPr>
      </w:pPr>
    </w:p>
    <w:p w14:paraId="052825DE">
      <w:pPr>
        <w:pStyle w:val="2"/>
        <w:ind w:left="914" w:hanging="917" w:hangingChars="294"/>
        <w:rPr>
          <w:rFonts w:eastAsia="仿宋_GB2312"/>
          <w:szCs w:val="32"/>
        </w:rPr>
        <w:sectPr>
          <w:pgSz w:w="11907" w:h="16840"/>
          <w:pgMar w:top="2098" w:right="1474" w:bottom="1985" w:left="1588" w:header="851" w:footer="1701" w:gutter="0"/>
          <w:cols w:space="720" w:num="1"/>
          <w:docGrid w:type="linesAndChars" w:linePitch="289" w:charSpace="-1839"/>
        </w:sectPr>
      </w:pPr>
    </w:p>
    <w:p w14:paraId="7F8EC7E5">
      <w:pPr>
        <w:pStyle w:val="2"/>
        <w:ind w:left="914" w:hanging="917" w:hangingChars="294"/>
        <w:rPr>
          <w:rFonts w:eastAsia="仿宋_GB2312"/>
          <w:szCs w:val="32"/>
        </w:rPr>
      </w:pPr>
    </w:p>
    <w:p w14:paraId="031D7BB7">
      <w:pPr>
        <w:pStyle w:val="2"/>
        <w:ind w:left="914" w:hanging="917" w:hangingChars="294"/>
        <w:rPr>
          <w:rFonts w:eastAsia="仿宋_GB2312"/>
          <w:szCs w:val="32"/>
        </w:rPr>
      </w:pPr>
    </w:p>
    <w:p w14:paraId="1FA52746">
      <w:pPr>
        <w:pStyle w:val="2"/>
        <w:ind w:left="914" w:hanging="917" w:hangingChars="294"/>
        <w:rPr>
          <w:rFonts w:eastAsia="仿宋_GB2312"/>
          <w:szCs w:val="32"/>
        </w:rPr>
      </w:pPr>
    </w:p>
    <w:p w14:paraId="14079021">
      <w:pPr>
        <w:pStyle w:val="2"/>
        <w:ind w:left="914" w:hanging="917" w:hangingChars="294"/>
        <w:rPr>
          <w:rFonts w:eastAsia="仿宋_GB2312"/>
          <w:szCs w:val="32"/>
        </w:rPr>
      </w:pPr>
    </w:p>
    <w:p w14:paraId="76C9DBA0">
      <w:pPr>
        <w:pStyle w:val="2"/>
        <w:ind w:left="914" w:hanging="917" w:hangingChars="294"/>
        <w:rPr>
          <w:rFonts w:eastAsia="仿宋_GB2312"/>
          <w:szCs w:val="32"/>
        </w:rPr>
      </w:pPr>
    </w:p>
    <w:p w14:paraId="07A9758F">
      <w:pPr>
        <w:pStyle w:val="2"/>
        <w:ind w:left="914" w:hanging="917" w:hangingChars="294"/>
        <w:rPr>
          <w:rFonts w:eastAsia="仿宋_GB2312"/>
          <w:szCs w:val="32"/>
        </w:rPr>
      </w:pPr>
    </w:p>
    <w:p w14:paraId="79A13203">
      <w:pPr>
        <w:pStyle w:val="2"/>
        <w:ind w:left="914" w:hanging="917" w:hangingChars="294"/>
        <w:rPr>
          <w:rFonts w:eastAsia="仿宋_GB2312"/>
          <w:szCs w:val="32"/>
        </w:rPr>
      </w:pPr>
    </w:p>
    <w:p w14:paraId="109FDB0A">
      <w:pPr>
        <w:pStyle w:val="2"/>
        <w:ind w:left="914" w:hanging="917" w:hangingChars="294"/>
        <w:rPr>
          <w:rFonts w:eastAsia="仿宋_GB2312"/>
          <w:szCs w:val="32"/>
        </w:rPr>
      </w:pPr>
    </w:p>
    <w:p w14:paraId="5D363260">
      <w:pPr>
        <w:pStyle w:val="2"/>
        <w:ind w:left="914" w:hanging="917" w:hangingChars="294"/>
        <w:rPr>
          <w:rFonts w:eastAsia="仿宋_GB2312"/>
          <w:szCs w:val="32"/>
        </w:rPr>
      </w:pPr>
    </w:p>
    <w:p w14:paraId="5AF71DE2">
      <w:pPr>
        <w:pStyle w:val="2"/>
        <w:ind w:left="914" w:hanging="917" w:hangingChars="294"/>
        <w:rPr>
          <w:rFonts w:eastAsia="仿宋_GB2312"/>
          <w:szCs w:val="32"/>
        </w:rPr>
      </w:pPr>
    </w:p>
    <w:p w14:paraId="32D9FB06">
      <w:pPr>
        <w:pStyle w:val="2"/>
        <w:ind w:left="914" w:hanging="917" w:hangingChars="294"/>
        <w:rPr>
          <w:rFonts w:eastAsia="仿宋_GB2312"/>
          <w:szCs w:val="32"/>
        </w:rPr>
      </w:pPr>
    </w:p>
    <w:p w14:paraId="0B06BAE4">
      <w:pPr>
        <w:pStyle w:val="2"/>
        <w:ind w:left="914" w:hanging="917" w:hangingChars="294"/>
        <w:rPr>
          <w:rFonts w:eastAsia="仿宋_GB2312"/>
          <w:szCs w:val="32"/>
        </w:rPr>
      </w:pPr>
    </w:p>
    <w:p w14:paraId="33DD2172">
      <w:pPr>
        <w:pStyle w:val="2"/>
        <w:ind w:left="914" w:hanging="917" w:hangingChars="294"/>
        <w:rPr>
          <w:rFonts w:eastAsia="仿宋_GB2312"/>
          <w:szCs w:val="32"/>
        </w:rPr>
      </w:pPr>
    </w:p>
    <w:p w14:paraId="22B32BEB">
      <w:pPr>
        <w:pStyle w:val="2"/>
        <w:ind w:left="914" w:hanging="917" w:hangingChars="294"/>
        <w:rPr>
          <w:rFonts w:eastAsia="仿宋_GB2312"/>
          <w:szCs w:val="32"/>
        </w:rPr>
      </w:pPr>
    </w:p>
    <w:sectPr>
      <w:footerReference r:id="rId6" w:type="default"/>
      <w:pgSz w:w="11907" w:h="16840"/>
      <w:pgMar w:top="2098" w:right="1474" w:bottom="1985" w:left="1588" w:header="851" w:footer="1701" w:gutter="0"/>
      <w:cols w:space="720" w:num="1"/>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altName w:val="仿宋"/>
    <w:panose1 w:val="00000000000000000000"/>
    <w:charset w:val="00"/>
    <w:family w:val="auto"/>
    <w:pitch w:val="default"/>
    <w:sig w:usb0="00000000" w:usb1="00000000" w:usb2="00000010"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方正小标宋简体">
    <w:altName w:val="黑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52440">
    <w:pPr>
      <w:pStyle w:val="5"/>
      <w:framePr w:wrap="around" w:vAnchor="text" w:hAnchor="margin" w:xAlign="outside" w:y="1"/>
      <w:ind w:left="420" w:leftChars="200" w:right="420" w:rightChars="200"/>
      <w:jc w:val="center"/>
      <w:rPr>
        <w:rStyle w:val="9"/>
        <w:sz w:val="28"/>
      </w:rPr>
    </w:pPr>
    <w:r>
      <w:rPr>
        <w:rStyle w:val="9"/>
        <w:rFonts w:hint="eastAsia"/>
        <w:sz w:val="28"/>
      </w:rPr>
      <w:t>—</w:t>
    </w:r>
    <w:r>
      <w:rPr>
        <w:rStyle w:val="9"/>
        <w:sz w:val="28"/>
      </w:rPr>
      <w:t xml:space="preserve"> </w:t>
    </w:r>
    <w:r>
      <w:rPr>
        <w:sz w:val="28"/>
      </w:rPr>
      <w:fldChar w:fldCharType="begin"/>
    </w:r>
    <w:r>
      <w:rPr>
        <w:rStyle w:val="9"/>
        <w:sz w:val="28"/>
      </w:rPr>
      <w:instrText xml:space="preserve">PAGE  </w:instrText>
    </w:r>
    <w:r>
      <w:rPr>
        <w:sz w:val="28"/>
      </w:rPr>
      <w:fldChar w:fldCharType="separate"/>
    </w:r>
    <w:r>
      <w:rPr>
        <w:rStyle w:val="9"/>
        <w:sz w:val="28"/>
      </w:rPr>
      <w:t>9</w:t>
    </w:r>
    <w:r>
      <w:rPr>
        <w:sz w:val="28"/>
      </w:rPr>
      <w:fldChar w:fldCharType="end"/>
    </w:r>
    <w:r>
      <w:rPr>
        <w:rStyle w:val="9"/>
        <w:sz w:val="28"/>
      </w:rPr>
      <w:t xml:space="preserve"> </w:t>
    </w:r>
    <w:r>
      <w:rPr>
        <w:rStyle w:val="9"/>
        <w:rFonts w:hint="eastAsia"/>
        <w:sz w:val="28"/>
      </w:rPr>
      <w:t>—</w:t>
    </w:r>
  </w:p>
  <w:p w14:paraId="5109B1CA">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22ECC">
    <w:pPr>
      <w:pStyle w:val="5"/>
      <w:framePr w:wrap="around" w:vAnchor="text" w:hAnchor="margin" w:xAlign="outside" w:y="1"/>
      <w:rPr>
        <w:rStyle w:val="9"/>
      </w:rPr>
    </w:pPr>
    <w:r>
      <w:fldChar w:fldCharType="begin"/>
    </w:r>
    <w:r>
      <w:rPr>
        <w:rStyle w:val="9"/>
      </w:rPr>
      <w:instrText xml:space="preserve">PAGE  </w:instrText>
    </w:r>
    <w:r>
      <w:fldChar w:fldCharType="end"/>
    </w:r>
  </w:p>
  <w:p w14:paraId="5743663A">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641B8">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1882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201"/>
  <w:drawingGridVerticalSpacing w:val="289"/>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86E"/>
    <w:rsid w:val="000007A8"/>
    <w:rsid w:val="000044C7"/>
    <w:rsid w:val="000068A5"/>
    <w:rsid w:val="0003738B"/>
    <w:rsid w:val="00071623"/>
    <w:rsid w:val="000E2D13"/>
    <w:rsid w:val="00143BAA"/>
    <w:rsid w:val="00184D7D"/>
    <w:rsid w:val="001C2AA4"/>
    <w:rsid w:val="001C3B43"/>
    <w:rsid w:val="002B4F82"/>
    <w:rsid w:val="002E5E1B"/>
    <w:rsid w:val="002F11DA"/>
    <w:rsid w:val="002F6A2E"/>
    <w:rsid w:val="00326547"/>
    <w:rsid w:val="00332DE1"/>
    <w:rsid w:val="00334EA9"/>
    <w:rsid w:val="00344D03"/>
    <w:rsid w:val="003454CF"/>
    <w:rsid w:val="00346591"/>
    <w:rsid w:val="0036674E"/>
    <w:rsid w:val="003811AD"/>
    <w:rsid w:val="003878F5"/>
    <w:rsid w:val="003A0B3A"/>
    <w:rsid w:val="003A6D76"/>
    <w:rsid w:val="003B4936"/>
    <w:rsid w:val="003C2B8E"/>
    <w:rsid w:val="003D411B"/>
    <w:rsid w:val="0040798F"/>
    <w:rsid w:val="00423112"/>
    <w:rsid w:val="00454901"/>
    <w:rsid w:val="00470219"/>
    <w:rsid w:val="00475655"/>
    <w:rsid w:val="00475EA0"/>
    <w:rsid w:val="004D08EE"/>
    <w:rsid w:val="0052186E"/>
    <w:rsid w:val="00573751"/>
    <w:rsid w:val="00577ED3"/>
    <w:rsid w:val="005A520C"/>
    <w:rsid w:val="005C2FB4"/>
    <w:rsid w:val="00600D6F"/>
    <w:rsid w:val="006060B6"/>
    <w:rsid w:val="00643EF8"/>
    <w:rsid w:val="006463F7"/>
    <w:rsid w:val="006472C2"/>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24BC"/>
    <w:rsid w:val="00D43624"/>
    <w:rsid w:val="00D44E9D"/>
    <w:rsid w:val="00D64A77"/>
    <w:rsid w:val="00D8625C"/>
    <w:rsid w:val="00DB7FA1"/>
    <w:rsid w:val="00DD768C"/>
    <w:rsid w:val="00E2093B"/>
    <w:rsid w:val="00E31F62"/>
    <w:rsid w:val="00E67E23"/>
    <w:rsid w:val="00E74110"/>
    <w:rsid w:val="00EA0D44"/>
    <w:rsid w:val="00EA77DD"/>
    <w:rsid w:val="00EB3529"/>
    <w:rsid w:val="00F13242"/>
    <w:rsid w:val="00F23CEA"/>
    <w:rsid w:val="00F240A7"/>
    <w:rsid w:val="00F35D3F"/>
    <w:rsid w:val="00F410DE"/>
    <w:rsid w:val="00F61E7C"/>
    <w:rsid w:val="00FB20E7"/>
    <w:rsid w:val="26126FB9"/>
    <w:rsid w:val="3EFF11DF"/>
    <w:rsid w:val="3F5E8E5A"/>
    <w:rsid w:val="623FFF8E"/>
    <w:rsid w:val="67B19DFB"/>
    <w:rsid w:val="6EDB68C5"/>
    <w:rsid w:val="7B7E5465"/>
    <w:rsid w:val="7DB5967B"/>
    <w:rsid w:val="7E6F9BE0"/>
    <w:rsid w:val="7F4FE9D8"/>
    <w:rsid w:val="939FA671"/>
    <w:rsid w:val="9FEB8D2F"/>
    <w:rsid w:val="B9EAC4E9"/>
    <w:rsid w:val="BCDE2957"/>
    <w:rsid w:val="BF6B0D34"/>
    <w:rsid w:val="DBF69675"/>
    <w:rsid w:val="F3FE2F7B"/>
    <w:rsid w:val="F6BF1D8C"/>
    <w:rsid w:val="FDDE0244"/>
    <w:rsid w:val="FFE53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1"/>
    <w:uiPriority w:val="0"/>
    <w:rPr>
      <w:rFonts w:eastAsia="文星仿宋"/>
      <w:sz w:val="32"/>
    </w:r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uiPriority w:val="0"/>
    <w:rPr>
      <w:color w:val="0000FF"/>
      <w:u w:val="single"/>
    </w:rPr>
  </w:style>
  <w:style w:type="character" w:customStyle="1" w:styleId="11">
    <w:name w:val="正文文本 Char"/>
    <w:link w:val="2"/>
    <w:uiPriority w:val="0"/>
    <w:rPr>
      <w:rFonts w:eastAsia="文星仿宋"/>
      <w:kern w:val="2"/>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tjszf</Company>
  <Pages>10</Pages>
  <Words>1618</Words>
  <Characters>1626</Characters>
  <Lines>26</Lines>
  <Paragraphs>7</Paragraphs>
  <TotalTime>1</TotalTime>
  <ScaleCrop>false</ScaleCrop>
  <LinksUpToDate>false</LinksUpToDate>
  <CharactersWithSpaces>1660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2020-01-14T23:58:00Z</dcterms:created>
  <dc:creator>jsj</dc:creator>
  <cp:lastModifiedBy>茶_末香</cp:lastModifiedBy>
  <cp:lastPrinted>2026-02-07T22:51:00Z</cp:lastPrinted>
  <dcterms:modified xsi:type="dcterms:W3CDTF">2026-02-11T01:58:46Z</dcterms:modified>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979F32B9DA5048D19C0B0FEDC1F13A84_13</vt:lpwstr>
  </property>
  <property fmtid="{D5CDD505-2E9C-101B-9397-08002B2CF9AE}" pid="4" name="KSOTemplateDocerSaveRecord">
    <vt:lpwstr>eyJoZGlkIjoiYTNkYmJjMjk5ZDUzYjRkMjNiNTE4YzU5YTRlNTM3MmQiLCJ1c2VySWQiOiI1NDcyODA4MDMifQ==</vt:lpwstr>
  </property>
</Properties>
</file>