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D45A8">
      <w:pPr>
        <w:spacing w:line="620" w:lineRule="exact"/>
        <w:rPr>
          <w:rFonts w:eastAsia="仿宋_GB2312"/>
          <w:kern w:val="0"/>
          <w:sz w:val="32"/>
          <w:szCs w:val="32"/>
        </w:rPr>
      </w:pPr>
      <w:bookmarkStart w:id="0" w:name="_GoBack"/>
    </w:p>
    <w:bookmarkEnd w:id="0"/>
    <w:p w14:paraId="337139CF">
      <w:pPr>
        <w:spacing w:line="640" w:lineRule="exact"/>
        <w:jc w:val="center"/>
        <w:rPr>
          <w:rFonts w:ascii="方正小标宋简体" w:hAnsi="华文中宋" w:eastAsia="方正小标宋简体" w:cs="华文中宋"/>
          <w:kern w:val="0"/>
          <w:sz w:val="44"/>
          <w:szCs w:val="44"/>
        </w:rPr>
      </w:pPr>
      <w:r>
        <w:rPr>
          <w:rFonts w:hint="eastAsia" w:ascii="方正小标宋简体" w:hAnsi="华文中宋" w:eastAsia="方正小标宋简体" w:cs="华文中宋"/>
          <w:sz w:val="44"/>
          <w:szCs w:val="44"/>
        </w:rPr>
        <w:t>市住房城乡建设委关于重新印发</w:t>
      </w:r>
      <w:r>
        <w:rPr>
          <w:rFonts w:hint="eastAsia" w:ascii="方正小标宋简体" w:hAnsi="华文中宋" w:eastAsia="方正小标宋简体" w:cs="华文中宋"/>
          <w:kern w:val="0"/>
          <w:sz w:val="44"/>
          <w:szCs w:val="44"/>
        </w:rPr>
        <w:t>公有住房</w:t>
      </w:r>
    </w:p>
    <w:p w14:paraId="4B8785B9">
      <w:pPr>
        <w:spacing w:line="640" w:lineRule="exact"/>
        <w:jc w:val="center"/>
        <w:rPr>
          <w:rFonts w:ascii="方正小标宋简体" w:hAnsi="华文中宋" w:eastAsia="方正小标宋简体" w:cs="华文中宋"/>
          <w:kern w:val="0"/>
          <w:sz w:val="44"/>
          <w:szCs w:val="44"/>
        </w:rPr>
      </w:pPr>
      <w:r>
        <w:rPr>
          <w:rFonts w:hint="eastAsia" w:ascii="方正小标宋简体" w:hAnsi="华文中宋" w:eastAsia="方正小标宋简体" w:cs="华文中宋"/>
          <w:kern w:val="0"/>
          <w:sz w:val="44"/>
          <w:szCs w:val="44"/>
        </w:rPr>
        <w:t>续购全部产权和单位新购建住房出售</w:t>
      </w:r>
    </w:p>
    <w:p w14:paraId="70C60C8A">
      <w:pPr>
        <w:spacing w:line="640" w:lineRule="exact"/>
        <w:jc w:val="center"/>
        <w:rPr>
          <w:rFonts w:ascii="方正小标宋简体" w:hAnsi="华文中宋" w:eastAsia="方正小标宋简体" w:cs="华文中宋"/>
          <w:sz w:val="44"/>
          <w:szCs w:val="44"/>
        </w:rPr>
      </w:pPr>
      <w:r>
        <w:rPr>
          <w:rFonts w:hint="eastAsia" w:ascii="方正小标宋简体" w:hAnsi="华文中宋" w:eastAsia="方正小标宋简体" w:cs="华文中宋"/>
          <w:kern w:val="0"/>
          <w:sz w:val="44"/>
          <w:szCs w:val="44"/>
        </w:rPr>
        <w:t>有关问题的通知</w:t>
      </w:r>
    </w:p>
    <w:p w14:paraId="1A8745E3">
      <w:pPr>
        <w:spacing w:line="580" w:lineRule="exact"/>
        <w:rPr>
          <w:rFonts w:eastAsia="仿宋_GB2312"/>
          <w:sz w:val="32"/>
        </w:rPr>
      </w:pPr>
    </w:p>
    <w:p w14:paraId="73C95976">
      <w:pPr>
        <w:spacing w:line="620" w:lineRule="exact"/>
        <w:rPr>
          <w:rFonts w:eastAsia="仿宋_GB2312"/>
          <w:sz w:val="32"/>
          <w:szCs w:val="32"/>
        </w:rPr>
      </w:pPr>
      <w:r>
        <w:rPr>
          <w:rFonts w:eastAsia="仿宋_GB2312"/>
          <w:kern w:val="0"/>
          <w:sz w:val="32"/>
          <w:szCs w:val="32"/>
        </w:rPr>
        <w:t>各有关单位：</w:t>
      </w:r>
    </w:p>
    <w:p w14:paraId="043C413E">
      <w:pPr>
        <w:spacing w:line="62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市住房城乡建设委</w:t>
      </w:r>
      <w:r>
        <w:rPr>
          <w:rFonts w:eastAsia="仿宋_GB2312"/>
          <w:sz w:val="32"/>
          <w:szCs w:val="32"/>
        </w:rPr>
        <w:t>关于</w:t>
      </w:r>
      <w:r>
        <w:rPr>
          <w:rFonts w:hint="eastAsia" w:eastAsia="仿宋_GB2312"/>
          <w:sz w:val="32"/>
          <w:szCs w:val="32"/>
        </w:rPr>
        <w:t>重新</w:t>
      </w:r>
      <w:r>
        <w:rPr>
          <w:rFonts w:eastAsia="仿宋_GB2312"/>
          <w:sz w:val="32"/>
          <w:szCs w:val="32"/>
        </w:rPr>
        <w:t>印发公有住房续购全部产权和单位新购建住房出售有关问题的通知》（</w:t>
      </w:r>
      <w:r>
        <w:rPr>
          <w:rFonts w:hint="eastAsia" w:eastAsia="仿宋_GB2312"/>
          <w:sz w:val="32"/>
          <w:szCs w:val="32"/>
        </w:rPr>
        <w:t>津住建发〔2020〕7号</w:t>
      </w:r>
      <w:r>
        <w:rPr>
          <w:rFonts w:eastAsia="仿宋_GB2312"/>
          <w:sz w:val="32"/>
          <w:szCs w:val="32"/>
        </w:rPr>
        <w:t>）有效期</w:t>
      </w:r>
      <w:r>
        <w:rPr>
          <w:rFonts w:hint="eastAsia" w:eastAsia="仿宋_GB2312"/>
          <w:sz w:val="32"/>
          <w:szCs w:val="32"/>
        </w:rPr>
        <w:t>届</w:t>
      </w:r>
      <w:r>
        <w:rPr>
          <w:rFonts w:eastAsia="仿宋_GB2312"/>
          <w:sz w:val="32"/>
          <w:szCs w:val="32"/>
        </w:rPr>
        <w:t>满</w:t>
      </w:r>
      <w:r>
        <w:rPr>
          <w:rFonts w:hint="eastAsia" w:eastAsia="仿宋_GB2312"/>
          <w:sz w:val="32"/>
          <w:szCs w:val="32"/>
        </w:rPr>
        <w:t>。</w:t>
      </w:r>
      <w:r>
        <w:rPr>
          <w:rFonts w:eastAsia="仿宋_GB2312"/>
          <w:sz w:val="32"/>
          <w:szCs w:val="32"/>
        </w:rPr>
        <w:t>为继续做好公有住房续购全部产权和单位新购建住房出售指导工作，现修订后重发，</w:t>
      </w:r>
      <w:r>
        <w:rPr>
          <w:rFonts w:hint="eastAsia" w:eastAsia="仿宋_GB2312"/>
          <w:sz w:val="32"/>
          <w:szCs w:val="32"/>
        </w:rPr>
        <w:t>有关事项通</w:t>
      </w:r>
      <w:r>
        <w:rPr>
          <w:rFonts w:eastAsia="仿宋_GB2312"/>
          <w:sz w:val="32"/>
          <w:szCs w:val="32"/>
        </w:rPr>
        <w:t>知如下：</w:t>
      </w:r>
    </w:p>
    <w:p w14:paraId="4A970527">
      <w:pPr>
        <w:tabs>
          <w:tab w:val="left" w:pos="1470"/>
        </w:tabs>
        <w:spacing w:line="620" w:lineRule="exact"/>
        <w:ind w:firstLine="640" w:firstLineChars="200"/>
        <w:rPr>
          <w:rFonts w:eastAsia="黑体"/>
          <w:kern w:val="0"/>
          <w:sz w:val="32"/>
          <w:szCs w:val="32"/>
        </w:rPr>
      </w:pPr>
      <w:r>
        <w:rPr>
          <w:rFonts w:eastAsia="黑体"/>
          <w:sz w:val="32"/>
          <w:szCs w:val="32"/>
        </w:rPr>
        <w:t>一、</w:t>
      </w:r>
      <w:r>
        <w:rPr>
          <w:rFonts w:eastAsia="黑体"/>
          <w:kern w:val="0"/>
          <w:sz w:val="32"/>
          <w:szCs w:val="32"/>
        </w:rPr>
        <w:t>公有住房续购全部产权工作</w:t>
      </w:r>
    </w:p>
    <w:p w14:paraId="75A11374">
      <w:pPr>
        <w:spacing w:line="620" w:lineRule="exact"/>
        <w:ind w:firstLine="640" w:firstLineChars="200"/>
        <w:rPr>
          <w:rFonts w:eastAsia="仿宋_GB2312"/>
          <w:sz w:val="32"/>
          <w:szCs w:val="32"/>
        </w:rPr>
      </w:pPr>
      <w:r>
        <w:rPr>
          <w:rFonts w:eastAsia="仿宋_GB2312"/>
          <w:sz w:val="32"/>
          <w:szCs w:val="32"/>
        </w:rPr>
        <w:t>（一）已</w:t>
      </w:r>
      <w:r>
        <w:rPr>
          <w:rFonts w:hint="eastAsia" w:eastAsia="仿宋_GB2312"/>
          <w:sz w:val="32"/>
          <w:szCs w:val="32"/>
        </w:rPr>
        <w:t>经</w:t>
      </w:r>
      <w:r>
        <w:rPr>
          <w:rFonts w:eastAsia="仿宋_GB2312"/>
          <w:sz w:val="32"/>
          <w:szCs w:val="32"/>
        </w:rPr>
        <w:t>按照</w:t>
      </w:r>
      <w:r>
        <w:rPr>
          <w:rFonts w:hint="eastAsia" w:eastAsia="仿宋_GB2312"/>
          <w:sz w:val="32"/>
          <w:szCs w:val="32"/>
        </w:rPr>
        <w:t>公有住房出售</w:t>
      </w:r>
      <w:r>
        <w:rPr>
          <w:rFonts w:eastAsia="仿宋_GB2312"/>
          <w:sz w:val="32"/>
          <w:szCs w:val="32"/>
        </w:rPr>
        <w:t>政策购买了</w:t>
      </w:r>
      <w:r>
        <w:rPr>
          <w:rFonts w:hint="eastAsia" w:eastAsia="仿宋_GB2312"/>
          <w:sz w:val="32"/>
          <w:szCs w:val="32"/>
        </w:rPr>
        <w:t>住房</w:t>
      </w:r>
      <w:r>
        <w:rPr>
          <w:rFonts w:eastAsia="仿宋_GB2312"/>
          <w:sz w:val="32"/>
          <w:szCs w:val="32"/>
        </w:rPr>
        <w:t>部分产权的</w:t>
      </w:r>
      <w:r>
        <w:rPr>
          <w:rFonts w:hint="eastAsia" w:eastAsia="仿宋_GB2312"/>
          <w:sz w:val="32"/>
          <w:szCs w:val="32"/>
        </w:rPr>
        <w:t>产权人</w:t>
      </w:r>
      <w:r>
        <w:rPr>
          <w:rFonts w:eastAsia="仿宋_GB2312"/>
          <w:sz w:val="32"/>
          <w:szCs w:val="32"/>
        </w:rPr>
        <w:t>，可以向原售房单位提出续购全部产权申请，售房单位应</w:t>
      </w:r>
      <w:r>
        <w:rPr>
          <w:rFonts w:hint="eastAsia" w:eastAsia="仿宋_GB2312"/>
          <w:sz w:val="32"/>
          <w:szCs w:val="32"/>
        </w:rPr>
        <w:t>当</w:t>
      </w:r>
      <w:r>
        <w:rPr>
          <w:rFonts w:eastAsia="仿宋_GB2312"/>
          <w:sz w:val="32"/>
          <w:szCs w:val="32"/>
        </w:rPr>
        <w:t>配合进行</w:t>
      </w:r>
      <w:r>
        <w:rPr>
          <w:rFonts w:hint="eastAsia" w:eastAsia="仿宋_GB2312"/>
          <w:sz w:val="32"/>
          <w:szCs w:val="32"/>
        </w:rPr>
        <w:t>产权</w:t>
      </w:r>
      <w:r>
        <w:rPr>
          <w:rFonts w:eastAsia="仿宋_GB2312"/>
          <w:sz w:val="32"/>
          <w:szCs w:val="32"/>
        </w:rPr>
        <w:t>续购工作。</w:t>
      </w:r>
    </w:p>
    <w:p w14:paraId="74C8CCE7">
      <w:pPr>
        <w:spacing w:line="620" w:lineRule="exact"/>
        <w:ind w:firstLine="643" w:firstLineChars="201"/>
        <w:rPr>
          <w:rFonts w:eastAsia="仿宋_GB2312" w:cs="仿宋_GB2312"/>
          <w:sz w:val="32"/>
          <w:szCs w:val="32"/>
        </w:rPr>
      </w:pPr>
      <w:r>
        <w:rPr>
          <w:rFonts w:hint="eastAsia" w:eastAsia="仿宋_GB2312" w:cs="仿宋_GB2312"/>
          <w:sz w:val="32"/>
          <w:szCs w:val="32"/>
        </w:rPr>
        <w:t>（二）续购产权房款计算方法</w:t>
      </w:r>
    </w:p>
    <w:p w14:paraId="72610189">
      <w:pPr>
        <w:spacing w:line="620" w:lineRule="exact"/>
        <w:ind w:firstLine="640" w:firstLineChars="200"/>
        <w:rPr>
          <w:rFonts w:eastAsia="仿宋_GB2312"/>
          <w:sz w:val="32"/>
          <w:szCs w:val="32"/>
        </w:rPr>
      </w:pPr>
      <w:r>
        <w:rPr>
          <w:rFonts w:eastAsia="仿宋_GB2312"/>
          <w:sz w:val="32"/>
          <w:szCs w:val="32"/>
        </w:rPr>
        <w:t>1.已</w:t>
      </w:r>
      <w:r>
        <w:rPr>
          <w:rFonts w:hint="eastAsia" w:eastAsia="仿宋_GB2312"/>
          <w:sz w:val="32"/>
          <w:szCs w:val="32"/>
        </w:rPr>
        <w:t>经</w:t>
      </w:r>
      <w:r>
        <w:rPr>
          <w:rFonts w:eastAsia="仿宋_GB2312"/>
          <w:sz w:val="32"/>
          <w:szCs w:val="32"/>
        </w:rPr>
        <w:t>按</w:t>
      </w:r>
      <w:r>
        <w:rPr>
          <w:rFonts w:hint="eastAsia" w:eastAsia="仿宋_GB2312"/>
          <w:sz w:val="32"/>
          <w:szCs w:val="32"/>
        </w:rPr>
        <w:t>照公有住房出售</w:t>
      </w:r>
      <w:r>
        <w:rPr>
          <w:rFonts w:eastAsia="仿宋_GB2312"/>
          <w:sz w:val="32"/>
          <w:szCs w:val="32"/>
        </w:rPr>
        <w:t>政策购买了</w:t>
      </w:r>
      <w:r>
        <w:rPr>
          <w:rFonts w:hint="eastAsia" w:eastAsia="仿宋_GB2312"/>
          <w:sz w:val="32"/>
          <w:szCs w:val="32"/>
        </w:rPr>
        <w:t>住房</w:t>
      </w:r>
      <w:r>
        <w:rPr>
          <w:rFonts w:eastAsia="仿宋_GB2312"/>
          <w:sz w:val="32"/>
          <w:szCs w:val="32"/>
        </w:rPr>
        <w:t>部分产权的</w:t>
      </w:r>
      <w:r>
        <w:rPr>
          <w:rFonts w:hint="eastAsia" w:eastAsia="仿宋_GB2312"/>
          <w:sz w:val="32"/>
          <w:szCs w:val="32"/>
        </w:rPr>
        <w:t>产权人</w:t>
      </w:r>
      <w:r>
        <w:rPr>
          <w:rFonts w:eastAsia="仿宋_GB2312"/>
          <w:sz w:val="32"/>
          <w:szCs w:val="32"/>
        </w:rPr>
        <w:t>，续购该住房的全部产权时，先按</w:t>
      </w:r>
      <w:r>
        <w:rPr>
          <w:rFonts w:hint="eastAsia" w:eastAsia="仿宋_GB2312"/>
          <w:sz w:val="32"/>
          <w:szCs w:val="32"/>
        </w:rPr>
        <w:t>照</w:t>
      </w:r>
      <w:r>
        <w:rPr>
          <w:rFonts w:eastAsia="仿宋_GB2312"/>
          <w:sz w:val="32"/>
          <w:szCs w:val="32"/>
        </w:rPr>
        <w:t>现行</w:t>
      </w:r>
      <w:r>
        <w:rPr>
          <w:rFonts w:hint="eastAsia" w:eastAsia="仿宋_GB2312"/>
          <w:sz w:val="32"/>
          <w:szCs w:val="32"/>
        </w:rPr>
        <w:t>公有住房出售政策</w:t>
      </w:r>
      <w:r>
        <w:rPr>
          <w:rFonts w:eastAsia="仿宋_GB2312"/>
          <w:sz w:val="32"/>
          <w:szCs w:val="32"/>
        </w:rPr>
        <w:t>计算购买该处住房全部产权的应交房款总额，再将已</w:t>
      </w:r>
      <w:r>
        <w:rPr>
          <w:rFonts w:hint="eastAsia" w:eastAsia="仿宋_GB2312"/>
          <w:sz w:val="32"/>
          <w:szCs w:val="32"/>
        </w:rPr>
        <w:t>经</w:t>
      </w:r>
      <w:r>
        <w:rPr>
          <w:rFonts w:eastAsia="仿宋_GB2312"/>
          <w:sz w:val="32"/>
          <w:szCs w:val="32"/>
        </w:rPr>
        <w:t>购</w:t>
      </w:r>
      <w:r>
        <w:rPr>
          <w:rFonts w:hint="eastAsia" w:eastAsia="仿宋_GB2312"/>
          <w:sz w:val="32"/>
          <w:szCs w:val="32"/>
        </w:rPr>
        <w:t>买</w:t>
      </w:r>
      <w:r>
        <w:rPr>
          <w:rFonts w:eastAsia="仿宋_GB2312"/>
          <w:sz w:val="32"/>
          <w:szCs w:val="32"/>
        </w:rPr>
        <w:t>住房产权份额计算出的房款</w:t>
      </w:r>
      <w:r>
        <w:rPr>
          <w:rFonts w:hint="eastAsia" w:eastAsia="仿宋_GB2312"/>
          <w:sz w:val="32"/>
          <w:szCs w:val="32"/>
        </w:rPr>
        <w:t>减除</w:t>
      </w:r>
      <w:r>
        <w:rPr>
          <w:rFonts w:eastAsia="仿宋_GB2312"/>
          <w:sz w:val="32"/>
          <w:szCs w:val="32"/>
        </w:rPr>
        <w:t>后，即为补交的房款。</w:t>
      </w:r>
    </w:p>
    <w:p w14:paraId="7BB12BB5">
      <w:pPr>
        <w:spacing w:line="620" w:lineRule="exact"/>
        <w:ind w:firstLine="640" w:firstLineChars="200"/>
        <w:rPr>
          <w:rFonts w:eastAsia="仿宋_GB2312"/>
          <w:sz w:val="32"/>
          <w:szCs w:val="32"/>
        </w:rPr>
      </w:pPr>
      <w:r>
        <w:rPr>
          <w:rFonts w:eastAsia="仿宋_GB2312"/>
          <w:sz w:val="32"/>
          <w:szCs w:val="32"/>
        </w:rPr>
        <w:t>2.按</w:t>
      </w:r>
      <w:r>
        <w:rPr>
          <w:rFonts w:hint="eastAsia" w:eastAsia="仿宋_GB2312"/>
          <w:sz w:val="32"/>
          <w:szCs w:val="32"/>
        </w:rPr>
        <w:t>照</w:t>
      </w:r>
      <w:r>
        <w:rPr>
          <w:rFonts w:eastAsia="仿宋_GB2312"/>
          <w:sz w:val="32"/>
          <w:szCs w:val="32"/>
        </w:rPr>
        <w:t>已</w:t>
      </w:r>
      <w:r>
        <w:rPr>
          <w:rFonts w:hint="eastAsia" w:eastAsia="仿宋_GB2312"/>
          <w:sz w:val="32"/>
          <w:szCs w:val="32"/>
        </w:rPr>
        <w:t>经</w:t>
      </w:r>
      <w:r>
        <w:rPr>
          <w:rFonts w:eastAsia="仿宋_GB2312"/>
          <w:sz w:val="32"/>
          <w:szCs w:val="32"/>
        </w:rPr>
        <w:t>购</w:t>
      </w:r>
      <w:r>
        <w:rPr>
          <w:rFonts w:hint="eastAsia" w:eastAsia="仿宋_GB2312"/>
          <w:sz w:val="32"/>
          <w:szCs w:val="32"/>
        </w:rPr>
        <w:t>买</w:t>
      </w:r>
      <w:r>
        <w:rPr>
          <w:rFonts w:eastAsia="仿宋_GB2312"/>
          <w:sz w:val="32"/>
          <w:szCs w:val="32"/>
        </w:rPr>
        <w:t>产权份额</w:t>
      </w:r>
      <w:r>
        <w:rPr>
          <w:rFonts w:hint="eastAsia" w:eastAsia="仿宋_GB2312"/>
          <w:sz w:val="32"/>
          <w:szCs w:val="32"/>
        </w:rPr>
        <w:t>计算</w:t>
      </w:r>
      <w:r>
        <w:rPr>
          <w:rFonts w:eastAsia="仿宋_GB2312"/>
          <w:sz w:val="32"/>
          <w:szCs w:val="32"/>
        </w:rPr>
        <w:t>的房款小于当时购买部分产权的实际交款额的，按</w:t>
      </w:r>
      <w:r>
        <w:rPr>
          <w:rFonts w:hint="eastAsia" w:eastAsia="仿宋_GB2312"/>
          <w:sz w:val="32"/>
          <w:szCs w:val="32"/>
        </w:rPr>
        <w:t>照</w:t>
      </w:r>
      <w:r>
        <w:rPr>
          <w:rFonts w:eastAsia="仿宋_GB2312"/>
          <w:sz w:val="32"/>
          <w:szCs w:val="32"/>
        </w:rPr>
        <w:t>当时</w:t>
      </w:r>
      <w:r>
        <w:rPr>
          <w:rFonts w:hint="eastAsia" w:eastAsia="仿宋_GB2312"/>
          <w:sz w:val="32"/>
          <w:szCs w:val="32"/>
        </w:rPr>
        <w:t>的</w:t>
      </w:r>
      <w:r>
        <w:rPr>
          <w:rFonts w:eastAsia="仿宋_GB2312"/>
          <w:sz w:val="32"/>
          <w:szCs w:val="32"/>
        </w:rPr>
        <w:t>实际交款额</w:t>
      </w:r>
      <w:r>
        <w:rPr>
          <w:rFonts w:hint="eastAsia" w:eastAsia="仿宋_GB2312"/>
          <w:sz w:val="32"/>
          <w:szCs w:val="32"/>
        </w:rPr>
        <w:t>减除</w:t>
      </w:r>
      <w:r>
        <w:rPr>
          <w:rFonts w:eastAsia="仿宋_GB2312"/>
          <w:sz w:val="32"/>
          <w:szCs w:val="32"/>
        </w:rPr>
        <w:t>。</w:t>
      </w:r>
    </w:p>
    <w:p w14:paraId="3DC6FA51">
      <w:pPr>
        <w:spacing w:line="620" w:lineRule="exact"/>
        <w:ind w:firstLine="640" w:firstLineChars="200"/>
        <w:rPr>
          <w:rFonts w:eastAsia="仿宋_GB2312"/>
          <w:sz w:val="32"/>
          <w:szCs w:val="32"/>
        </w:rPr>
      </w:pPr>
      <w:r>
        <w:rPr>
          <w:rFonts w:eastAsia="仿宋_GB2312"/>
          <w:sz w:val="32"/>
          <w:szCs w:val="32"/>
        </w:rPr>
        <w:t>3.应补</w:t>
      </w:r>
      <w:r>
        <w:rPr>
          <w:rFonts w:hint="eastAsia" w:eastAsia="仿宋_GB2312"/>
          <w:sz w:val="32"/>
          <w:szCs w:val="32"/>
        </w:rPr>
        <w:t>交的房</w:t>
      </w:r>
      <w:r>
        <w:rPr>
          <w:rFonts w:eastAsia="仿宋_GB2312"/>
          <w:sz w:val="32"/>
          <w:szCs w:val="32"/>
        </w:rPr>
        <w:t>款出现负数时，负数部分不再退款。</w:t>
      </w:r>
    </w:p>
    <w:p w14:paraId="61E67B1D">
      <w:pPr>
        <w:spacing w:line="620" w:lineRule="exact"/>
        <w:ind w:firstLine="640" w:firstLineChars="200"/>
        <w:rPr>
          <w:rFonts w:eastAsia="仿宋_GB2312"/>
          <w:sz w:val="32"/>
          <w:szCs w:val="32"/>
        </w:rPr>
      </w:pPr>
      <w:r>
        <w:rPr>
          <w:rFonts w:eastAsia="仿宋_GB2312"/>
          <w:sz w:val="32"/>
          <w:szCs w:val="32"/>
        </w:rPr>
        <w:t>（三）续购住房全部产权后，</w:t>
      </w:r>
      <w:r>
        <w:rPr>
          <w:rFonts w:hint="eastAsia" w:eastAsia="仿宋_GB2312"/>
          <w:sz w:val="32"/>
          <w:szCs w:val="32"/>
        </w:rPr>
        <w:t>产权人</w:t>
      </w:r>
      <w:r>
        <w:rPr>
          <w:rFonts w:eastAsia="仿宋_GB2312"/>
          <w:sz w:val="32"/>
          <w:szCs w:val="32"/>
        </w:rPr>
        <w:t>还</w:t>
      </w:r>
      <w:r>
        <w:rPr>
          <w:rFonts w:hint="eastAsia" w:eastAsia="仿宋_GB2312"/>
          <w:sz w:val="32"/>
          <w:szCs w:val="32"/>
        </w:rPr>
        <w:t>应当</w:t>
      </w:r>
      <w:r>
        <w:rPr>
          <w:rFonts w:eastAsia="仿宋_GB2312"/>
          <w:sz w:val="32"/>
          <w:szCs w:val="32"/>
        </w:rPr>
        <w:t>交纳续购房款1%、售房单位提取续购房款24.4%的住房维修资金，存入原公房售后维修基金账户，剩余资金按照本市现行公有住房出售收入分配比例执行。</w:t>
      </w:r>
    </w:p>
    <w:p w14:paraId="6B32C69F">
      <w:pPr>
        <w:tabs>
          <w:tab w:val="left" w:pos="1470"/>
        </w:tabs>
        <w:spacing w:line="620" w:lineRule="exact"/>
        <w:ind w:firstLine="640" w:firstLineChars="200"/>
        <w:rPr>
          <w:rFonts w:eastAsia="黑体" w:cs="黑体"/>
          <w:sz w:val="32"/>
          <w:szCs w:val="32"/>
        </w:rPr>
      </w:pPr>
      <w:r>
        <w:rPr>
          <w:rFonts w:hint="eastAsia" w:eastAsia="黑体" w:cs="黑体"/>
          <w:sz w:val="32"/>
          <w:szCs w:val="32"/>
        </w:rPr>
        <w:t>二、单位新购建住房出售管理</w:t>
      </w:r>
    </w:p>
    <w:p w14:paraId="46CAA93C">
      <w:pPr>
        <w:spacing w:line="620" w:lineRule="exact"/>
        <w:ind w:firstLine="640" w:firstLineChars="200"/>
        <w:rPr>
          <w:rFonts w:eastAsia="仿宋_GB2312"/>
          <w:sz w:val="32"/>
          <w:szCs w:val="32"/>
        </w:rPr>
      </w:pPr>
      <w:r>
        <w:rPr>
          <w:rFonts w:hint="eastAsia" w:eastAsia="仿宋_GB2312"/>
          <w:sz w:val="32"/>
          <w:szCs w:val="32"/>
        </w:rPr>
        <w:t>按照《天津市进一步深化城镇住房制度改革实施办法》（津政发〔1999〕38号）要求，我市自</w:t>
      </w:r>
      <w:r>
        <w:rPr>
          <w:rFonts w:eastAsia="仿宋_GB2312"/>
          <w:sz w:val="32"/>
          <w:szCs w:val="32"/>
        </w:rPr>
        <w:t>1999年6月30日</w:t>
      </w:r>
      <w:r>
        <w:rPr>
          <w:rFonts w:hint="eastAsia" w:eastAsia="仿宋_GB2312"/>
          <w:sz w:val="32"/>
          <w:szCs w:val="32"/>
        </w:rPr>
        <w:t>停止住房实物分配，停止住房实物分配后，购建住房的单位对新购建的住房应当按照不低于购房价格或建房成本向职工出售，具体如下：</w:t>
      </w:r>
    </w:p>
    <w:p w14:paraId="2FF16C76">
      <w:pPr>
        <w:spacing w:line="620" w:lineRule="exact"/>
        <w:ind w:firstLine="640" w:firstLineChars="200"/>
        <w:rPr>
          <w:rFonts w:eastAsia="仿宋_GB2312"/>
          <w:sz w:val="32"/>
          <w:szCs w:val="32"/>
        </w:rPr>
      </w:pPr>
      <w:r>
        <w:rPr>
          <w:rFonts w:eastAsia="仿宋_GB2312"/>
          <w:sz w:val="32"/>
          <w:szCs w:val="32"/>
        </w:rPr>
        <w:t>（一）1999年6月30日前</w:t>
      </w:r>
      <w:r>
        <w:rPr>
          <w:rFonts w:hint="eastAsia" w:eastAsia="仿宋_GB2312"/>
          <w:sz w:val="32"/>
          <w:szCs w:val="32"/>
        </w:rPr>
        <w:t>，</w:t>
      </w:r>
      <w:r>
        <w:rPr>
          <w:rFonts w:eastAsia="仿宋_GB2312"/>
          <w:sz w:val="32"/>
          <w:szCs w:val="32"/>
        </w:rPr>
        <w:t>单位已</w:t>
      </w:r>
      <w:r>
        <w:rPr>
          <w:rFonts w:hint="eastAsia" w:eastAsia="仿宋_GB2312"/>
          <w:sz w:val="32"/>
          <w:szCs w:val="32"/>
        </w:rPr>
        <w:t>经</w:t>
      </w:r>
      <w:r>
        <w:rPr>
          <w:rFonts w:eastAsia="仿宋_GB2312"/>
          <w:sz w:val="32"/>
          <w:szCs w:val="32"/>
        </w:rPr>
        <w:t>开工建设或已</w:t>
      </w:r>
      <w:r>
        <w:rPr>
          <w:rFonts w:hint="eastAsia" w:eastAsia="仿宋_GB2312"/>
          <w:sz w:val="32"/>
          <w:szCs w:val="32"/>
        </w:rPr>
        <w:t>经</w:t>
      </w:r>
      <w:r>
        <w:rPr>
          <w:rFonts w:eastAsia="仿宋_GB2312"/>
          <w:sz w:val="32"/>
          <w:szCs w:val="32"/>
        </w:rPr>
        <w:t>购买尚未向职工分配的住房，应</w:t>
      </w:r>
      <w:r>
        <w:rPr>
          <w:rFonts w:hint="eastAsia" w:eastAsia="仿宋_GB2312"/>
          <w:sz w:val="32"/>
          <w:szCs w:val="32"/>
        </w:rPr>
        <w:t>当</w:t>
      </w:r>
      <w:r>
        <w:rPr>
          <w:rFonts w:eastAsia="仿宋_GB2312"/>
          <w:sz w:val="32"/>
          <w:szCs w:val="32"/>
        </w:rPr>
        <w:t>按</w:t>
      </w:r>
      <w:r>
        <w:rPr>
          <w:rFonts w:hint="eastAsia" w:eastAsia="仿宋_GB2312"/>
          <w:sz w:val="32"/>
          <w:szCs w:val="32"/>
        </w:rPr>
        <w:t>照</w:t>
      </w:r>
      <w:r>
        <w:rPr>
          <w:rFonts w:eastAsia="仿宋_GB2312"/>
          <w:sz w:val="32"/>
          <w:szCs w:val="32"/>
        </w:rPr>
        <w:t>住房出售时本市公有住房出售政策向职工出售。单位持不动产权证和《天津市建设工程施工许可证》或《天津市商品</w:t>
      </w:r>
      <w:r>
        <w:rPr>
          <w:rFonts w:hint="eastAsia" w:eastAsia="仿宋_GB2312"/>
          <w:sz w:val="32"/>
          <w:szCs w:val="32"/>
        </w:rPr>
        <w:t>房</w:t>
      </w:r>
      <w:r>
        <w:rPr>
          <w:rFonts w:eastAsia="仿宋_GB2312"/>
          <w:sz w:val="32"/>
          <w:szCs w:val="32"/>
        </w:rPr>
        <w:t>买卖合同》，到住房坐落区住房建设部门申请办理《单位</w:t>
      </w:r>
      <w:r>
        <w:rPr>
          <w:rFonts w:hint="eastAsia" w:eastAsia="仿宋_GB2312"/>
          <w:sz w:val="32"/>
          <w:szCs w:val="32"/>
        </w:rPr>
        <w:t>新</w:t>
      </w:r>
      <w:r>
        <w:rPr>
          <w:rFonts w:eastAsia="仿宋_GB2312"/>
          <w:sz w:val="32"/>
          <w:szCs w:val="32"/>
        </w:rPr>
        <w:t>购建住房出售</w:t>
      </w:r>
      <w:r>
        <w:rPr>
          <w:rFonts w:hint="eastAsia" w:eastAsia="仿宋_GB2312"/>
          <w:sz w:val="32"/>
          <w:szCs w:val="32"/>
        </w:rPr>
        <w:t>登记表</w:t>
      </w:r>
      <w:r>
        <w:rPr>
          <w:rFonts w:eastAsia="仿宋_GB2312"/>
          <w:sz w:val="32"/>
          <w:szCs w:val="32"/>
        </w:rPr>
        <w:t>》</w:t>
      </w:r>
      <w:r>
        <w:rPr>
          <w:rFonts w:hint="eastAsia" w:eastAsia="仿宋_GB2312"/>
          <w:sz w:val="32"/>
          <w:szCs w:val="32"/>
        </w:rPr>
        <w:t>（见附件1）</w:t>
      </w:r>
      <w:r>
        <w:rPr>
          <w:rFonts w:eastAsia="仿宋_GB2312"/>
          <w:sz w:val="32"/>
          <w:szCs w:val="32"/>
        </w:rPr>
        <w:t>。</w:t>
      </w:r>
    </w:p>
    <w:p w14:paraId="1F92199B">
      <w:pPr>
        <w:spacing w:line="620" w:lineRule="exact"/>
        <w:ind w:firstLine="640" w:firstLineChars="200"/>
        <w:rPr>
          <w:rFonts w:eastAsia="仿宋_GB2312"/>
          <w:sz w:val="32"/>
          <w:szCs w:val="32"/>
        </w:rPr>
      </w:pPr>
      <w:r>
        <w:rPr>
          <w:rFonts w:eastAsia="仿宋_GB2312"/>
          <w:sz w:val="32"/>
          <w:szCs w:val="32"/>
        </w:rPr>
        <w:t>住房出售程序按</w:t>
      </w:r>
      <w:r>
        <w:rPr>
          <w:rFonts w:hint="eastAsia" w:eastAsia="仿宋_GB2312"/>
          <w:sz w:val="32"/>
          <w:szCs w:val="32"/>
        </w:rPr>
        <w:t>照</w:t>
      </w:r>
      <w:r>
        <w:rPr>
          <w:rFonts w:eastAsia="仿宋_GB2312"/>
          <w:sz w:val="32"/>
          <w:szCs w:val="32"/>
        </w:rPr>
        <w:t>《关于公有住房出售有关问题的通知》（津国土房发〔2015〕2号）执行。</w:t>
      </w:r>
    </w:p>
    <w:p w14:paraId="05F9B189">
      <w:pPr>
        <w:spacing w:line="620" w:lineRule="exact"/>
        <w:ind w:firstLine="640" w:firstLineChars="200"/>
        <w:rPr>
          <w:rFonts w:eastAsia="仿宋_GB2312"/>
          <w:sz w:val="32"/>
          <w:szCs w:val="32"/>
        </w:rPr>
      </w:pPr>
      <w:r>
        <w:rPr>
          <w:rFonts w:eastAsia="仿宋_GB2312"/>
          <w:sz w:val="32"/>
          <w:szCs w:val="32"/>
        </w:rPr>
        <w:t>（二）1999年6月30日</w:t>
      </w:r>
      <w:r>
        <w:rPr>
          <w:rFonts w:hint="eastAsia" w:eastAsia="仿宋_GB2312"/>
          <w:sz w:val="32"/>
          <w:szCs w:val="32"/>
        </w:rPr>
        <w:t>（含6月30日）</w:t>
      </w:r>
      <w:r>
        <w:rPr>
          <w:rFonts w:eastAsia="仿宋_GB2312"/>
          <w:sz w:val="32"/>
          <w:szCs w:val="32"/>
        </w:rPr>
        <w:t>后</w:t>
      </w:r>
      <w:r>
        <w:rPr>
          <w:rFonts w:hint="eastAsia" w:eastAsia="仿宋_GB2312"/>
          <w:sz w:val="32"/>
          <w:szCs w:val="32"/>
        </w:rPr>
        <w:t>，</w:t>
      </w:r>
      <w:r>
        <w:rPr>
          <w:rFonts w:eastAsia="仿宋_GB2312"/>
          <w:sz w:val="32"/>
          <w:szCs w:val="32"/>
        </w:rPr>
        <w:t>单位</w:t>
      </w:r>
      <w:r>
        <w:rPr>
          <w:rFonts w:hint="eastAsia" w:eastAsia="仿宋_GB2312"/>
          <w:sz w:val="32"/>
          <w:szCs w:val="32"/>
        </w:rPr>
        <w:t>新</w:t>
      </w:r>
      <w:r>
        <w:rPr>
          <w:rFonts w:eastAsia="仿宋_GB2312"/>
          <w:sz w:val="32"/>
          <w:szCs w:val="32"/>
        </w:rPr>
        <w:t>购建的住房，应</w:t>
      </w:r>
      <w:r>
        <w:rPr>
          <w:rFonts w:hint="eastAsia" w:eastAsia="仿宋_GB2312"/>
          <w:sz w:val="32"/>
          <w:szCs w:val="32"/>
        </w:rPr>
        <w:t>当</w:t>
      </w:r>
      <w:r>
        <w:rPr>
          <w:rFonts w:eastAsia="仿宋_GB2312"/>
          <w:sz w:val="32"/>
          <w:szCs w:val="32"/>
        </w:rPr>
        <w:t>按</w:t>
      </w:r>
      <w:r>
        <w:rPr>
          <w:rFonts w:hint="eastAsia" w:eastAsia="仿宋_GB2312"/>
          <w:sz w:val="32"/>
          <w:szCs w:val="32"/>
        </w:rPr>
        <w:t>照</w:t>
      </w:r>
      <w:r>
        <w:rPr>
          <w:rFonts w:eastAsia="仿宋_GB2312"/>
          <w:sz w:val="32"/>
          <w:szCs w:val="32"/>
        </w:rPr>
        <w:t>不低于购房价格或建房成本向职工出售。</w:t>
      </w:r>
    </w:p>
    <w:p w14:paraId="307C8DF8">
      <w:pPr>
        <w:spacing w:line="620" w:lineRule="exact"/>
        <w:ind w:firstLine="640" w:firstLineChars="200"/>
        <w:rPr>
          <w:rFonts w:eastAsia="仿宋_GB2312"/>
          <w:sz w:val="32"/>
          <w:szCs w:val="32"/>
        </w:rPr>
      </w:pPr>
      <w:r>
        <w:rPr>
          <w:rFonts w:eastAsia="仿宋_GB2312"/>
          <w:sz w:val="32"/>
          <w:szCs w:val="32"/>
        </w:rPr>
        <w:t>1.单位向职工出售</w:t>
      </w:r>
      <w:r>
        <w:rPr>
          <w:rFonts w:hint="eastAsia" w:eastAsia="仿宋_GB2312"/>
          <w:sz w:val="32"/>
          <w:szCs w:val="32"/>
        </w:rPr>
        <w:t>新</w:t>
      </w:r>
      <w:r>
        <w:rPr>
          <w:rFonts w:eastAsia="仿宋_GB2312"/>
          <w:sz w:val="32"/>
          <w:szCs w:val="32"/>
        </w:rPr>
        <w:t>购建住房时，应当到住房坐落区住房建设部门申请办理《单位</w:t>
      </w:r>
      <w:r>
        <w:rPr>
          <w:rFonts w:hint="eastAsia" w:eastAsia="仿宋_GB2312"/>
          <w:sz w:val="32"/>
          <w:szCs w:val="32"/>
        </w:rPr>
        <w:t>新</w:t>
      </w:r>
      <w:r>
        <w:rPr>
          <w:rFonts w:eastAsia="仿宋_GB2312"/>
          <w:sz w:val="32"/>
          <w:szCs w:val="32"/>
        </w:rPr>
        <w:t>购建住房出售</w:t>
      </w:r>
      <w:r>
        <w:rPr>
          <w:rFonts w:hint="eastAsia" w:eastAsia="仿宋_GB2312"/>
          <w:sz w:val="32"/>
          <w:szCs w:val="32"/>
        </w:rPr>
        <w:t>登记表</w:t>
      </w:r>
      <w:r>
        <w:rPr>
          <w:rFonts w:eastAsia="仿宋_GB2312"/>
          <w:sz w:val="32"/>
          <w:szCs w:val="32"/>
        </w:rPr>
        <w:t>》和《单位</w:t>
      </w:r>
      <w:r>
        <w:rPr>
          <w:rFonts w:hint="eastAsia" w:eastAsia="仿宋_GB2312"/>
          <w:sz w:val="32"/>
          <w:szCs w:val="32"/>
        </w:rPr>
        <w:t>新</w:t>
      </w:r>
      <w:r>
        <w:rPr>
          <w:rFonts w:eastAsia="仿宋_GB2312"/>
          <w:sz w:val="32"/>
          <w:szCs w:val="32"/>
        </w:rPr>
        <w:t>购建住房出售价格</w:t>
      </w:r>
      <w:r>
        <w:rPr>
          <w:rFonts w:hint="eastAsia" w:eastAsia="仿宋_GB2312"/>
          <w:sz w:val="32"/>
          <w:szCs w:val="32"/>
        </w:rPr>
        <w:t>登记表</w:t>
      </w:r>
      <w:r>
        <w:rPr>
          <w:rFonts w:eastAsia="仿宋_GB2312"/>
          <w:sz w:val="32"/>
          <w:szCs w:val="32"/>
        </w:rPr>
        <w:t>》</w:t>
      </w:r>
      <w:r>
        <w:rPr>
          <w:rFonts w:hint="eastAsia" w:eastAsia="仿宋_GB2312"/>
          <w:sz w:val="32"/>
          <w:szCs w:val="32"/>
        </w:rPr>
        <w:t>（见附件2）</w:t>
      </w:r>
      <w:r>
        <w:rPr>
          <w:rFonts w:eastAsia="仿宋_GB2312"/>
          <w:sz w:val="32"/>
          <w:szCs w:val="32"/>
        </w:rPr>
        <w:t>。单位出售</w:t>
      </w:r>
      <w:r>
        <w:rPr>
          <w:rFonts w:hint="eastAsia" w:eastAsia="仿宋_GB2312"/>
          <w:sz w:val="32"/>
          <w:szCs w:val="32"/>
        </w:rPr>
        <w:t>新</w:t>
      </w:r>
      <w:r>
        <w:rPr>
          <w:rFonts w:eastAsia="仿宋_GB2312"/>
          <w:sz w:val="32"/>
          <w:szCs w:val="32"/>
        </w:rPr>
        <w:t>购建住房时，应当持不动产权证和《天津市商品房买卖合同》或《天津市建设工程施工许可证》等要件办理相关手续。</w:t>
      </w:r>
    </w:p>
    <w:p w14:paraId="18C228A3">
      <w:pPr>
        <w:spacing w:line="620" w:lineRule="exact"/>
        <w:ind w:firstLine="640" w:firstLineChars="200"/>
        <w:rPr>
          <w:rFonts w:eastAsia="仿宋_GB2312"/>
          <w:sz w:val="32"/>
          <w:szCs w:val="32"/>
        </w:rPr>
      </w:pPr>
      <w:r>
        <w:rPr>
          <w:rFonts w:eastAsia="仿宋_GB2312"/>
          <w:sz w:val="32"/>
          <w:szCs w:val="32"/>
        </w:rPr>
        <w:t>2.售房单位取得《单位</w:t>
      </w:r>
      <w:r>
        <w:rPr>
          <w:rFonts w:hint="eastAsia" w:eastAsia="仿宋_GB2312"/>
          <w:sz w:val="32"/>
          <w:szCs w:val="32"/>
        </w:rPr>
        <w:t>新</w:t>
      </w:r>
      <w:r>
        <w:rPr>
          <w:rFonts w:eastAsia="仿宋_GB2312"/>
          <w:sz w:val="32"/>
          <w:szCs w:val="32"/>
        </w:rPr>
        <w:t>购建住房出售</w:t>
      </w:r>
      <w:r>
        <w:rPr>
          <w:rFonts w:hint="eastAsia" w:eastAsia="仿宋_GB2312"/>
          <w:sz w:val="32"/>
          <w:szCs w:val="32"/>
        </w:rPr>
        <w:t>登记表</w:t>
      </w:r>
      <w:r>
        <w:rPr>
          <w:rFonts w:eastAsia="仿宋_GB2312"/>
          <w:sz w:val="32"/>
          <w:szCs w:val="32"/>
        </w:rPr>
        <w:t>》后，通知购房人带本人印章、身份证到售房单位签订《公有住房买卖协议书》。</w:t>
      </w:r>
    </w:p>
    <w:p w14:paraId="0FEF26D9">
      <w:pPr>
        <w:spacing w:line="620" w:lineRule="exact"/>
        <w:ind w:firstLine="640" w:firstLineChars="200"/>
        <w:rPr>
          <w:rFonts w:eastAsia="仿宋_GB2312"/>
          <w:sz w:val="32"/>
          <w:szCs w:val="32"/>
        </w:rPr>
      </w:pPr>
      <w:r>
        <w:rPr>
          <w:rFonts w:eastAsia="仿宋_GB2312"/>
          <w:sz w:val="32"/>
          <w:szCs w:val="32"/>
        </w:rPr>
        <w:t>3.购房人应当按购房款2%的比例向售房单位缴交住房维修资金，售房单位代为收取的住房维修资金属全体业主共同所有。售房单位应当将售房收入和住房维修资金归集到公房出售收入集中账户，由</w:t>
      </w:r>
      <w:r>
        <w:rPr>
          <w:rFonts w:hint="eastAsia" w:eastAsia="仿宋_GB2312"/>
          <w:sz w:val="32"/>
          <w:szCs w:val="32"/>
        </w:rPr>
        <w:t>承办</w:t>
      </w:r>
      <w:r>
        <w:rPr>
          <w:rFonts w:eastAsia="仿宋_GB2312"/>
          <w:sz w:val="32"/>
          <w:szCs w:val="32"/>
        </w:rPr>
        <w:t>银行为售房单位分别</w:t>
      </w:r>
      <w:r>
        <w:rPr>
          <w:rFonts w:hint="eastAsia" w:eastAsia="仿宋_GB2312" w:cs="仿宋_GB2312"/>
          <w:sz w:val="32"/>
          <w:szCs w:val="32"/>
        </w:rPr>
        <w:t>设立“住房基金”和“公房售后维修基金”专户，</w:t>
      </w:r>
      <w:r>
        <w:rPr>
          <w:rFonts w:eastAsia="仿宋_GB2312" w:cs="仿宋_GB2312"/>
          <w:sz w:val="32"/>
          <w:szCs w:val="32"/>
        </w:rPr>
        <w:t>并</w:t>
      </w:r>
      <w:r>
        <w:rPr>
          <w:rFonts w:hint="eastAsia" w:eastAsia="仿宋_GB2312" w:cs="仿宋_GB2312"/>
          <w:sz w:val="32"/>
          <w:szCs w:val="32"/>
        </w:rPr>
        <w:t>按照本市公有</w:t>
      </w:r>
      <w:r>
        <w:rPr>
          <w:rFonts w:hint="eastAsia" w:eastAsia="仿宋_GB2312"/>
          <w:sz w:val="32"/>
          <w:szCs w:val="32"/>
        </w:rPr>
        <w:t>住房出售收入管理政策使用</w:t>
      </w:r>
      <w:r>
        <w:rPr>
          <w:rFonts w:eastAsia="仿宋_GB2312"/>
          <w:sz w:val="32"/>
          <w:szCs w:val="32"/>
        </w:rPr>
        <w:t>。</w:t>
      </w:r>
    </w:p>
    <w:p w14:paraId="1B30AEA6">
      <w:pPr>
        <w:spacing w:line="620" w:lineRule="exact"/>
        <w:ind w:firstLine="640" w:firstLineChars="200"/>
        <w:rPr>
          <w:rFonts w:eastAsia="仿宋_GB2312"/>
          <w:sz w:val="32"/>
          <w:szCs w:val="32"/>
        </w:rPr>
      </w:pPr>
      <w:r>
        <w:rPr>
          <w:rFonts w:eastAsia="仿宋_GB2312"/>
          <w:sz w:val="32"/>
          <w:szCs w:val="32"/>
        </w:rPr>
        <w:t>本通知自</w:t>
      </w:r>
      <w:r>
        <w:rPr>
          <w:rFonts w:hint="eastAsia" w:eastAsia="仿宋_GB2312"/>
          <w:sz w:val="32"/>
          <w:szCs w:val="32"/>
        </w:rPr>
        <w:t>2025年11月20</w:t>
      </w:r>
      <w:r>
        <w:rPr>
          <w:rFonts w:eastAsia="仿宋_GB2312"/>
          <w:sz w:val="32"/>
          <w:szCs w:val="32"/>
        </w:rPr>
        <w:t>日起施行，有效期</w:t>
      </w:r>
      <w:r>
        <w:rPr>
          <w:rFonts w:hint="eastAsia" w:eastAsia="仿宋_GB2312"/>
          <w:sz w:val="32"/>
          <w:szCs w:val="32"/>
        </w:rPr>
        <w:t>五</w:t>
      </w:r>
      <w:r>
        <w:rPr>
          <w:rFonts w:eastAsia="仿宋_GB2312"/>
          <w:sz w:val="32"/>
          <w:szCs w:val="32"/>
        </w:rPr>
        <w:t>年。</w:t>
      </w:r>
    </w:p>
    <w:p w14:paraId="01257A0D">
      <w:pPr>
        <w:spacing w:line="620" w:lineRule="exact"/>
        <w:ind w:firstLine="640" w:firstLineChars="200"/>
        <w:rPr>
          <w:rFonts w:eastAsia="仿宋_GB2312"/>
          <w:sz w:val="32"/>
          <w:szCs w:val="32"/>
        </w:rPr>
      </w:pPr>
    </w:p>
    <w:p w14:paraId="7EEDE081">
      <w:pPr>
        <w:spacing w:line="620" w:lineRule="exact"/>
        <w:ind w:firstLine="640" w:firstLineChars="200"/>
        <w:rPr>
          <w:rFonts w:eastAsia="仿宋_GB2312"/>
          <w:sz w:val="32"/>
          <w:szCs w:val="32"/>
        </w:rPr>
      </w:pPr>
      <w:r>
        <w:rPr>
          <w:rFonts w:eastAsia="仿宋_GB2312"/>
          <w:sz w:val="32"/>
          <w:szCs w:val="32"/>
        </w:rPr>
        <w:t>附件：1.单位</w:t>
      </w:r>
      <w:r>
        <w:rPr>
          <w:rFonts w:hint="eastAsia" w:eastAsia="仿宋_GB2312"/>
          <w:sz w:val="32"/>
          <w:szCs w:val="32"/>
        </w:rPr>
        <w:t>新</w:t>
      </w:r>
      <w:r>
        <w:rPr>
          <w:rFonts w:eastAsia="仿宋_GB2312"/>
          <w:sz w:val="32"/>
          <w:szCs w:val="32"/>
        </w:rPr>
        <w:t>购建住房出售</w:t>
      </w:r>
      <w:r>
        <w:rPr>
          <w:rFonts w:hint="eastAsia" w:eastAsia="仿宋_GB2312"/>
          <w:sz w:val="32"/>
          <w:szCs w:val="32"/>
        </w:rPr>
        <w:t>登记表</w:t>
      </w:r>
    </w:p>
    <w:p w14:paraId="47A8DA97">
      <w:pPr>
        <w:spacing w:line="620" w:lineRule="exact"/>
        <w:ind w:firstLine="1478" w:firstLineChars="462"/>
        <w:rPr>
          <w:rFonts w:eastAsia="仿宋_GB2312"/>
          <w:sz w:val="32"/>
          <w:szCs w:val="32"/>
        </w:rPr>
      </w:pPr>
      <w:r>
        <w:rPr>
          <w:rFonts w:hint="eastAsia" w:eastAsia="仿宋_GB2312"/>
          <w:sz w:val="32"/>
          <w:szCs w:val="32"/>
        </w:rPr>
        <w:t xml:space="preserve"> 2.</w:t>
      </w:r>
      <w:r>
        <w:rPr>
          <w:rFonts w:eastAsia="仿宋_GB2312"/>
          <w:sz w:val="32"/>
          <w:szCs w:val="32"/>
        </w:rPr>
        <w:t>单位</w:t>
      </w:r>
      <w:r>
        <w:rPr>
          <w:rFonts w:hint="eastAsia" w:eastAsia="仿宋_GB2312"/>
          <w:sz w:val="32"/>
          <w:szCs w:val="32"/>
        </w:rPr>
        <w:t>新</w:t>
      </w:r>
      <w:r>
        <w:rPr>
          <w:rFonts w:eastAsia="仿宋_GB2312"/>
          <w:sz w:val="32"/>
          <w:szCs w:val="32"/>
        </w:rPr>
        <w:t>购建住房出售价格</w:t>
      </w:r>
      <w:r>
        <w:rPr>
          <w:rFonts w:hint="eastAsia" w:eastAsia="仿宋_GB2312"/>
          <w:sz w:val="32"/>
          <w:szCs w:val="32"/>
        </w:rPr>
        <w:t>登记表</w:t>
      </w:r>
    </w:p>
    <w:p w14:paraId="4CE30DD7">
      <w:pPr>
        <w:spacing w:line="620" w:lineRule="exact"/>
        <w:ind w:firstLine="640" w:firstLineChars="200"/>
        <w:rPr>
          <w:rFonts w:eastAsia="仿宋_GB2312"/>
          <w:color w:val="FFFFFF"/>
          <w:sz w:val="32"/>
          <w:szCs w:val="32"/>
        </w:rPr>
      </w:pPr>
      <w:r>
        <w:rPr>
          <w:rFonts w:eastAsia="仿宋_GB2312"/>
          <w:color w:val="000000" w:themeColor="text1"/>
          <w:sz w:val="32"/>
          <w:szCs w:val="32"/>
          <w14:textFill>
            <w14:solidFill>
              <w14:schemeClr w14:val="tx1"/>
            </w14:solidFill>
          </w14:textFill>
        </w:rPr>
        <w:t xml:space="preserve">                     </w:t>
      </w:r>
      <w:r>
        <w:rPr>
          <w:rFonts w:eastAsia="仿宋_GB2312"/>
          <w:sz w:val="32"/>
          <w:szCs w:val="32"/>
        </w:rPr>
        <w:t xml:space="preserve">    </w:t>
      </w:r>
      <w:r>
        <w:rPr>
          <w:rFonts w:eastAsia="仿宋_GB2312"/>
          <w:color w:val="FFFFFF"/>
          <w:sz w:val="32"/>
          <w:szCs w:val="32"/>
        </w:rPr>
        <w:t xml:space="preserve"> 此处公章</w:t>
      </w:r>
    </w:p>
    <w:p w14:paraId="4E23CB95">
      <w:pPr>
        <w:spacing w:line="620" w:lineRule="exact"/>
        <w:rPr>
          <w:rFonts w:eastAsia="仿宋_GB2312"/>
          <w:sz w:val="32"/>
          <w:szCs w:val="32"/>
        </w:rPr>
      </w:pPr>
    </w:p>
    <w:p w14:paraId="61FFAE87">
      <w:pPr>
        <w:pStyle w:val="2"/>
        <w:spacing w:line="620" w:lineRule="exact"/>
      </w:pPr>
      <w:r>
        <w:rPr>
          <w:rFonts w:hint="eastAsia"/>
        </w:rPr>
        <w:t xml:space="preserve">             </w:t>
      </w:r>
      <w:r>
        <w:rPr>
          <w:rFonts w:hint="eastAsia"/>
          <w:lang w:val="en-US" w:eastAsia="zh-CN"/>
        </w:rPr>
        <w:t xml:space="preserve">       </w:t>
      </w:r>
      <w:r>
        <w:rPr>
          <w:rFonts w:hint="eastAsia"/>
        </w:rPr>
        <w:t>市住房城乡建设委</w:t>
      </w:r>
    </w:p>
    <w:p w14:paraId="3766893D">
      <w:pPr>
        <w:spacing w:line="620" w:lineRule="exact"/>
        <w:ind w:firstLine="4800" w:firstLineChars="1500"/>
        <w:rPr>
          <w:rFonts w:eastAsia="仿宋_GB2312"/>
          <w:sz w:val="32"/>
        </w:rPr>
      </w:pPr>
      <w:r>
        <w:rPr>
          <w:rFonts w:eastAsia="仿宋_GB2312"/>
          <w:sz w:val="32"/>
        </w:rPr>
        <w:t>202</w:t>
      </w:r>
      <w:r>
        <w:rPr>
          <w:rFonts w:hint="eastAsia" w:eastAsia="仿宋_GB2312"/>
          <w:sz w:val="32"/>
        </w:rPr>
        <w:t>5</w:t>
      </w:r>
      <w:r>
        <w:rPr>
          <w:rFonts w:eastAsia="仿宋_GB2312"/>
          <w:sz w:val="32"/>
        </w:rPr>
        <w:t>年11月</w:t>
      </w:r>
      <w:r>
        <w:rPr>
          <w:rFonts w:hint="eastAsia" w:eastAsia="仿宋_GB2312"/>
          <w:sz w:val="32"/>
        </w:rPr>
        <w:t>2</w:t>
      </w:r>
      <w:r>
        <w:rPr>
          <w:rFonts w:eastAsia="仿宋_GB2312"/>
          <w:sz w:val="32"/>
        </w:rPr>
        <w:t>0日</w:t>
      </w:r>
    </w:p>
    <w:p w14:paraId="52716815">
      <w:pPr>
        <w:spacing w:line="560" w:lineRule="exact"/>
        <w:ind w:right="-252" w:rightChars="-120" w:firstLine="640" w:firstLineChars="200"/>
        <w:rPr>
          <w:rFonts w:eastAsia="仿宋_GB2312"/>
          <w:sz w:val="32"/>
        </w:rPr>
      </w:pPr>
    </w:p>
    <w:p w14:paraId="4A2C9971">
      <w:pPr>
        <w:spacing w:line="560" w:lineRule="exact"/>
        <w:ind w:right="-252" w:rightChars="-120" w:firstLine="640" w:firstLineChars="200"/>
        <w:rPr>
          <w:rFonts w:eastAsia="仿宋_GB2312"/>
          <w:sz w:val="32"/>
        </w:rPr>
      </w:pPr>
    </w:p>
    <w:p w14:paraId="171FF505">
      <w:pPr>
        <w:pStyle w:val="2"/>
        <w:rPr>
          <w:rFonts w:eastAsia="仿宋_GB2312"/>
        </w:rPr>
      </w:pPr>
    </w:p>
    <w:p w14:paraId="0B5324B9">
      <w:pPr>
        <w:rPr>
          <w:rFonts w:eastAsia="仿宋_GB2312"/>
          <w:sz w:val="32"/>
        </w:rPr>
      </w:pPr>
    </w:p>
    <w:p w14:paraId="4D39D5D1">
      <w:pPr>
        <w:pStyle w:val="2"/>
        <w:rPr>
          <w:rFonts w:eastAsia="仿宋_GB2312"/>
        </w:rPr>
      </w:pPr>
    </w:p>
    <w:p w14:paraId="3D8020B0">
      <w:pPr>
        <w:rPr>
          <w:rFonts w:eastAsia="仿宋_GB2312"/>
          <w:sz w:val="32"/>
        </w:rPr>
      </w:pPr>
    </w:p>
    <w:p w14:paraId="4E40E3F1">
      <w:pPr>
        <w:spacing w:line="580" w:lineRule="exact"/>
        <w:rPr>
          <w:rFonts w:ascii="黑体" w:hAnsi="黑体" w:eastAsia="黑体" w:cs="黑体"/>
          <w:sz w:val="32"/>
          <w:szCs w:val="32"/>
        </w:rPr>
      </w:pPr>
      <w:r>
        <w:rPr>
          <w:rFonts w:ascii="黑体" w:hAnsi="黑体" w:eastAsia="黑体" w:cs="黑体"/>
          <w:sz w:val="32"/>
          <w:szCs w:val="32"/>
        </w:rPr>
        <w:br w:type="page"/>
      </w:r>
      <w:r>
        <w:rPr>
          <w:rFonts w:hint="eastAsia" w:ascii="黑体" w:hAnsi="黑体" w:eastAsia="黑体" w:cs="黑体"/>
          <w:sz w:val="32"/>
          <w:szCs w:val="32"/>
        </w:rPr>
        <w:t>附件</w:t>
      </w:r>
      <w:r>
        <w:rPr>
          <w:rFonts w:hint="eastAsia" w:eastAsia="黑体"/>
          <w:sz w:val="32"/>
          <w:szCs w:val="32"/>
        </w:rPr>
        <w:t>1</w:t>
      </w:r>
    </w:p>
    <w:p w14:paraId="0B630BC9">
      <w:pPr>
        <w:spacing w:line="560" w:lineRule="exact"/>
        <w:ind w:right="-252" w:rightChars="-120"/>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单位新购建住房出售登记表</w:t>
      </w:r>
    </w:p>
    <w:p w14:paraId="34352105">
      <w:pPr>
        <w:wordWrap w:val="0"/>
        <w:spacing w:line="560" w:lineRule="exact"/>
        <w:ind w:right="-252" w:rightChars="-120" w:firstLine="640" w:firstLineChars="200"/>
        <w:jc w:val="right"/>
        <w:rPr>
          <w:rFonts w:eastAsia="仿宋_GB2312"/>
          <w:sz w:val="32"/>
        </w:rPr>
      </w:pPr>
      <w:r>
        <w:rPr>
          <w:rFonts w:hint="eastAsia" w:eastAsia="仿宋_GB2312"/>
          <w:sz w:val="32"/>
        </w:rPr>
        <w:t xml:space="preserve">编号：         </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14:paraId="5D341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0" w:hRule="atLeast"/>
        </w:trPr>
        <w:tc>
          <w:tcPr>
            <w:tcW w:w="9061" w:type="dxa"/>
            <w:tcBorders>
              <w:tl2br w:val="nil"/>
              <w:tr2bl w:val="nil"/>
            </w:tcBorders>
          </w:tcPr>
          <w:p w14:paraId="46B688D3">
            <w:pPr>
              <w:pStyle w:val="2"/>
              <w:rPr>
                <w:rFonts w:eastAsia="仿宋_GB2312"/>
              </w:rPr>
            </w:pPr>
          </w:p>
          <w:p w14:paraId="0242E123">
            <w:pPr>
              <w:pStyle w:val="2"/>
              <w:spacing w:line="700" w:lineRule="exact"/>
              <w:ind w:left="210" w:leftChars="100"/>
              <w:jc w:val="left"/>
              <w:rPr>
                <w:rFonts w:eastAsia="仿宋_GB2312"/>
              </w:rPr>
            </w:pPr>
            <w:r>
              <w:rPr>
                <w:rFonts w:hint="eastAsia" w:eastAsia="仿宋_GB2312"/>
              </w:rPr>
              <w:t>售房单位名称：</w:t>
            </w:r>
          </w:p>
          <w:p w14:paraId="1FF595CF">
            <w:pPr>
              <w:spacing w:line="700" w:lineRule="exact"/>
              <w:ind w:left="210" w:leftChars="100"/>
              <w:jc w:val="left"/>
              <w:rPr>
                <w:rFonts w:eastAsia="仿宋_GB2312"/>
                <w:sz w:val="32"/>
              </w:rPr>
            </w:pPr>
            <w:r>
              <w:rPr>
                <w:rFonts w:hint="eastAsia" w:eastAsia="仿宋_GB2312"/>
                <w:sz w:val="32"/>
              </w:rPr>
              <w:t>住房坐落地点：</w:t>
            </w:r>
          </w:p>
          <w:p w14:paraId="21CEC925">
            <w:pPr>
              <w:pStyle w:val="2"/>
              <w:spacing w:line="700" w:lineRule="exact"/>
              <w:ind w:left="210" w:leftChars="100"/>
              <w:jc w:val="left"/>
              <w:rPr>
                <w:rFonts w:eastAsia="仿宋_GB2312"/>
              </w:rPr>
            </w:pPr>
            <w:r>
              <w:rPr>
                <w:rFonts w:hint="eastAsia" w:eastAsia="仿宋_GB2312"/>
              </w:rPr>
              <w:t>住房建筑面积：</w:t>
            </w:r>
          </w:p>
          <w:p w14:paraId="42390C3D">
            <w:pPr>
              <w:spacing w:line="700" w:lineRule="exact"/>
              <w:ind w:left="210" w:leftChars="100"/>
              <w:jc w:val="left"/>
              <w:rPr>
                <w:rFonts w:eastAsia="仿宋_GB2312"/>
                <w:sz w:val="32"/>
              </w:rPr>
            </w:pPr>
            <w:r>
              <w:rPr>
                <w:rFonts w:hint="eastAsia" w:eastAsia="仿宋_GB2312"/>
                <w:sz w:val="32"/>
              </w:rPr>
              <w:t>住房套数：</w:t>
            </w:r>
          </w:p>
          <w:p w14:paraId="1F476D93">
            <w:pPr>
              <w:pStyle w:val="2"/>
              <w:spacing w:line="700" w:lineRule="exact"/>
              <w:ind w:left="210" w:leftChars="100"/>
              <w:jc w:val="left"/>
              <w:rPr>
                <w:rFonts w:eastAsia="仿宋_GB2312"/>
              </w:rPr>
            </w:pPr>
            <w:r>
              <w:rPr>
                <w:rFonts w:hint="eastAsia" w:eastAsia="仿宋_GB2312"/>
              </w:rPr>
              <w:t>住房产权性质：</w:t>
            </w:r>
          </w:p>
          <w:p w14:paraId="54C560F2">
            <w:pPr>
              <w:spacing w:line="700" w:lineRule="exact"/>
              <w:ind w:left="210" w:leftChars="100"/>
              <w:jc w:val="left"/>
              <w:rPr>
                <w:rFonts w:eastAsia="仿宋_GB2312"/>
                <w:sz w:val="32"/>
              </w:rPr>
            </w:pPr>
            <w:r>
              <w:rPr>
                <w:rFonts w:hint="eastAsia" w:eastAsia="仿宋_GB2312"/>
                <w:sz w:val="32"/>
              </w:rPr>
              <w:t>不动产权证编号：</w:t>
            </w:r>
          </w:p>
          <w:p w14:paraId="54C9D2DE">
            <w:pPr>
              <w:pStyle w:val="2"/>
              <w:spacing w:line="700" w:lineRule="exact"/>
              <w:ind w:left="210" w:leftChars="100"/>
              <w:jc w:val="left"/>
              <w:rPr>
                <w:rFonts w:eastAsia="仿宋_GB2312"/>
              </w:rPr>
            </w:pPr>
            <w:r>
              <w:rPr>
                <w:rFonts w:hint="eastAsia" w:eastAsia="仿宋_GB2312"/>
              </w:rPr>
              <w:t>执行的售房价格：届时公有住房出售价格（    ）</w:t>
            </w:r>
          </w:p>
          <w:p w14:paraId="2DDC8EF0">
            <w:pPr>
              <w:pStyle w:val="2"/>
              <w:spacing w:line="700" w:lineRule="exact"/>
              <w:ind w:left="2728" w:leftChars="1299" w:firstLine="12"/>
              <w:jc w:val="left"/>
              <w:rPr>
                <w:rFonts w:eastAsia="仿宋_GB2312"/>
              </w:rPr>
            </w:pPr>
            <w:r>
              <w:rPr>
                <w:rFonts w:hint="eastAsia" w:eastAsia="仿宋_GB2312"/>
              </w:rPr>
              <w:t>不低于单位购房价格  （    ）</w:t>
            </w:r>
          </w:p>
          <w:p w14:paraId="61E5CA04">
            <w:pPr>
              <w:pStyle w:val="2"/>
              <w:spacing w:line="700" w:lineRule="exact"/>
              <w:ind w:left="2728" w:leftChars="1299" w:firstLine="12"/>
              <w:jc w:val="left"/>
              <w:rPr>
                <w:rFonts w:eastAsia="仿宋_GB2312"/>
              </w:rPr>
            </w:pPr>
            <w:r>
              <w:rPr>
                <w:rFonts w:hint="eastAsia" w:eastAsia="仿宋_GB2312"/>
              </w:rPr>
              <w:t>不低于单位建房成本  （    ）</w:t>
            </w:r>
          </w:p>
          <w:p w14:paraId="5C9DF2C7">
            <w:pPr>
              <w:rPr>
                <w:rFonts w:eastAsia="仿宋_GB2312"/>
                <w:sz w:val="32"/>
              </w:rPr>
            </w:pPr>
          </w:p>
          <w:p w14:paraId="003EE085">
            <w:pPr>
              <w:pStyle w:val="2"/>
              <w:spacing w:line="700" w:lineRule="exact"/>
              <w:ind w:left="210" w:leftChars="100"/>
              <w:jc w:val="left"/>
              <w:rPr>
                <w:rFonts w:eastAsia="仿宋_GB2312"/>
              </w:rPr>
            </w:pPr>
            <w:r>
              <w:rPr>
                <w:rFonts w:hint="eastAsia" w:eastAsia="仿宋_GB2312"/>
              </w:rPr>
              <w:t>执行售房价格的依据：</w:t>
            </w:r>
          </w:p>
          <w:p w14:paraId="26745497"/>
        </w:tc>
      </w:tr>
    </w:tbl>
    <w:p w14:paraId="5D10845D">
      <w:pPr>
        <w:pStyle w:val="2"/>
        <w:spacing w:before="156" w:beforeLines="50" w:line="400" w:lineRule="exact"/>
        <w:jc w:val="left"/>
        <w:rPr>
          <w:rFonts w:eastAsia="仿宋_GB2312"/>
          <w:sz w:val="28"/>
          <w:szCs w:val="28"/>
        </w:rPr>
      </w:pPr>
      <w:r>
        <w:rPr>
          <w:rFonts w:hint="eastAsia" w:eastAsia="仿宋_GB2312"/>
          <w:sz w:val="28"/>
          <w:szCs w:val="28"/>
        </w:rPr>
        <w:t>注：1.执行的售房价格，选择适用的价格划“</w:t>
      </w:r>
      <w:r>
        <w:rPr>
          <w:rFonts w:hint="eastAsia" w:ascii="仿宋_GB2312" w:hAnsi="仿宋_GB2312" w:eastAsia="仿宋_GB2312" w:cs="仿宋_GB2312"/>
          <w:sz w:val="28"/>
          <w:szCs w:val="28"/>
        </w:rPr>
        <w:t>√</w:t>
      </w:r>
      <w:r>
        <w:rPr>
          <w:rFonts w:hint="eastAsia" w:eastAsia="仿宋_GB2312"/>
          <w:sz w:val="28"/>
          <w:szCs w:val="28"/>
        </w:rPr>
        <w:t>”</w:t>
      </w:r>
    </w:p>
    <w:p w14:paraId="5333D1E1">
      <w:pPr>
        <w:spacing w:line="400" w:lineRule="exact"/>
        <w:ind w:left="657" w:leftChars="266" w:hanging="98" w:hangingChars="35"/>
        <w:rPr>
          <w:rFonts w:eastAsia="仿宋_GB2312"/>
          <w:sz w:val="28"/>
          <w:szCs w:val="28"/>
        </w:rPr>
      </w:pPr>
      <w:r>
        <w:rPr>
          <w:rFonts w:hint="eastAsia" w:eastAsia="仿宋_GB2312"/>
          <w:sz w:val="28"/>
          <w:szCs w:val="28"/>
        </w:rPr>
        <w:t>2.所需交存附件：①《不动产权证》复印件；②《商品房买卖合同》或《天津市建设工程施工许可证》。</w:t>
      </w:r>
    </w:p>
    <w:p w14:paraId="1D4A807C">
      <w:pPr>
        <w:spacing w:line="580" w:lineRule="exact"/>
        <w:rPr>
          <w:rFonts w:ascii="黑体" w:hAnsi="黑体" w:eastAsia="黑体" w:cs="黑体"/>
          <w:sz w:val="32"/>
          <w:szCs w:val="32"/>
        </w:rPr>
      </w:pPr>
      <w:r>
        <w:rPr>
          <w:rFonts w:hint="eastAsia" w:ascii="黑体" w:hAnsi="黑体" w:eastAsia="黑体" w:cs="黑体"/>
          <w:sz w:val="32"/>
          <w:szCs w:val="32"/>
        </w:rPr>
        <w:t>附件</w:t>
      </w:r>
      <w:r>
        <w:rPr>
          <w:rFonts w:hint="eastAsia" w:eastAsia="黑体"/>
          <w:sz w:val="32"/>
          <w:szCs w:val="32"/>
        </w:rPr>
        <w:t>2</w:t>
      </w:r>
    </w:p>
    <w:p w14:paraId="0CCD723A">
      <w:pPr>
        <w:spacing w:after="156" w:afterLines="50" w:line="560" w:lineRule="exact"/>
        <w:ind w:right="-252" w:rightChars="-120"/>
        <w:jc w:val="center"/>
      </w:pPr>
      <w:r>
        <w:rPr>
          <w:rFonts w:hint="eastAsia" w:ascii="方正小标宋简体" w:hAnsi="方正小标宋简体" w:eastAsia="方正小标宋简体" w:cs="方正小标宋简体"/>
          <w:sz w:val="44"/>
          <w:szCs w:val="44"/>
        </w:rPr>
        <w:t>单位新购建住房出售价格登记表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0"/>
        <w:gridCol w:w="2254"/>
        <w:gridCol w:w="766"/>
        <w:gridCol w:w="805"/>
        <w:gridCol w:w="2216"/>
      </w:tblGrid>
      <w:tr w14:paraId="10F1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020" w:type="dxa"/>
            <w:tcBorders>
              <w:tl2br w:val="nil"/>
              <w:tr2bl w:val="nil"/>
            </w:tcBorders>
            <w:vAlign w:val="center"/>
          </w:tcPr>
          <w:p w14:paraId="6B70497D">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住房坐落地址</w:t>
            </w:r>
          </w:p>
        </w:tc>
        <w:tc>
          <w:tcPr>
            <w:tcW w:w="6041" w:type="dxa"/>
            <w:gridSpan w:val="4"/>
            <w:tcBorders>
              <w:tl2br w:val="nil"/>
              <w:tr2bl w:val="nil"/>
            </w:tcBorders>
            <w:vAlign w:val="center"/>
          </w:tcPr>
          <w:p w14:paraId="6161EF90">
            <w:pPr>
              <w:pStyle w:val="2"/>
              <w:rPr>
                <w:rFonts w:ascii="仿宋_GB2312" w:hAnsi="仿宋_GB2312" w:eastAsia="仿宋_GB2312" w:cs="仿宋_GB2312"/>
                <w:sz w:val="28"/>
                <w:szCs w:val="28"/>
              </w:rPr>
            </w:pPr>
          </w:p>
        </w:tc>
      </w:tr>
      <w:tr w14:paraId="5322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020" w:type="dxa"/>
            <w:tcBorders>
              <w:tl2br w:val="nil"/>
              <w:tr2bl w:val="nil"/>
            </w:tcBorders>
            <w:vAlign w:val="center"/>
          </w:tcPr>
          <w:p w14:paraId="127C3719">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购房人姓名</w:t>
            </w:r>
          </w:p>
        </w:tc>
        <w:tc>
          <w:tcPr>
            <w:tcW w:w="2254" w:type="dxa"/>
            <w:tcBorders>
              <w:tl2br w:val="nil"/>
              <w:tr2bl w:val="nil"/>
            </w:tcBorders>
            <w:vAlign w:val="center"/>
          </w:tcPr>
          <w:p w14:paraId="5A91A9AA">
            <w:pPr>
              <w:pStyle w:val="2"/>
              <w:spacing w:line="400" w:lineRule="exact"/>
              <w:rPr>
                <w:rFonts w:ascii="仿宋_GB2312" w:hAnsi="仿宋_GB2312" w:eastAsia="仿宋_GB2312" w:cs="仿宋_GB2312"/>
                <w:sz w:val="28"/>
                <w:szCs w:val="28"/>
              </w:rPr>
            </w:pPr>
          </w:p>
        </w:tc>
        <w:tc>
          <w:tcPr>
            <w:tcW w:w="1571" w:type="dxa"/>
            <w:gridSpan w:val="2"/>
            <w:tcBorders>
              <w:tl2br w:val="nil"/>
              <w:tr2bl w:val="nil"/>
            </w:tcBorders>
            <w:vAlign w:val="center"/>
          </w:tcPr>
          <w:p w14:paraId="105E8A2D">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建筑面积</w:t>
            </w:r>
          </w:p>
        </w:tc>
        <w:tc>
          <w:tcPr>
            <w:tcW w:w="2216" w:type="dxa"/>
            <w:tcBorders>
              <w:tl2br w:val="nil"/>
              <w:tr2bl w:val="nil"/>
            </w:tcBorders>
            <w:vAlign w:val="center"/>
          </w:tcPr>
          <w:p w14:paraId="1674C0AB">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平方米</w:t>
            </w:r>
          </w:p>
        </w:tc>
      </w:tr>
      <w:tr w14:paraId="4B3C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580F1A17">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单位购房金额</w:t>
            </w:r>
          </w:p>
        </w:tc>
        <w:tc>
          <w:tcPr>
            <w:tcW w:w="6041" w:type="dxa"/>
            <w:gridSpan w:val="4"/>
            <w:tcBorders>
              <w:tl2br w:val="nil"/>
              <w:tr2bl w:val="nil"/>
            </w:tcBorders>
            <w:vAlign w:val="center"/>
          </w:tcPr>
          <w:p w14:paraId="15AD39B8">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拾万   万   仟   佰   拾   元</w:t>
            </w:r>
          </w:p>
        </w:tc>
      </w:tr>
      <w:tr w14:paraId="01A4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7FF9F9BE">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单位每平方米建房成本</w:t>
            </w:r>
          </w:p>
        </w:tc>
        <w:tc>
          <w:tcPr>
            <w:tcW w:w="6041" w:type="dxa"/>
            <w:gridSpan w:val="4"/>
            <w:tcBorders>
              <w:tl2br w:val="nil"/>
              <w:tr2bl w:val="nil"/>
            </w:tcBorders>
            <w:vAlign w:val="center"/>
          </w:tcPr>
          <w:p w14:paraId="43BB6153">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万   仟   佰   拾   元</w:t>
            </w:r>
          </w:p>
        </w:tc>
      </w:tr>
      <w:tr w14:paraId="18FB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4AEE1D0B">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单位售房金额</w:t>
            </w:r>
          </w:p>
        </w:tc>
        <w:tc>
          <w:tcPr>
            <w:tcW w:w="6041" w:type="dxa"/>
            <w:gridSpan w:val="4"/>
            <w:tcBorders>
              <w:tl2br w:val="nil"/>
              <w:tr2bl w:val="nil"/>
            </w:tcBorders>
            <w:vAlign w:val="center"/>
          </w:tcPr>
          <w:p w14:paraId="09B71504">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拾万   万   仟   佰   拾   元</w:t>
            </w:r>
          </w:p>
        </w:tc>
      </w:tr>
      <w:tr w14:paraId="1FF5B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46E34BA4">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个人2%维修资金</w:t>
            </w:r>
          </w:p>
        </w:tc>
        <w:tc>
          <w:tcPr>
            <w:tcW w:w="6041" w:type="dxa"/>
            <w:gridSpan w:val="4"/>
            <w:tcBorders>
              <w:tl2br w:val="nil"/>
              <w:tr2bl w:val="nil"/>
            </w:tcBorders>
            <w:vAlign w:val="center"/>
          </w:tcPr>
          <w:p w14:paraId="7E940C16">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万   仟   佰   拾   元</w:t>
            </w:r>
          </w:p>
        </w:tc>
      </w:tr>
      <w:tr w14:paraId="6BE72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26E26B93">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应收房款总额</w:t>
            </w:r>
          </w:p>
        </w:tc>
        <w:tc>
          <w:tcPr>
            <w:tcW w:w="6041" w:type="dxa"/>
            <w:gridSpan w:val="4"/>
            <w:tcBorders>
              <w:tl2br w:val="nil"/>
              <w:tr2bl w:val="nil"/>
            </w:tcBorders>
            <w:vAlign w:val="center"/>
          </w:tcPr>
          <w:p w14:paraId="4E803D0E">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拾万   万   仟   佰   拾   元</w:t>
            </w:r>
          </w:p>
        </w:tc>
      </w:tr>
      <w:tr w14:paraId="2727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1A19F79B">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本单位补贴总额</w:t>
            </w:r>
          </w:p>
        </w:tc>
        <w:tc>
          <w:tcPr>
            <w:tcW w:w="6041" w:type="dxa"/>
            <w:gridSpan w:val="4"/>
            <w:tcBorders>
              <w:tl2br w:val="nil"/>
              <w:tr2bl w:val="nil"/>
            </w:tcBorders>
            <w:vAlign w:val="center"/>
          </w:tcPr>
          <w:p w14:paraId="46ABA951">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万   仟   佰   拾   元</w:t>
            </w:r>
          </w:p>
        </w:tc>
      </w:tr>
      <w:tr w14:paraId="363D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020" w:type="dxa"/>
            <w:tcBorders>
              <w:tl2br w:val="nil"/>
              <w:tr2bl w:val="nil"/>
            </w:tcBorders>
            <w:vAlign w:val="center"/>
          </w:tcPr>
          <w:p w14:paraId="5246245D">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t>外单位补贴总额</w:t>
            </w:r>
          </w:p>
        </w:tc>
        <w:tc>
          <w:tcPr>
            <w:tcW w:w="6041" w:type="dxa"/>
            <w:gridSpan w:val="4"/>
            <w:tcBorders>
              <w:tl2br w:val="nil"/>
              <w:tr2bl w:val="nil"/>
            </w:tcBorders>
            <w:vAlign w:val="center"/>
          </w:tcPr>
          <w:p w14:paraId="718BF27A">
            <w:pPr>
              <w:pStyle w:val="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万   仟   佰   拾   元</w:t>
            </w:r>
          </w:p>
        </w:tc>
      </w:tr>
      <w:tr w14:paraId="0EBD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trPr>
        <w:tc>
          <w:tcPr>
            <w:tcW w:w="3020" w:type="dxa"/>
            <w:tcBorders>
              <w:tl2br w:val="nil"/>
              <w:tr2bl w:val="nil"/>
            </w:tcBorders>
          </w:tcPr>
          <w:p w14:paraId="18A543E1">
            <w:pPr>
              <w:pStyle w:val="2"/>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填写单位盖章</w:t>
            </w:r>
          </w:p>
          <w:p w14:paraId="3C90FCB3">
            <w:pPr>
              <w:spacing w:line="440" w:lineRule="exact"/>
              <w:rPr>
                <w:rFonts w:ascii="仿宋_GB2312" w:hAnsi="仿宋_GB2312" w:eastAsia="仿宋_GB2312" w:cs="仿宋_GB2312"/>
                <w:sz w:val="28"/>
                <w:szCs w:val="28"/>
              </w:rPr>
            </w:pPr>
          </w:p>
          <w:p w14:paraId="60A8A173">
            <w:pPr>
              <w:pStyle w:val="2"/>
              <w:spacing w:line="440" w:lineRule="exact"/>
              <w:rPr>
                <w:rFonts w:ascii="仿宋_GB2312" w:hAnsi="仿宋_GB2312" w:eastAsia="仿宋_GB2312" w:cs="仿宋_GB2312"/>
                <w:sz w:val="28"/>
                <w:szCs w:val="28"/>
              </w:rPr>
            </w:pPr>
          </w:p>
          <w:p w14:paraId="2DDCB2D0">
            <w:pPr>
              <w:spacing w:line="440" w:lineRule="exact"/>
              <w:rPr>
                <w:rFonts w:ascii="仿宋_GB2312" w:hAnsi="仿宋_GB2312" w:eastAsia="仿宋_GB2312" w:cs="仿宋_GB2312"/>
                <w:sz w:val="28"/>
                <w:szCs w:val="28"/>
              </w:rPr>
            </w:pPr>
          </w:p>
          <w:p w14:paraId="70169873">
            <w:pPr>
              <w:pStyle w:val="2"/>
              <w:spacing w:line="440" w:lineRule="exact"/>
              <w:rPr>
                <w:rFonts w:ascii="仿宋_GB2312" w:hAnsi="仿宋_GB2312" w:eastAsia="仿宋_GB2312" w:cs="仿宋_GB2312"/>
                <w:sz w:val="28"/>
                <w:szCs w:val="28"/>
              </w:rPr>
            </w:pPr>
          </w:p>
          <w:p w14:paraId="1CC1FB44">
            <w:pPr>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p>
        </w:tc>
        <w:tc>
          <w:tcPr>
            <w:tcW w:w="3020" w:type="dxa"/>
            <w:gridSpan w:val="2"/>
            <w:tcBorders>
              <w:tl2br w:val="nil"/>
              <w:tr2bl w:val="nil"/>
            </w:tcBorders>
          </w:tcPr>
          <w:p w14:paraId="29FC5B44">
            <w:pPr>
              <w:pStyle w:val="2"/>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单位主管局意见</w:t>
            </w:r>
          </w:p>
          <w:p w14:paraId="6704B2FF">
            <w:pPr>
              <w:spacing w:line="440" w:lineRule="exact"/>
              <w:rPr>
                <w:rFonts w:ascii="仿宋_GB2312" w:hAnsi="仿宋_GB2312" w:eastAsia="仿宋_GB2312" w:cs="仿宋_GB2312"/>
                <w:sz w:val="28"/>
                <w:szCs w:val="28"/>
              </w:rPr>
            </w:pPr>
          </w:p>
          <w:p w14:paraId="5A981EF2">
            <w:pPr>
              <w:pStyle w:val="2"/>
              <w:spacing w:line="440" w:lineRule="exact"/>
              <w:rPr>
                <w:rFonts w:ascii="仿宋_GB2312" w:hAnsi="仿宋_GB2312" w:eastAsia="仿宋_GB2312" w:cs="仿宋_GB2312"/>
                <w:sz w:val="28"/>
                <w:szCs w:val="28"/>
              </w:rPr>
            </w:pPr>
          </w:p>
          <w:p w14:paraId="3983A317">
            <w:pPr>
              <w:spacing w:line="440" w:lineRule="exact"/>
              <w:rPr>
                <w:rFonts w:ascii="仿宋_GB2312" w:hAnsi="仿宋_GB2312" w:eastAsia="仿宋_GB2312" w:cs="仿宋_GB2312"/>
                <w:sz w:val="28"/>
                <w:szCs w:val="28"/>
              </w:rPr>
            </w:pPr>
          </w:p>
          <w:p w14:paraId="6275A388">
            <w:pPr>
              <w:pStyle w:val="2"/>
              <w:spacing w:line="440" w:lineRule="exact"/>
              <w:rPr>
                <w:rFonts w:ascii="仿宋_GB2312" w:hAnsi="仿宋_GB2312" w:eastAsia="仿宋_GB2312" w:cs="仿宋_GB2312"/>
                <w:sz w:val="28"/>
                <w:szCs w:val="28"/>
              </w:rPr>
            </w:pPr>
          </w:p>
          <w:p w14:paraId="6D47AEB7">
            <w:pPr>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p>
        </w:tc>
        <w:tc>
          <w:tcPr>
            <w:tcW w:w="3021" w:type="dxa"/>
            <w:gridSpan w:val="2"/>
            <w:tcBorders>
              <w:tl2br w:val="nil"/>
              <w:tr2bl w:val="nil"/>
            </w:tcBorders>
          </w:tcPr>
          <w:p w14:paraId="7FDA8AFA">
            <w:pPr>
              <w:pStyle w:val="2"/>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区住房建设部门意见</w:t>
            </w:r>
          </w:p>
          <w:p w14:paraId="40CFC013">
            <w:pPr>
              <w:spacing w:line="440" w:lineRule="exact"/>
              <w:rPr>
                <w:rFonts w:ascii="仿宋_GB2312" w:hAnsi="仿宋_GB2312" w:eastAsia="仿宋_GB2312" w:cs="仿宋_GB2312"/>
                <w:sz w:val="28"/>
                <w:szCs w:val="28"/>
              </w:rPr>
            </w:pPr>
          </w:p>
          <w:p w14:paraId="58129087">
            <w:pPr>
              <w:pStyle w:val="2"/>
              <w:spacing w:line="440" w:lineRule="exact"/>
              <w:rPr>
                <w:rFonts w:ascii="仿宋_GB2312" w:hAnsi="仿宋_GB2312" w:eastAsia="仿宋_GB2312" w:cs="仿宋_GB2312"/>
                <w:sz w:val="28"/>
                <w:szCs w:val="28"/>
              </w:rPr>
            </w:pPr>
          </w:p>
          <w:p w14:paraId="6C55B32E">
            <w:pPr>
              <w:spacing w:line="440" w:lineRule="exact"/>
              <w:rPr>
                <w:rFonts w:ascii="仿宋_GB2312" w:hAnsi="仿宋_GB2312" w:eastAsia="仿宋_GB2312" w:cs="仿宋_GB2312"/>
                <w:sz w:val="28"/>
                <w:szCs w:val="28"/>
              </w:rPr>
            </w:pPr>
          </w:p>
          <w:p w14:paraId="192513FF">
            <w:pPr>
              <w:pStyle w:val="2"/>
              <w:spacing w:line="440" w:lineRule="exact"/>
              <w:rPr>
                <w:rFonts w:ascii="仿宋_GB2312" w:hAnsi="仿宋_GB2312" w:eastAsia="仿宋_GB2312" w:cs="仿宋_GB2312"/>
                <w:sz w:val="28"/>
                <w:szCs w:val="28"/>
              </w:rPr>
            </w:pPr>
          </w:p>
          <w:p w14:paraId="2BB4067E">
            <w:pPr>
              <w:spacing w:line="440" w:lineRule="exact"/>
              <w:rPr>
                <w:rFonts w:ascii="仿宋_GB2312" w:hAnsi="仿宋_GB2312" w:eastAsia="仿宋_GB2312" w:cs="仿宋_GB2312"/>
              </w:rPr>
            </w:pPr>
            <w:r>
              <w:rPr>
                <w:rFonts w:hint="eastAsia" w:ascii="仿宋_GB2312" w:hAnsi="仿宋_GB2312" w:eastAsia="仿宋_GB2312" w:cs="仿宋_GB2312"/>
                <w:sz w:val="28"/>
                <w:szCs w:val="28"/>
              </w:rPr>
              <w:t xml:space="preserve">         年  月  日</w:t>
            </w:r>
          </w:p>
        </w:tc>
      </w:tr>
    </w:tbl>
    <w:p w14:paraId="39853969">
      <w:pPr>
        <w:pStyle w:val="2"/>
        <w:spacing w:line="440" w:lineRule="exact"/>
        <w:jc w:val="left"/>
        <w:rPr>
          <w:rFonts w:eastAsia="仿宋_GB2312"/>
          <w:sz w:val="26"/>
          <w:szCs w:val="26"/>
        </w:rPr>
      </w:pPr>
      <w:r>
        <w:rPr>
          <w:rFonts w:hint="eastAsia" w:eastAsia="仿宋_GB2312"/>
          <w:sz w:val="26"/>
          <w:szCs w:val="26"/>
        </w:rPr>
        <w:t>所需附件：1.《商品房买卖合同》或《建筑安装工程结算书》</w:t>
      </w:r>
    </w:p>
    <w:p w14:paraId="3F7696A8">
      <w:pPr>
        <w:spacing w:line="440" w:lineRule="exact"/>
        <w:ind w:left="59" w:leftChars="28" w:firstLine="1198" w:firstLineChars="461"/>
        <w:rPr>
          <w:sz w:val="26"/>
          <w:szCs w:val="26"/>
        </w:rPr>
      </w:pPr>
      <w:r>
        <w:rPr>
          <w:rFonts w:hint="eastAsia" w:eastAsia="仿宋_GB2312"/>
          <w:sz w:val="26"/>
          <w:szCs w:val="26"/>
        </w:rPr>
        <w:t>2.本单位给予职工住房补贴的，应附《单位住房货币分配备案表》</w:t>
      </w:r>
    </w:p>
    <w:p w14:paraId="6C395A45">
      <w:pPr>
        <w:rPr>
          <w:rFonts w:eastAsia="仿宋_GB2312"/>
          <w:sz w:val="32"/>
        </w:rPr>
        <w:sectPr>
          <w:footerReference r:id="rId3" w:type="default"/>
          <w:footerReference r:id="rId4" w:type="even"/>
          <w:pgSz w:w="11906" w:h="16838"/>
          <w:pgMar w:top="2098" w:right="1474" w:bottom="1984" w:left="1587" w:header="851" w:footer="992" w:gutter="0"/>
          <w:pgNumType w:fmt="numberInDash"/>
          <w:cols w:space="720" w:num="1"/>
          <w:docGrid w:type="lines" w:linePitch="312" w:charSpace="0"/>
        </w:sectPr>
      </w:pPr>
    </w:p>
    <w:p w14:paraId="4F018A25">
      <w:pPr>
        <w:pStyle w:val="2"/>
      </w:pPr>
    </w:p>
    <w:sectPr>
      <w:footerReference r:id="rId5" w:type="default"/>
      <w:footerReference r:id="rId6" w:type="even"/>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w:altName w:val="Lucida Sans Unicode"/>
    <w:panose1 w:val="020B0602030504020204"/>
    <w:charset w:val="00"/>
    <w:family w:val="swiss"/>
    <w:pitch w:val="default"/>
    <w:sig w:usb0="00000000" w:usb1="00000000" w:usb2="00000000" w:usb3="00000000" w:csb0="00000001" w:csb1="00000000"/>
  </w:font>
  <w:font w:name="Arial Unicode MS">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汉仪中宋简">
    <w:altName w:val="宋体"/>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1A8F6">
    <w:pPr>
      <w:pStyle w:val="9"/>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- 3 -</w:t>
    </w:r>
    <w:r>
      <w:rPr>
        <w:rFonts w:ascii="宋体" w:hAnsi="宋体"/>
        <w:sz w:val="28"/>
        <w:szCs w:val="28"/>
      </w:rPr>
      <w:fldChar w:fldCharType="end"/>
    </w:r>
  </w:p>
  <w:p w14:paraId="6289199B">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26D4E">
    <w:pPr>
      <w:pStyle w:val="9"/>
      <w:rPr>
        <w:rFonts w:ascii="宋体" w:hAnsi="宋体"/>
        <w:sz w:val="28"/>
        <w:szCs w:val="28"/>
      </w:rPr>
    </w:pPr>
    <w:r>
      <w:fldChar w:fldCharType="begin"/>
    </w:r>
    <w:r>
      <w:instrText xml:space="preserve">PAGE   \* MERGEFORMAT</w:instrText>
    </w:r>
    <w:r>
      <w:fldChar w:fldCharType="separate"/>
    </w:r>
    <w:r>
      <w:rPr>
        <w:rFonts w:ascii="宋体" w:hAnsi="宋体"/>
        <w:sz w:val="28"/>
        <w:szCs w:val="28"/>
        <w:lang w:val="zh-CN"/>
      </w:rPr>
      <w:t>- 4 -</w:t>
    </w:r>
    <w:r>
      <w:rPr>
        <w:rFonts w:ascii="宋体" w:hAnsi="宋体"/>
        <w:sz w:val="28"/>
        <w:szCs w:val="28"/>
      </w:rPr>
      <w:fldChar w:fldCharType="end"/>
    </w:r>
  </w:p>
  <w:p w14:paraId="4636411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7B1A3">
    <w:pPr>
      <w:pStyle w:val="9"/>
      <w:jc w:val="right"/>
      <w:rPr>
        <w:rFonts w:ascii="宋体" w:hAnsi="宋体"/>
        <w:sz w:val="28"/>
        <w:szCs w:val="28"/>
      </w:rPr>
    </w:pPr>
  </w:p>
  <w:p w14:paraId="2F92D1F3">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7520A">
    <w:pPr>
      <w:pStyle w:val="9"/>
      <w:rPr>
        <w:rFonts w:ascii="宋体" w:hAnsi="宋体"/>
        <w:sz w:val="28"/>
        <w:szCs w:val="28"/>
      </w:rPr>
    </w:pPr>
  </w:p>
  <w:p w14:paraId="704DB916">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1"/>
  <w:bordersDoNotSurroundFooter w:val="1"/>
  <w:doNotTrackMoves/>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192.168.1.103:80/seeyon/officeservlet"/>
  </w:docVars>
  <w:rsids>
    <w:rsidRoot w:val="00F34942"/>
    <w:rsid w:val="00233969"/>
    <w:rsid w:val="002875A2"/>
    <w:rsid w:val="005B5102"/>
    <w:rsid w:val="009E76FD"/>
    <w:rsid w:val="00EA57B0"/>
    <w:rsid w:val="00F34942"/>
    <w:rsid w:val="3C367FFC"/>
    <w:rsid w:val="4CBF59F6"/>
    <w:rsid w:val="65541A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9"/>
    <w:qFormat/>
    <w:uiPriority w:val="0"/>
    <w:pPr>
      <w:keepNext/>
      <w:keepLines/>
      <w:spacing w:before="260" w:after="260" w:line="415" w:lineRule="auto"/>
      <w:outlineLvl w:val="1"/>
    </w:pPr>
    <w:rPr>
      <w:rFonts w:eastAsia="黑体"/>
      <w:b/>
      <w:bCs/>
      <w:sz w:val="32"/>
      <w:szCs w:val="32"/>
    </w:rPr>
  </w:style>
  <w:style w:type="paragraph" w:styleId="5">
    <w:name w:val="heading 3"/>
    <w:basedOn w:val="1"/>
    <w:next w:val="1"/>
    <w:link w:val="20"/>
    <w:qFormat/>
    <w:uiPriority w:val="0"/>
    <w:pPr>
      <w:keepNext/>
      <w:keepLines/>
      <w:spacing w:before="260" w:after="260" w:line="415" w:lineRule="auto"/>
      <w:outlineLvl w:val="2"/>
    </w:pPr>
    <w:rPr>
      <w:b/>
      <w:bCs/>
      <w:sz w:val="32"/>
      <w:szCs w:val="32"/>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pPr>
      <w:spacing w:line="500" w:lineRule="exact"/>
      <w:jc w:val="center"/>
    </w:pPr>
    <w:rPr>
      <w:rFonts w:eastAsia="黑体"/>
      <w:sz w:val="32"/>
    </w:rPr>
  </w:style>
  <w:style w:type="paragraph" w:styleId="6">
    <w:name w:val="toc 5"/>
    <w:basedOn w:val="1"/>
    <w:next w:val="1"/>
    <w:qFormat/>
    <w:uiPriority w:val="0"/>
    <w:pPr>
      <w:ind w:left="1680"/>
    </w:pPr>
  </w:style>
  <w:style w:type="paragraph" w:styleId="7">
    <w:name w:val="toc 3"/>
    <w:basedOn w:val="1"/>
    <w:next w:val="1"/>
    <w:qFormat/>
    <w:uiPriority w:val="0"/>
    <w:pPr>
      <w:ind w:left="840"/>
    </w:p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toc 4"/>
    <w:basedOn w:val="1"/>
    <w:next w:val="1"/>
    <w:qFormat/>
    <w:uiPriority w:val="0"/>
    <w:pPr>
      <w:ind w:left="1260"/>
    </w:pPr>
  </w:style>
  <w:style w:type="paragraph" w:styleId="13">
    <w:name w:val="toc 2"/>
    <w:basedOn w:val="1"/>
    <w:next w:val="1"/>
    <w:qFormat/>
    <w:uiPriority w:val="0"/>
    <w:pPr>
      <w:ind w:left="420"/>
    </w:pPr>
  </w:style>
  <w:style w:type="paragraph" w:styleId="14">
    <w:name w:val="Normal (Web)"/>
    <w:basedOn w:val="1"/>
    <w:qFormat/>
    <w:uiPriority w:val="0"/>
    <w:pPr>
      <w:widowControl/>
      <w:jc w:val="left"/>
    </w:pPr>
    <w:rPr>
      <w:rFonts w:ascii="微软雅黑" w:hAnsi="微软雅黑" w:eastAsia="微软雅黑" w:cs="宋体"/>
      <w:kern w:val="0"/>
      <w:sz w:val="24"/>
    </w:rPr>
  </w:style>
  <w:style w:type="character" w:styleId="17">
    <w:name w:val="Strong"/>
    <w:qFormat/>
    <w:uiPriority w:val="0"/>
    <w:rPr>
      <w:b/>
      <w:bCs/>
    </w:rPr>
  </w:style>
  <w:style w:type="character" w:customStyle="1" w:styleId="18">
    <w:name w:val="标题 1 Char"/>
    <w:link w:val="3"/>
    <w:uiPriority w:val="0"/>
    <w:rPr>
      <w:rFonts w:ascii="Times New Roman" w:hAnsi="Times New Roman" w:eastAsia="宋体" w:cs="Times New Roman"/>
      <w:b/>
      <w:bCs/>
      <w:kern w:val="44"/>
      <w:sz w:val="44"/>
      <w:szCs w:val="44"/>
      <w:lang w:val="en-US" w:eastAsia="zh-CN" w:bidi="ar-SA"/>
    </w:rPr>
  </w:style>
  <w:style w:type="character" w:customStyle="1" w:styleId="19">
    <w:name w:val="标题 2 Char"/>
    <w:link w:val="4"/>
    <w:uiPriority w:val="0"/>
    <w:rPr>
      <w:rFonts w:ascii="Times New Roman" w:hAnsi="Times New Roman" w:eastAsia="黑体" w:cs="Times New Roman"/>
      <w:b/>
      <w:bCs/>
      <w:kern w:val="2"/>
      <w:sz w:val="32"/>
      <w:szCs w:val="32"/>
      <w:lang w:val="en-US" w:eastAsia="zh-CN" w:bidi="ar-SA"/>
    </w:rPr>
  </w:style>
  <w:style w:type="character" w:customStyle="1" w:styleId="20">
    <w:name w:val="标题 3 Char"/>
    <w:link w:val="5"/>
    <w:uiPriority w:val="0"/>
    <w:rPr>
      <w:rFonts w:ascii="Times New Roman" w:hAnsi="Times New Roman" w:eastAsia="宋体" w:cs="Times New Roman"/>
      <w:b/>
      <w:bCs/>
      <w:kern w:val="2"/>
      <w:sz w:val="32"/>
      <w:szCs w:val="32"/>
      <w:lang w:val="en-US" w:eastAsia="zh-CN" w:bidi="ar-SA"/>
    </w:rPr>
  </w:style>
  <w:style w:type="paragraph" w:customStyle="1" w:styleId="21">
    <w:name w:val="文件标题"/>
    <w:basedOn w:val="1"/>
    <w:qFormat/>
    <w:uiPriority w:val="0"/>
    <w:rPr>
      <w:rFonts w:ascii="宋体"/>
      <w:b/>
      <w:sz w:val="4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
        <a:ea typeface=""/>
        <a:cs typeface=""/>
      </a:majorFont>
      <a:minorFont>
        <a:latin typefa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effectStyle>
        <a:effectStyle>
          <a:effectLst/>
        </a:effectStyle>
        <a:effectStyle>
          <a:effectLst>
            <a:outerShdw blurRad="57150" dist="19050" dir="5400000"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sectPr/>
  </customProps>
</customData>
</file>

<file path=customXml/itemProps1.xml><?xml version="1.0" encoding="utf-8"?>
<ds:datastoreItem xmlns:ds="http://schemas.openxmlformats.org/officeDocument/2006/customXml" ds:itemID="{AA035F62-C861-4614-B8DB-1D001D88FAE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1635</Words>
  <Characters>1690</Characters>
  <Lines>14</Lines>
  <Paragraphs>4</Paragraphs>
  <TotalTime>41</TotalTime>
  <ScaleCrop>false</ScaleCrop>
  <LinksUpToDate>false</LinksUpToDate>
  <CharactersWithSpaces>1908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2020-11-20T19:31:00Z</dcterms:created>
  <dc:creator>user</dc:creator>
  <cp:lastModifiedBy>Mona</cp:lastModifiedBy>
  <cp:lastPrinted>2025-10-15T08:58:00Z</cp:lastPrinted>
  <dcterms:modified xsi:type="dcterms:W3CDTF">2026-06-09T02:42:57Z</dcterms:modified>
  <dc:title>2015年10月，市国土房管局印发的《市国土房管局关于重新印发天津市单位实行住房货币分配有关问题的通知》（津国土房发〔2015〕6号）将于2020年10月19日到期</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7425B362E8892CD485A60969BDB5C590</vt:lpwstr>
  </property>
  <property fmtid="{D5CDD505-2E9C-101B-9397-08002B2CF9AE}" pid="4" name="KSOTemplateDocerSaveRecord">
    <vt:lpwstr>eyJoZGlkIjoiMmZjZDY2MmM0ZGU4OTQ1NDBmOWM3ZTg2ZmJlNGY5ZmMiLCJ1c2VySWQiOiI4ODIzMzI0NzEifQ==</vt:lpwstr>
  </property>
</Properties>
</file>