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天津市人民政府办公厅关于</w:t>
      </w:r>
      <w:r>
        <w:rPr>
          <w:rFonts w:hint="eastAsia" w:ascii="方正小标宋简体" w:hAnsi="方正小标宋简体" w:eastAsia="方正小标宋简体" w:cs="方正小标宋简体"/>
          <w:sz w:val="44"/>
          <w:szCs w:val="44"/>
          <w:lang w:eastAsia="zh-CN"/>
        </w:rPr>
        <w:t>印发</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《天津市第十八届人民政府立法规划》和</w:t>
      </w:r>
    </w:p>
    <w:p>
      <w:pPr>
        <w:jc w:val="center"/>
        <w:rPr>
          <w:rStyle w:val="12"/>
          <w:rFonts w:hint="eastAsia" w:ascii="方正小标宋_GBK" w:hAnsi="方正小标宋_GBK" w:eastAsia="方正小标宋_GBK" w:cs="方正小标宋_GBK"/>
          <w:color w:val="auto"/>
          <w:sz w:val="44"/>
          <w:szCs w:val="44"/>
          <w:highlight w:val="none"/>
          <w:u w:val="none"/>
        </w:rPr>
      </w:pPr>
      <w:r>
        <w:rPr>
          <w:rFonts w:hint="eastAsia" w:ascii="方正小标宋简体" w:hAnsi="方正小标宋简体" w:eastAsia="方正小标宋简体" w:cs="方正小标宋简体"/>
          <w:sz w:val="44"/>
          <w:szCs w:val="44"/>
          <w:lang w:eastAsia="zh-CN"/>
        </w:rPr>
        <w:t>《天津市人民政府</w:t>
      </w: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lang w:eastAsia="zh-CN"/>
        </w:rPr>
        <w:t>年度立法计划》</w:t>
      </w:r>
      <w:r>
        <w:rPr>
          <w:rFonts w:hint="eastAsia" w:ascii="方正小标宋简体" w:hAnsi="方正小标宋简体" w:eastAsia="方正小标宋简体" w:cs="方正小标宋简体"/>
          <w:sz w:val="44"/>
          <w:szCs w:val="44"/>
        </w:rPr>
        <w:t>的通知</w:t>
      </w:r>
    </w:p>
    <w:p>
      <w:pPr>
        <w:pStyle w:val="2"/>
        <w:rPr>
          <w:rFonts w:hint="eastAsia" w:ascii="仿宋_GB2312" w:hAnsi="仿宋_GB2312" w:eastAsia="仿宋_GB2312" w:cs="仿宋_GB2312"/>
          <w:szCs w:val="32"/>
          <w:highlight w:val="none"/>
        </w:rPr>
      </w:pPr>
    </w:p>
    <w:p>
      <w:pPr>
        <w:pStyle w:val="2"/>
        <w:rPr>
          <w:rFonts w:hint="eastAsia" w:ascii="仿宋_GB2312" w:eastAsia="仿宋_GB2312"/>
          <w:highlight w:val="none"/>
        </w:rPr>
      </w:pPr>
      <w:r>
        <w:rPr>
          <w:rFonts w:hint="eastAsia" w:ascii="仿宋_GB2312" w:eastAsia="仿宋_GB2312"/>
          <w:highlight w:val="none"/>
        </w:rPr>
        <w:t>各区人民政府，市政府各委、办、局：</w:t>
      </w:r>
    </w:p>
    <w:p>
      <w:pPr>
        <w:pStyle w:val="3"/>
        <w:keepNext w:val="0"/>
        <w:keepLines w:val="0"/>
        <w:pageBreakBefore w:val="0"/>
        <w:widowControl w:val="0"/>
        <w:tabs>
          <w:tab w:val="left" w:pos="7920"/>
        </w:tabs>
        <w:kinsoku/>
        <w:wordWrap/>
        <w:overflowPunct/>
        <w:topLinePunct w:val="0"/>
        <w:autoSpaceDE/>
        <w:autoSpaceDN/>
        <w:bidi w:val="0"/>
        <w:adjustRightInd/>
        <w:snapToGrid/>
        <w:ind w:left="0" w:leftChars="0" w:firstLine="624" w:firstLineChars="200"/>
        <w:jc w:val="both"/>
        <w:textAlignment w:val="auto"/>
        <w:outlineLvl w:val="9"/>
        <w:rPr>
          <w:rFonts w:hint="eastAsia" w:ascii="Times New Roman" w:hAnsi="Times New Roman" w:eastAsia="仿宋_GB2312"/>
          <w:sz w:val="32"/>
          <w:szCs w:val="32"/>
          <w:highlight w:val="none"/>
          <w:lang w:val="en" w:eastAsia="zh-CN"/>
        </w:rPr>
      </w:pPr>
      <w:r>
        <w:rPr>
          <w:rFonts w:hint="eastAsia" w:ascii="Times New Roman" w:hAnsi="Times New Roman" w:eastAsia="仿宋_GB2312"/>
          <w:sz w:val="32"/>
          <w:szCs w:val="32"/>
          <w:highlight w:val="none"/>
          <w:lang w:val="en" w:eastAsia="zh-CN"/>
        </w:rPr>
        <w:t>《天津市第十八届人民政府立法规划》和《天津市人民政府2024年度立法计划》已经市委、市政府同意，现印发给你们，请照此执行。</w:t>
      </w:r>
    </w:p>
    <w:p>
      <w:pPr>
        <w:pStyle w:val="3"/>
        <w:keepNext w:val="0"/>
        <w:keepLines w:val="0"/>
        <w:pageBreakBefore w:val="0"/>
        <w:widowControl w:val="0"/>
        <w:tabs>
          <w:tab w:val="left" w:pos="7920"/>
        </w:tabs>
        <w:kinsoku/>
        <w:wordWrap/>
        <w:overflowPunct/>
        <w:topLinePunct w:val="0"/>
        <w:autoSpaceDE/>
        <w:autoSpaceDN/>
        <w:bidi w:val="0"/>
        <w:adjustRightInd/>
        <w:snapToGrid/>
        <w:ind w:left="0" w:leftChars="0" w:firstLine="624" w:firstLineChars="200"/>
        <w:jc w:val="both"/>
        <w:textAlignment w:val="auto"/>
        <w:outlineLvl w:val="9"/>
        <w:rPr>
          <w:rFonts w:hint="eastAsia" w:ascii="Times New Roman" w:hAnsi="Times New Roman" w:eastAsia="黑体" w:cs="黑体"/>
          <w:sz w:val="32"/>
          <w:szCs w:val="32"/>
          <w:highlight w:val="none"/>
          <w:lang w:val="en" w:eastAsia="zh-CN"/>
        </w:rPr>
      </w:pPr>
      <w:r>
        <w:rPr>
          <w:rFonts w:hint="eastAsia" w:ascii="Times New Roman" w:hAnsi="Times New Roman" w:eastAsia="黑体" w:cs="黑体"/>
          <w:sz w:val="32"/>
          <w:szCs w:val="32"/>
          <w:highlight w:val="none"/>
          <w:lang w:val="en" w:eastAsia="zh-CN"/>
        </w:rPr>
        <w:t>一、指导思想</w:t>
      </w:r>
    </w:p>
    <w:p>
      <w:pPr>
        <w:pStyle w:val="3"/>
        <w:keepNext w:val="0"/>
        <w:keepLines w:val="0"/>
        <w:pageBreakBefore w:val="0"/>
        <w:widowControl w:val="0"/>
        <w:tabs>
          <w:tab w:val="left" w:pos="7920"/>
        </w:tabs>
        <w:kinsoku/>
        <w:wordWrap/>
        <w:overflowPunct/>
        <w:topLinePunct w:val="0"/>
        <w:autoSpaceDE/>
        <w:autoSpaceDN/>
        <w:bidi w:val="0"/>
        <w:adjustRightInd/>
        <w:snapToGrid/>
        <w:ind w:left="0" w:leftChars="0" w:firstLine="624" w:firstLineChars="200"/>
        <w:jc w:val="both"/>
        <w:textAlignment w:val="auto"/>
        <w:outlineLvl w:val="9"/>
        <w:rPr>
          <w:rFonts w:hint="eastAsia" w:ascii="Times New Roman" w:hAnsi="Times New Roman" w:eastAsia="仿宋_GB2312"/>
          <w:sz w:val="32"/>
          <w:szCs w:val="32"/>
          <w:highlight w:val="none"/>
          <w:lang w:val="en" w:eastAsia="zh-CN"/>
        </w:rPr>
      </w:pPr>
      <w:r>
        <w:rPr>
          <w:rFonts w:hint="eastAsia" w:ascii="Times New Roman" w:hAnsi="Times New Roman" w:eastAsia="仿宋_GB2312"/>
          <w:sz w:val="32"/>
          <w:szCs w:val="32"/>
          <w:highlight w:val="none"/>
          <w:lang w:val="en" w:eastAsia="zh-CN"/>
        </w:rPr>
        <w:t>以习近平新时代中国特色社会主义思想为指导，全面贯彻党的二十大和二十届二中全会精神，深学深用习近平法治思想，深入学习贯彻习近平总书记视察天津重要讲话精神，认真贯彻落实党中央、国务院决策部署和市委部署要求，着力提高政府立法质量，服务全市大局，加强重点领域、新兴领域立法，深入推进科学立法、民主立法、依法立法，增强立法的系统性、整体性、协同性、时效性，以良法促发展、促改革，保安全、保民生，为扎实</w:t>
      </w:r>
      <w:r>
        <w:rPr>
          <w:rFonts w:hint="default" w:ascii="Times New Roman" w:hAnsi="Times New Roman" w:eastAsia="仿宋_GB2312"/>
          <w:sz w:val="32"/>
          <w:szCs w:val="32"/>
          <w:highlight w:val="none"/>
          <w:lang w:eastAsia="zh-CN"/>
        </w:rPr>
        <w:t>推进</w:t>
      </w:r>
      <w:r>
        <w:rPr>
          <w:rFonts w:hint="eastAsia" w:ascii="Times New Roman" w:hAnsi="Times New Roman" w:eastAsia="仿宋_GB2312"/>
          <w:sz w:val="32"/>
          <w:szCs w:val="32"/>
          <w:highlight w:val="none"/>
          <w:lang w:val="en" w:eastAsia="zh-CN"/>
        </w:rPr>
        <w:t>高质量发展“十项行动”，全面建设社会主义现代化大都市、奋力谱写中国式现代化天津篇章提供坚实法治保障。</w:t>
      </w:r>
    </w:p>
    <w:p>
      <w:pPr>
        <w:pStyle w:val="3"/>
        <w:keepNext w:val="0"/>
        <w:keepLines w:val="0"/>
        <w:pageBreakBefore w:val="0"/>
        <w:widowControl w:val="0"/>
        <w:tabs>
          <w:tab w:val="left" w:pos="7920"/>
        </w:tabs>
        <w:kinsoku/>
        <w:wordWrap/>
        <w:overflowPunct/>
        <w:topLinePunct w:val="0"/>
        <w:autoSpaceDE/>
        <w:autoSpaceDN/>
        <w:bidi w:val="0"/>
        <w:adjustRightInd/>
        <w:snapToGrid/>
        <w:ind w:left="0" w:leftChars="0" w:firstLine="624" w:firstLineChars="200"/>
        <w:jc w:val="both"/>
        <w:textAlignment w:val="auto"/>
        <w:outlineLvl w:val="9"/>
        <w:rPr>
          <w:rFonts w:hint="eastAsia" w:ascii="Times New Roman" w:hAnsi="Times New Roman" w:eastAsia="黑体" w:cs="黑体"/>
          <w:sz w:val="32"/>
          <w:szCs w:val="32"/>
          <w:highlight w:val="none"/>
          <w:lang w:val="en" w:eastAsia="zh-CN"/>
        </w:rPr>
      </w:pPr>
      <w:r>
        <w:rPr>
          <w:rFonts w:hint="eastAsia" w:ascii="Times New Roman" w:hAnsi="Times New Roman" w:eastAsia="黑体" w:cs="黑体"/>
          <w:sz w:val="32"/>
          <w:szCs w:val="32"/>
          <w:highlight w:val="none"/>
          <w:lang w:val="en" w:eastAsia="zh-CN"/>
        </w:rPr>
        <w:t>二、工作要求</w:t>
      </w:r>
    </w:p>
    <w:p>
      <w:pPr>
        <w:pStyle w:val="3"/>
        <w:keepNext w:val="0"/>
        <w:keepLines w:val="0"/>
        <w:pageBreakBefore w:val="0"/>
        <w:widowControl w:val="0"/>
        <w:tabs>
          <w:tab w:val="left" w:pos="7920"/>
        </w:tabs>
        <w:kinsoku/>
        <w:wordWrap/>
        <w:overflowPunct/>
        <w:topLinePunct w:val="0"/>
        <w:autoSpaceDE/>
        <w:autoSpaceDN/>
        <w:bidi w:val="0"/>
        <w:adjustRightInd/>
        <w:snapToGrid/>
        <w:ind w:left="0" w:leftChars="0" w:firstLine="624" w:firstLineChars="200"/>
        <w:jc w:val="both"/>
        <w:textAlignment w:val="auto"/>
        <w:outlineLvl w:val="9"/>
        <w:rPr>
          <w:rFonts w:hint="eastAsia" w:ascii="Times New Roman" w:hAnsi="Times New Roman" w:eastAsia="仿宋_GB2312"/>
          <w:sz w:val="32"/>
          <w:szCs w:val="32"/>
          <w:highlight w:val="none"/>
          <w:lang w:val="en" w:eastAsia="zh-CN"/>
        </w:rPr>
      </w:pPr>
      <w:r>
        <w:rPr>
          <w:rFonts w:hint="eastAsia" w:ascii="Times New Roman" w:hAnsi="Times New Roman" w:eastAsia="楷体_GB2312" w:cs="楷体_GB2312"/>
          <w:sz w:val="32"/>
          <w:szCs w:val="32"/>
          <w:highlight w:val="none"/>
          <w:lang w:val="en" w:eastAsia="zh-CN"/>
        </w:rPr>
        <w:t>（一）坚持党对立法工作的集中统一领导。</w:t>
      </w:r>
      <w:r>
        <w:rPr>
          <w:rFonts w:hint="eastAsia" w:ascii="Times New Roman" w:hAnsi="Times New Roman" w:eastAsia="仿宋_GB2312"/>
          <w:sz w:val="32"/>
          <w:szCs w:val="32"/>
          <w:highlight w:val="none"/>
          <w:lang w:val="en" w:eastAsia="zh-CN"/>
        </w:rPr>
        <w:t>将党的领导贯彻落实到立法工作的全过程和各方面，严格落实请示报告制度，立法过程中凡涉及重大体制和重大政策调整、重大事项等，要按照规定向市委请示报告，按照市委的意见和要求做好立法工作，确保政府立法始终保持正确的政治方向。</w:t>
      </w:r>
    </w:p>
    <w:p>
      <w:pPr>
        <w:pStyle w:val="3"/>
        <w:keepNext w:val="0"/>
        <w:keepLines w:val="0"/>
        <w:pageBreakBefore w:val="0"/>
        <w:widowControl w:val="0"/>
        <w:tabs>
          <w:tab w:val="left" w:pos="7920"/>
        </w:tabs>
        <w:kinsoku/>
        <w:wordWrap/>
        <w:overflowPunct/>
        <w:topLinePunct w:val="0"/>
        <w:autoSpaceDE/>
        <w:autoSpaceDN/>
        <w:bidi w:val="0"/>
        <w:adjustRightInd/>
        <w:snapToGrid/>
        <w:ind w:left="0" w:leftChars="0" w:firstLine="624" w:firstLineChars="200"/>
        <w:jc w:val="both"/>
        <w:textAlignment w:val="auto"/>
        <w:outlineLvl w:val="9"/>
        <w:rPr>
          <w:rFonts w:hint="eastAsia" w:ascii="Times New Roman" w:hAnsi="Times New Roman" w:eastAsia="仿宋_GB2312"/>
          <w:sz w:val="32"/>
          <w:szCs w:val="32"/>
          <w:highlight w:val="none"/>
          <w:lang w:val="en" w:eastAsia="zh-CN"/>
        </w:rPr>
      </w:pPr>
      <w:r>
        <w:rPr>
          <w:rFonts w:hint="eastAsia" w:ascii="Times New Roman" w:hAnsi="Times New Roman" w:eastAsia="楷体_GB2312" w:cs="楷体_GB2312"/>
          <w:sz w:val="32"/>
          <w:szCs w:val="32"/>
          <w:highlight w:val="none"/>
          <w:lang w:val="en" w:eastAsia="zh-CN"/>
        </w:rPr>
        <w:t>（二）坚持立法为民。</w:t>
      </w:r>
      <w:r>
        <w:rPr>
          <w:rFonts w:hint="eastAsia" w:ascii="Times New Roman" w:hAnsi="Times New Roman" w:eastAsia="仿宋_GB2312"/>
          <w:sz w:val="32"/>
          <w:szCs w:val="32"/>
          <w:highlight w:val="none"/>
          <w:lang w:val="en" w:eastAsia="zh-CN"/>
        </w:rPr>
        <w:t>始终坚持以人民为中心的发展思想，紧扣经济社会发展实际和人民群众关切，将着力点更多放在解决发展不平衡不充分的制度性突出问题上，放在更好适应人民日益增长的美好生活需要上，使每一项立法都能够反映人民意愿、得到人民拥护、经得起实践检验，不断增强人民群众获得感、幸福感、安全感。</w:t>
      </w:r>
    </w:p>
    <w:p>
      <w:pPr>
        <w:pStyle w:val="3"/>
        <w:keepNext w:val="0"/>
        <w:keepLines w:val="0"/>
        <w:pageBreakBefore w:val="0"/>
        <w:widowControl w:val="0"/>
        <w:tabs>
          <w:tab w:val="left" w:pos="7920"/>
        </w:tabs>
        <w:kinsoku/>
        <w:wordWrap/>
        <w:overflowPunct/>
        <w:topLinePunct w:val="0"/>
        <w:autoSpaceDE/>
        <w:autoSpaceDN/>
        <w:bidi w:val="0"/>
        <w:adjustRightInd/>
        <w:snapToGrid/>
        <w:ind w:left="0" w:leftChars="0" w:firstLine="624" w:firstLineChars="200"/>
        <w:jc w:val="both"/>
        <w:textAlignment w:val="auto"/>
        <w:outlineLvl w:val="9"/>
        <w:rPr>
          <w:rFonts w:hint="eastAsia" w:ascii="Times New Roman" w:hAnsi="Times New Roman" w:eastAsia="仿宋_GB2312"/>
          <w:sz w:val="32"/>
          <w:szCs w:val="32"/>
          <w:highlight w:val="none"/>
          <w:lang w:val="en" w:eastAsia="zh-CN"/>
        </w:rPr>
      </w:pPr>
      <w:r>
        <w:rPr>
          <w:rFonts w:hint="eastAsia" w:ascii="Times New Roman" w:hAnsi="Times New Roman" w:eastAsia="楷体_GB2312" w:cs="楷体_GB2312"/>
          <w:sz w:val="32"/>
          <w:szCs w:val="32"/>
          <w:highlight w:val="none"/>
          <w:lang w:val="en" w:eastAsia="zh-CN"/>
        </w:rPr>
        <w:t>（三）坚持立法与改革决策相衔接。</w:t>
      </w:r>
      <w:r>
        <w:rPr>
          <w:rFonts w:hint="eastAsia" w:ascii="Times New Roman" w:hAnsi="Times New Roman" w:eastAsia="仿宋_GB2312"/>
          <w:sz w:val="32"/>
          <w:szCs w:val="32"/>
          <w:highlight w:val="none"/>
          <w:lang w:val="en" w:eastAsia="zh-CN"/>
        </w:rPr>
        <w:t>对于改革事项，实践经验比较成熟的，及时启动相关立法程序。对与上位法相抵触、不适应经济社会发展需要的制度规定，及时启动修改、废止程序。通过立法凝聚社会共识、推动制度创新、引领改革发展，确保重大改革于法有据，为加快本市高质量发展、维护社会和谐稳定营造良好的法治环境。</w:t>
      </w:r>
    </w:p>
    <w:p>
      <w:pPr>
        <w:pStyle w:val="3"/>
        <w:keepNext w:val="0"/>
        <w:keepLines w:val="0"/>
        <w:pageBreakBefore w:val="0"/>
        <w:widowControl w:val="0"/>
        <w:tabs>
          <w:tab w:val="left" w:pos="7920"/>
        </w:tabs>
        <w:kinsoku/>
        <w:wordWrap/>
        <w:overflowPunct/>
        <w:topLinePunct w:val="0"/>
        <w:autoSpaceDE/>
        <w:autoSpaceDN/>
        <w:bidi w:val="0"/>
        <w:adjustRightInd/>
        <w:snapToGrid/>
        <w:ind w:left="0" w:leftChars="0" w:firstLine="624" w:firstLineChars="200"/>
        <w:jc w:val="both"/>
        <w:textAlignment w:val="auto"/>
        <w:outlineLvl w:val="9"/>
        <w:rPr>
          <w:rFonts w:hint="eastAsia" w:ascii="Times New Roman" w:hAnsi="Times New Roman" w:eastAsia="仿宋_GB2312"/>
          <w:sz w:val="32"/>
          <w:szCs w:val="32"/>
          <w:highlight w:val="none"/>
          <w:lang w:val="en" w:eastAsia="zh-CN"/>
        </w:rPr>
      </w:pPr>
      <w:r>
        <w:rPr>
          <w:rFonts w:hint="eastAsia" w:ascii="Times New Roman" w:hAnsi="Times New Roman" w:eastAsia="楷体_GB2312" w:cs="楷体_GB2312"/>
          <w:sz w:val="32"/>
          <w:szCs w:val="32"/>
          <w:highlight w:val="none"/>
          <w:lang w:val="en" w:eastAsia="zh-CN"/>
        </w:rPr>
        <w:t>（四）坚持科学立法、民主立法、依法立法。</w:t>
      </w:r>
      <w:r>
        <w:rPr>
          <w:rFonts w:hint="eastAsia" w:ascii="Times New Roman" w:hAnsi="Times New Roman" w:eastAsia="仿宋_GB2312"/>
          <w:sz w:val="32"/>
          <w:szCs w:val="32"/>
          <w:highlight w:val="none"/>
          <w:lang w:val="en" w:eastAsia="zh-CN"/>
        </w:rPr>
        <w:t>科学分析立法的必要性、可行性，把调查研究作为必经环节，对立法中存在分歧的重大问题做到不调研不决策、先调研后决策。积极开展立法协商，充分发挥市政府法律顾问和智库专家作用，保证制度设计的专业性、科学性和有效性。坚持民主立法、开门立法，将全过程人民民主重大理念贯彻落实到立法工作的全过程和各环节，扩大公众有序参与，充分听取各方面意见，健全公众意见采纳反馈机制。坚持良法善治，着力提高立法质量和效率。</w:t>
      </w:r>
    </w:p>
    <w:p>
      <w:pPr>
        <w:pStyle w:val="3"/>
        <w:keepNext w:val="0"/>
        <w:keepLines w:val="0"/>
        <w:pageBreakBefore w:val="0"/>
        <w:widowControl w:val="0"/>
        <w:tabs>
          <w:tab w:val="left" w:pos="7920"/>
        </w:tabs>
        <w:kinsoku/>
        <w:wordWrap/>
        <w:overflowPunct/>
        <w:topLinePunct w:val="0"/>
        <w:autoSpaceDE/>
        <w:autoSpaceDN/>
        <w:bidi w:val="0"/>
        <w:adjustRightInd/>
        <w:snapToGrid/>
        <w:ind w:left="0" w:leftChars="0" w:firstLine="624" w:firstLineChars="200"/>
        <w:jc w:val="both"/>
        <w:textAlignment w:val="auto"/>
        <w:outlineLvl w:val="9"/>
        <w:rPr>
          <w:rFonts w:hint="eastAsia" w:ascii="Times New Roman" w:hAnsi="Times New Roman" w:eastAsia="仿宋_GB2312"/>
          <w:sz w:val="32"/>
          <w:szCs w:val="32"/>
          <w:highlight w:val="none"/>
          <w:lang w:val="en" w:eastAsia="zh-CN"/>
        </w:rPr>
      </w:pPr>
      <w:r>
        <w:rPr>
          <w:rFonts w:hint="eastAsia" w:ascii="Times New Roman" w:hAnsi="Times New Roman" w:eastAsia="楷体_GB2312" w:cs="楷体_GB2312"/>
          <w:sz w:val="32"/>
          <w:szCs w:val="32"/>
          <w:highlight w:val="none"/>
          <w:lang w:val="en" w:eastAsia="zh-CN"/>
        </w:rPr>
        <w:t>（五）加强立法协调。</w:t>
      </w:r>
      <w:r>
        <w:rPr>
          <w:rFonts w:hint="eastAsia" w:ascii="Times New Roman" w:hAnsi="Times New Roman" w:eastAsia="仿宋_GB2312"/>
          <w:sz w:val="32"/>
          <w:szCs w:val="32"/>
          <w:highlight w:val="none"/>
          <w:lang w:val="en" w:eastAsia="zh-CN"/>
        </w:rPr>
        <w:t>立法草案内容涉及其他部门职责的，起草部门应积极沟通并书面征求意见，征求意见情况和存在问题应在向市人民政府报送的草案送审稿中作出说明；在重大问题上存在较大分歧的，要提出处理意见，向市人民政府请示或者报告。市司法局要加强与市人大常委会、市委全面依法治市委员会办公室、市委办公厅相关部门的汇报沟通，跟踪了解各部门立法进度，切实加强组织协调。</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eastAsia="仿宋_GB2312"/>
          <w:szCs w:val="32"/>
          <w:highlight w:val="none"/>
        </w:rPr>
      </w:pPr>
      <w:r>
        <w:rPr>
          <w:rFonts w:hint="eastAsia" w:ascii="Times New Roman" w:hAnsi="Times New Roman" w:eastAsia="楷体_GB2312" w:cs="楷体_GB2312"/>
          <w:sz w:val="32"/>
          <w:szCs w:val="32"/>
          <w:highlight w:val="none"/>
          <w:lang w:val="en" w:eastAsia="zh-CN"/>
        </w:rPr>
        <w:t>（六）严格落实工作责任。</w:t>
      </w:r>
      <w:r>
        <w:rPr>
          <w:rFonts w:hint="eastAsia" w:ascii="Times New Roman" w:hAnsi="Times New Roman" w:eastAsia="仿宋_GB2312"/>
          <w:sz w:val="32"/>
          <w:szCs w:val="32"/>
          <w:highlight w:val="none"/>
          <w:lang w:val="en" w:eastAsia="zh-CN"/>
        </w:rPr>
        <w:t>对列入计划的审议项目，各起草部门要制定工作方案、明确进度、落实责任，高质量按时完成起草任务。起草部门的主要负责同志要对本部门立法工作负总责，带头抓部署、抓协调、抓督办。不能按时完成起草任务的，要向市人民政府作出书面说明；不符合要求的草案送审稿，由市司法局退回起草部门重新研究。承担地方性法规和市政府规章草案起草任务的部门，对于《天津市第十八届人民政府立法规划》中2024年未安排提请审议的项目，要提前开展立法调研工作，形成阶段性成果，于2024年10月底前向市司法局报送调研论证报告。根据本市经济社会发展新形势新任务，需要对立法项目进行调整的，有关部门要及时向市人民政府报告。</w:t>
      </w:r>
    </w:p>
    <w:p>
      <w:pPr>
        <w:pStyle w:val="2"/>
        <w:rPr>
          <w:rFonts w:eastAsia="仿宋_GB2312"/>
          <w:szCs w:val="32"/>
          <w:highlight w:val="none"/>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Times New Roman" w:hAnsi="Times New Roman" w:eastAsia="仿宋_GB2312"/>
          <w:sz w:val="32"/>
          <w:szCs w:val="32"/>
          <w:highlight w:val="none"/>
          <w:lang w:val="en" w:eastAsia="zh-CN"/>
        </w:rPr>
      </w:pPr>
      <w:r>
        <w:rPr>
          <w:rFonts w:hint="eastAsia" w:eastAsia="仿宋_GB2312"/>
          <w:sz w:val="32"/>
          <w:szCs w:val="32"/>
          <w:highlight w:val="none"/>
          <w:lang w:val="en" w:eastAsia="zh-CN"/>
        </w:rPr>
        <w:t>　　　　　　　　　　</w:t>
      </w:r>
      <w:r>
        <w:rPr>
          <w:rFonts w:hint="eastAsia" w:ascii="Times New Roman" w:hAnsi="Times New Roman" w:eastAsia="仿宋_GB2312"/>
          <w:sz w:val="32"/>
          <w:szCs w:val="32"/>
          <w:highlight w:val="none"/>
          <w:lang w:val="en" w:eastAsia="zh-CN"/>
        </w:rPr>
        <w:t>天津市人民政府办公厅</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eastAsia="仿宋_GB2312"/>
          <w:szCs w:val="32"/>
          <w:highlight w:val="none"/>
        </w:rPr>
      </w:pPr>
      <w:r>
        <w:rPr>
          <w:rFonts w:hint="eastAsia" w:eastAsia="仿宋_GB2312"/>
          <w:szCs w:val="32"/>
          <w:highlight w:val="none"/>
          <w:lang w:eastAsia="zh-CN"/>
        </w:rPr>
        <w:t>　　　　　　　　　　　</w:t>
      </w:r>
      <w:r>
        <w:rPr>
          <w:rFonts w:hint="eastAsia" w:eastAsia="仿宋_GB2312"/>
          <w:szCs w:val="32"/>
          <w:highlight w:val="none"/>
        </w:rPr>
        <w:t>202</w:t>
      </w:r>
      <w:r>
        <w:rPr>
          <w:rFonts w:hint="default" w:eastAsia="仿宋_GB2312"/>
          <w:szCs w:val="32"/>
          <w:highlight w:val="none"/>
        </w:rPr>
        <w:t>4</w:t>
      </w:r>
      <w:r>
        <w:rPr>
          <w:rFonts w:hint="eastAsia" w:eastAsia="仿宋_GB2312"/>
          <w:szCs w:val="32"/>
          <w:highlight w:val="none"/>
        </w:rPr>
        <w:t>年</w:t>
      </w:r>
      <w:r>
        <w:rPr>
          <w:rFonts w:hint="default" w:eastAsia="仿宋_GB2312"/>
          <w:szCs w:val="32"/>
          <w:highlight w:val="none"/>
        </w:rPr>
        <w:t>4</w:t>
      </w:r>
      <w:r>
        <w:rPr>
          <w:rFonts w:hint="eastAsia" w:eastAsia="仿宋_GB2312"/>
          <w:szCs w:val="32"/>
          <w:highlight w:val="none"/>
        </w:rPr>
        <w:t>月</w:t>
      </w:r>
      <w:r>
        <w:rPr>
          <w:rFonts w:hint="default" w:eastAsia="仿宋_GB2312"/>
          <w:szCs w:val="32"/>
          <w:highlight w:val="none"/>
        </w:rPr>
        <w:t>12</w:t>
      </w:r>
      <w:r>
        <w:rPr>
          <w:rFonts w:hint="eastAsia" w:eastAsia="仿宋_GB2312"/>
          <w:szCs w:val="32"/>
          <w:highlight w:val="none"/>
        </w:rPr>
        <w:t xml:space="preserve">日        </w:t>
      </w:r>
    </w:p>
    <w:p>
      <w:pPr>
        <w:pStyle w:val="2"/>
        <w:rPr>
          <w:rFonts w:eastAsia="仿宋_GB2312"/>
          <w:szCs w:val="32"/>
          <w:highlight w:val="none"/>
        </w:rPr>
      </w:pPr>
      <w:r>
        <w:rPr>
          <w:rFonts w:hint="eastAsia" w:eastAsia="仿宋_GB2312"/>
          <w:szCs w:val="32"/>
          <w:highlight w:val="none"/>
        </w:rPr>
        <w:t xml:space="preserve">    （此件主动公开）</w:t>
      </w:r>
    </w:p>
    <w:p>
      <w:pPr>
        <w:pStyle w:val="2"/>
        <w:rPr>
          <w:rFonts w:hint="default" w:ascii="Times New Roman" w:hAnsi="Times New Roman" w:eastAsia="仿宋_GB2312" w:cs="Times New Roman"/>
          <w:sz w:val="32"/>
          <w:szCs w:val="32"/>
          <w:highlight w:val="none"/>
        </w:rPr>
      </w:pPr>
    </w:p>
    <w:p>
      <w:pPr>
        <w:pStyle w:val="2"/>
        <w:rPr>
          <w:rFonts w:hint="default" w:ascii="Times New Roman" w:hAnsi="Times New Roman" w:eastAsia="仿宋_GB2312" w:cs="Times New Roman"/>
          <w:sz w:val="32"/>
          <w:szCs w:val="32"/>
          <w:highlight w:val="none"/>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天津市第十八届人民政府立法规划</w:t>
      </w:r>
    </w:p>
    <w:p>
      <w:pPr>
        <w:pStyle w:val="2"/>
        <w:ind w:left="914" w:hanging="917" w:hangingChars="294"/>
        <w:rPr>
          <w:rFonts w:hint="eastAsia" w:eastAsia="仿宋_GB2312"/>
          <w:szCs w:val="32"/>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Cs w:val="32"/>
        </w:rPr>
      </w:pPr>
      <w:r>
        <w:rPr>
          <w:rFonts w:hint="eastAsia" w:ascii="黑体" w:hAnsi="黑体" w:eastAsia="黑体" w:cs="黑体"/>
          <w:szCs w:val="32"/>
        </w:rPr>
        <w:t>一、地方性法规项目</w:t>
      </w:r>
    </w:p>
    <w:p>
      <w:pPr>
        <w:pStyle w:val="2"/>
        <w:keepNext w:val="0"/>
        <w:keepLines w:val="0"/>
        <w:pageBreakBefore w:val="0"/>
        <w:widowControl w:val="0"/>
        <w:kinsoku/>
        <w:wordWrap/>
        <w:overflowPunct/>
        <w:topLinePunct w:val="0"/>
        <w:autoSpaceDE/>
        <w:autoSpaceDN/>
        <w:bidi w:val="0"/>
        <w:adjustRightInd/>
        <w:snapToGrid/>
        <w:ind w:left="0" w:firstLine="624" w:firstLineChars="200"/>
        <w:textAlignment w:val="auto"/>
        <w:rPr>
          <w:rFonts w:hint="eastAsia" w:eastAsia="仿宋_GB2312"/>
          <w:szCs w:val="32"/>
        </w:rPr>
      </w:pPr>
      <w:r>
        <w:rPr>
          <w:rFonts w:hint="eastAsia" w:eastAsia="仿宋_GB2312"/>
          <w:szCs w:val="32"/>
        </w:rPr>
        <w:t>以市人民政府为提案机关的地方性法规项目，按照市十八届人大常委会立法规划执行。</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Cs w:val="32"/>
        </w:rPr>
      </w:pPr>
      <w:r>
        <w:rPr>
          <w:rFonts w:hint="eastAsia" w:ascii="黑体" w:hAnsi="黑体" w:eastAsia="黑体" w:cs="黑体"/>
          <w:szCs w:val="32"/>
        </w:rPr>
        <w:t>二、市政府规章项目</w:t>
      </w:r>
    </w:p>
    <w:p>
      <w:pPr>
        <w:pStyle w:val="2"/>
        <w:keepNext w:val="0"/>
        <w:keepLines w:val="0"/>
        <w:pageBreakBefore w:val="0"/>
        <w:widowControl w:val="0"/>
        <w:kinsoku/>
        <w:wordWrap/>
        <w:overflowPunct/>
        <w:topLinePunct w:val="0"/>
        <w:autoSpaceDE/>
        <w:autoSpaceDN/>
        <w:bidi w:val="0"/>
        <w:adjustRightInd/>
        <w:snapToGrid/>
        <w:ind w:left="0" w:firstLine="624" w:firstLine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第一类项目：安排审议项目，条件比较成熟或者本市改革发展迫切需要，任期内拟提请审议的规章草案（7项）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191"/>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7" w:type="dxa"/>
            <w:gridSpan w:val="2"/>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黑体" w:cs="黑体"/>
                <w:color w:val="auto"/>
                <w:spacing w:val="0"/>
                <w:sz w:val="32"/>
                <w:szCs w:val="32"/>
                <w:vertAlign w:val="baseline"/>
                <w:lang w:eastAsia="zh-CN"/>
              </w:rPr>
            </w:pPr>
            <w:r>
              <w:rPr>
                <w:rFonts w:hint="eastAsia" w:ascii="Times New Roman" w:hAnsi="Times New Roman" w:eastAsia="黑体" w:cs="黑体"/>
                <w:color w:val="auto"/>
                <w:spacing w:val="0"/>
                <w:sz w:val="32"/>
                <w:szCs w:val="32"/>
              </w:rPr>
              <w:t>规章名称</w:t>
            </w:r>
          </w:p>
        </w:tc>
        <w:tc>
          <w:tcPr>
            <w:tcW w:w="280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黑体" w:cs="黑体"/>
                <w:color w:val="auto"/>
                <w:spacing w:val="0"/>
                <w:sz w:val="32"/>
                <w:szCs w:val="32"/>
                <w:vertAlign w:val="baseline"/>
                <w:lang w:eastAsia="zh-CN"/>
              </w:rPr>
            </w:pPr>
            <w:r>
              <w:rPr>
                <w:rFonts w:hint="eastAsia" w:ascii="Times New Roman" w:hAnsi="Times New Roman" w:eastAsia="黑体" w:cs="黑体"/>
                <w:color w:val="auto"/>
                <w:spacing w:val="0"/>
                <w:sz w:val="32"/>
                <w:szCs w:val="32"/>
                <w:vertAlign w:val="baseline"/>
                <w:lang w:eastAsia="zh-CN"/>
              </w:rPr>
              <w:t>起草单位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1</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default" w:ascii="Times New Roman" w:hAnsi="Times New Roman" w:eastAsia="仿宋_GB2312" w:cs="Times New Roman"/>
                <w:color w:val="auto"/>
                <w:spacing w:val="0"/>
                <w:sz w:val="32"/>
                <w:szCs w:val="32"/>
                <w:vertAlign w:val="baseline"/>
                <w:lang w:eastAsia="zh-CN"/>
              </w:rPr>
              <w:t>天津市公共安全视频图像信息系统管理办法</w:t>
            </w:r>
          </w:p>
        </w:tc>
        <w:tc>
          <w:tcPr>
            <w:tcW w:w="280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default" w:ascii="Times New Roman" w:hAnsi="Times New Roman" w:eastAsia="仿宋_GB2312" w:cs="Times New Roman"/>
                <w:color w:val="auto"/>
                <w:spacing w:val="0"/>
                <w:sz w:val="32"/>
                <w:szCs w:val="32"/>
                <w:vertAlign w:val="baseline"/>
                <w:lang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2</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default" w:ascii="Times New Roman" w:hAnsi="Times New Roman" w:eastAsia="仿宋_GB2312" w:cs="Times New Roman"/>
                <w:color w:val="auto"/>
                <w:spacing w:val="0"/>
                <w:sz w:val="32"/>
                <w:szCs w:val="32"/>
                <w:vertAlign w:val="baseline"/>
                <w:lang w:eastAsia="zh-CN"/>
              </w:rPr>
              <w:t>天津市政府规章立法后评估办法</w:t>
            </w:r>
          </w:p>
        </w:tc>
        <w:tc>
          <w:tcPr>
            <w:tcW w:w="280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lang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3</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default" w:ascii="Times New Roman" w:hAnsi="Times New Roman" w:eastAsia="仿宋_GB2312" w:cs="Times New Roman"/>
                <w:color w:val="auto"/>
                <w:spacing w:val="0"/>
                <w:sz w:val="32"/>
                <w:szCs w:val="32"/>
                <w:vertAlign w:val="baseline"/>
                <w:lang w:eastAsia="zh-CN"/>
              </w:rPr>
              <w:t>天津市控制地面沉降管理办法（修改）</w:t>
            </w:r>
          </w:p>
        </w:tc>
        <w:tc>
          <w:tcPr>
            <w:tcW w:w="280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default" w:ascii="Times New Roman" w:hAnsi="Times New Roman" w:eastAsia="仿宋_GB2312" w:cs="Times New Roman"/>
                <w:color w:val="auto"/>
                <w:spacing w:val="0"/>
                <w:sz w:val="32"/>
                <w:szCs w:val="32"/>
                <w:vertAlign w:val="baseline"/>
                <w:lang w:eastAsia="zh-CN"/>
              </w:rPr>
              <w:t>市规划资源局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4</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default" w:ascii="Times New Roman" w:hAnsi="Times New Roman" w:eastAsia="仿宋_GB2312" w:cs="Times New Roman"/>
                <w:color w:val="auto"/>
                <w:spacing w:val="0"/>
                <w:sz w:val="32"/>
                <w:szCs w:val="32"/>
                <w:vertAlign w:val="baseline"/>
                <w:lang w:eastAsia="zh-CN"/>
              </w:rPr>
              <w:t>天津市危险化学品企业安全治理规定（修改）</w:t>
            </w:r>
            <w:r>
              <w:rPr>
                <w:rFonts w:hint="eastAsia" w:ascii="Times New Roman" w:hAnsi="Times New Roman" w:eastAsia="仿宋_GB2312" w:cs="Times New Roman"/>
                <w:color w:val="auto"/>
                <w:spacing w:val="0"/>
                <w:sz w:val="32"/>
                <w:szCs w:val="32"/>
                <w:vertAlign w:val="baseline"/>
                <w:lang w:eastAsia="zh-CN"/>
              </w:rPr>
              <w:t>（</w:t>
            </w:r>
            <w:r>
              <w:rPr>
                <w:rFonts w:hint="default" w:ascii="Times New Roman" w:hAnsi="Times New Roman" w:eastAsia="仿宋_GB2312" w:cs="Times New Roman"/>
                <w:color w:val="auto"/>
                <w:spacing w:val="0"/>
                <w:sz w:val="32"/>
                <w:szCs w:val="32"/>
                <w:vertAlign w:val="baseline"/>
                <w:lang w:eastAsia="zh-CN"/>
              </w:rPr>
              <w:t>已通过）</w:t>
            </w:r>
          </w:p>
        </w:tc>
        <w:tc>
          <w:tcPr>
            <w:tcW w:w="280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default" w:ascii="Times New Roman" w:hAnsi="Times New Roman" w:eastAsia="仿宋_GB2312" w:cs="Times New Roman"/>
                <w:color w:val="auto"/>
                <w:spacing w:val="0"/>
                <w:sz w:val="32"/>
                <w:szCs w:val="32"/>
                <w:vertAlign w:val="baseline"/>
                <w:lang w:eastAsia="zh-CN"/>
              </w:rPr>
              <w:t>市应急</w:t>
            </w:r>
            <w:r>
              <w:rPr>
                <w:rFonts w:hint="eastAsia" w:ascii="Times New Roman" w:hAnsi="Times New Roman" w:eastAsia="仿宋_GB2312" w:cs="Times New Roman"/>
                <w:color w:val="auto"/>
                <w:spacing w:val="0"/>
                <w:sz w:val="32"/>
                <w:szCs w:val="32"/>
                <w:vertAlign w:val="baseline"/>
                <w:lang w:eastAsia="zh-CN"/>
              </w:rPr>
              <w:t>管理</w:t>
            </w:r>
            <w:r>
              <w:rPr>
                <w:rFonts w:hint="default" w:ascii="Times New Roman" w:hAnsi="Times New Roman" w:eastAsia="仿宋_GB2312" w:cs="Times New Roman"/>
                <w:color w:val="auto"/>
                <w:spacing w:val="0"/>
                <w:sz w:val="32"/>
                <w:szCs w:val="32"/>
                <w:vertAlign w:val="baseli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5</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default" w:ascii="Times New Roman" w:hAnsi="Times New Roman" w:eastAsia="仿宋_GB2312" w:cs="Times New Roman"/>
                <w:color w:val="auto"/>
                <w:spacing w:val="0"/>
                <w:sz w:val="32"/>
                <w:szCs w:val="32"/>
                <w:vertAlign w:val="baseline"/>
                <w:lang w:eastAsia="zh-CN"/>
              </w:rPr>
              <w:t>天津市内部审计工作规定（已通过）</w:t>
            </w:r>
          </w:p>
        </w:tc>
        <w:tc>
          <w:tcPr>
            <w:tcW w:w="280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default" w:ascii="Times New Roman" w:hAnsi="Times New Roman" w:eastAsia="仿宋_GB2312" w:cs="Times New Roman"/>
                <w:color w:val="auto"/>
                <w:spacing w:val="0"/>
                <w:sz w:val="32"/>
                <w:szCs w:val="32"/>
                <w:vertAlign w:val="baseline"/>
                <w:lang w:eastAsia="zh-CN"/>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6</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天津市便民服务专线管理规定（修改）</w:t>
            </w:r>
          </w:p>
        </w:tc>
        <w:tc>
          <w:tcPr>
            <w:tcW w:w="280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市政务服务办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7</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天津市华侨捐赠管理办法（修改）</w:t>
            </w:r>
          </w:p>
        </w:tc>
        <w:tc>
          <w:tcPr>
            <w:tcW w:w="280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市侨办</w:t>
            </w:r>
          </w:p>
        </w:tc>
      </w:tr>
    </w:tbl>
    <w:p>
      <w:pPr>
        <w:pStyle w:val="2"/>
        <w:keepNext w:val="0"/>
        <w:keepLines w:val="0"/>
        <w:pageBreakBefore w:val="0"/>
        <w:widowControl w:val="0"/>
        <w:kinsoku/>
        <w:wordWrap/>
        <w:overflowPunct/>
        <w:topLinePunct w:val="0"/>
        <w:autoSpaceDE/>
        <w:autoSpaceDN/>
        <w:bidi w:val="0"/>
        <w:adjustRightInd/>
        <w:snapToGrid/>
        <w:ind w:left="0" w:firstLine="624" w:firstLineChars="200"/>
        <w:textAlignment w:val="auto"/>
        <w:rPr>
          <w:rFonts w:hint="eastAsia" w:ascii="Times New Roman" w:hAnsi="Times New Roman" w:eastAsia="楷体_GB2312" w:cs="Times New Roman"/>
          <w:szCs w:val="32"/>
        </w:rPr>
      </w:pPr>
      <w:r>
        <w:rPr>
          <w:rFonts w:hint="eastAsia" w:ascii="Times New Roman" w:hAnsi="Times New Roman" w:eastAsia="楷体_GB2312" w:cs="Times New Roman"/>
          <w:szCs w:val="32"/>
        </w:rPr>
        <w:t>第二类项目：预备审议项目，有一定工作基础，需要抓紧工作，条件比较成熟时提请审议的规章草案（12项）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191"/>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887" w:type="dxa"/>
            <w:gridSpan w:val="2"/>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黑体" w:cs="黑体"/>
                <w:color w:val="auto"/>
                <w:spacing w:val="0"/>
                <w:sz w:val="32"/>
                <w:szCs w:val="32"/>
                <w:vertAlign w:val="baseline"/>
                <w:lang w:eastAsia="zh-CN"/>
              </w:rPr>
            </w:pPr>
            <w:r>
              <w:rPr>
                <w:rFonts w:hint="eastAsia" w:ascii="Times New Roman" w:hAnsi="Times New Roman" w:eastAsia="黑体" w:cs="黑体"/>
                <w:color w:val="auto"/>
                <w:spacing w:val="0"/>
                <w:sz w:val="32"/>
                <w:szCs w:val="32"/>
              </w:rPr>
              <w:t>规章名称</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黑体" w:cs="黑体"/>
                <w:color w:val="auto"/>
                <w:spacing w:val="0"/>
                <w:sz w:val="32"/>
                <w:szCs w:val="32"/>
                <w:vertAlign w:val="baseline"/>
                <w:lang w:eastAsia="zh-CN"/>
              </w:rPr>
            </w:pPr>
            <w:r>
              <w:rPr>
                <w:rFonts w:hint="eastAsia" w:ascii="Times New Roman" w:hAnsi="Times New Roman" w:eastAsia="黑体" w:cs="黑体"/>
                <w:color w:val="auto"/>
                <w:spacing w:val="0"/>
                <w:sz w:val="32"/>
                <w:szCs w:val="32"/>
                <w:vertAlign w:val="baseline"/>
                <w:lang w:eastAsia="zh-CN"/>
              </w:rPr>
              <w:t>起草单位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1</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天津市土地开发整理管理规定（修改）</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市规划资源局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2</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11"/>
                <w:sz w:val="32"/>
                <w:szCs w:val="32"/>
                <w:lang w:val="en-US" w:eastAsia="zh-CN"/>
              </w:rPr>
              <w:t>天津市城市基础设施移交接管管理办法（修改）</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lang w:val="en-US" w:eastAsia="zh-CN"/>
              </w:rPr>
              <w:t>市住房城乡建设委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3</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天津市绿色建筑管理规定</w:t>
            </w:r>
            <w:r>
              <w:rPr>
                <w:rFonts w:hint="eastAsia"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color w:val="auto"/>
                <w:spacing w:val="0"/>
                <w:sz w:val="32"/>
                <w:szCs w:val="32"/>
              </w:rPr>
              <w:t>修改</w:t>
            </w:r>
            <w:r>
              <w:rPr>
                <w:rFonts w:hint="eastAsia" w:ascii="Times New Roman" w:hAnsi="Times New Roman" w:eastAsia="仿宋_GB2312" w:cs="Times New Roman"/>
                <w:color w:val="auto"/>
                <w:spacing w:val="0"/>
                <w:sz w:val="32"/>
                <w:szCs w:val="32"/>
                <w:lang w:val="en-US" w:eastAsia="zh-CN"/>
              </w:rPr>
              <w:t>）</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lang w:val="en-US" w:eastAsia="zh-CN"/>
              </w:rPr>
              <w:t>市住房城乡建设委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4</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天津市户外广告设置管理规定（修改）</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5</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天津市治理车辆非法超限超载规定（修改）</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市交通运输委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6</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kern w:val="0"/>
                <w:sz w:val="32"/>
                <w:szCs w:val="32"/>
                <w:lang w:val="zh-CN"/>
              </w:rPr>
              <w:t>天津市内河交通安全管理规定</w:t>
            </w:r>
            <w:r>
              <w:rPr>
                <w:rFonts w:ascii="Times New Roman" w:hAnsi="Times New Roman" w:eastAsia="仿宋_GB2312" w:cs="Times New Roman"/>
                <w:color w:val="auto"/>
                <w:spacing w:val="0"/>
                <w:kern w:val="0"/>
                <w:sz w:val="32"/>
                <w:szCs w:val="32"/>
                <w:lang w:val="zh-CN"/>
              </w:rPr>
              <w:t xml:space="preserve"> </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kern w:val="0"/>
                <w:sz w:val="32"/>
                <w:szCs w:val="32"/>
                <w:lang w:val="zh-CN"/>
              </w:rPr>
              <w:t>市交通运输委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7</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天津市水利工程建设管理办法（修改）</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8</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天津市市场主体信用信息管理办法（修改）</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市市场监管委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9</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天津市行政审批管理规定（修改）</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市政务服务办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10</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天津市地震群测群防管理办法（修改）</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市地震局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11</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kern w:val="0"/>
                <w:sz w:val="32"/>
                <w:szCs w:val="32"/>
              </w:rPr>
              <w:t>天津市气象信息服务管理办法</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kern w:val="0"/>
                <w:sz w:val="32"/>
                <w:szCs w:val="32"/>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12</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11"/>
                <w:sz w:val="32"/>
                <w:szCs w:val="32"/>
              </w:rPr>
              <w:t>天津市实施《残疾预防和残疾人康复条例》</w:t>
            </w:r>
            <w:r>
              <w:rPr>
                <w:rFonts w:hint="eastAsia" w:ascii="Times New Roman" w:hAnsi="Times New Roman" w:eastAsia="仿宋_GB2312" w:cs="Times New Roman"/>
                <w:color w:val="auto"/>
                <w:spacing w:val="-11"/>
                <w:sz w:val="32"/>
                <w:szCs w:val="32"/>
                <w:lang w:eastAsia="zh-CN"/>
              </w:rPr>
              <w:t>办法</w:t>
            </w:r>
          </w:p>
        </w:tc>
        <w:tc>
          <w:tcPr>
            <w:tcW w:w="281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kern w:val="2"/>
                <w:sz w:val="32"/>
                <w:szCs w:val="32"/>
                <w:highlight w:val="none"/>
                <w:lang w:val="en-US" w:eastAsia="zh-CN" w:bidi="ar-SA"/>
              </w:rPr>
              <w:t>市残联</w:t>
            </w:r>
          </w:p>
        </w:tc>
      </w:tr>
    </w:tbl>
    <w:p>
      <w:pPr>
        <w:pStyle w:val="2"/>
        <w:keepNext w:val="0"/>
        <w:keepLines w:val="0"/>
        <w:pageBreakBefore w:val="0"/>
        <w:widowControl w:val="0"/>
        <w:kinsoku/>
        <w:wordWrap/>
        <w:overflowPunct/>
        <w:topLinePunct w:val="0"/>
        <w:autoSpaceDE/>
        <w:autoSpaceDN/>
        <w:bidi w:val="0"/>
        <w:adjustRightInd/>
        <w:snapToGrid/>
        <w:ind w:left="0" w:firstLine="624" w:firstLineChars="200"/>
        <w:textAlignment w:val="auto"/>
        <w:rPr>
          <w:rFonts w:hint="eastAsia" w:ascii="Times New Roman" w:hAnsi="Times New Roman" w:eastAsia="楷体_GB2312" w:cs="Times New Roman"/>
          <w:szCs w:val="32"/>
        </w:rPr>
      </w:pPr>
      <w:r>
        <w:rPr>
          <w:rFonts w:hint="eastAsia" w:ascii="Times New Roman" w:hAnsi="Times New Roman" w:eastAsia="楷体_GB2312" w:cs="Times New Roman"/>
          <w:szCs w:val="32"/>
        </w:rPr>
        <w:t>第三类项目：调研项目，立法条件尚不完全具备，需要继续调研论证的立法项目（7项）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191"/>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87" w:type="dxa"/>
            <w:gridSpan w:val="2"/>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黑体" w:cs="黑体"/>
                <w:color w:val="auto"/>
                <w:spacing w:val="0"/>
                <w:sz w:val="32"/>
                <w:szCs w:val="32"/>
                <w:vertAlign w:val="baseline"/>
                <w:lang w:eastAsia="zh-CN"/>
              </w:rPr>
            </w:pPr>
            <w:r>
              <w:rPr>
                <w:rFonts w:hint="eastAsia" w:ascii="Times New Roman" w:hAnsi="Times New Roman" w:eastAsia="黑体" w:cs="黑体"/>
                <w:color w:val="auto"/>
                <w:spacing w:val="0"/>
                <w:sz w:val="32"/>
                <w:szCs w:val="32"/>
              </w:rPr>
              <w:t>规章名称</w:t>
            </w:r>
          </w:p>
        </w:tc>
        <w:tc>
          <w:tcPr>
            <w:tcW w:w="275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黑体" w:cs="黑体"/>
                <w:color w:val="auto"/>
                <w:spacing w:val="0"/>
                <w:sz w:val="32"/>
                <w:szCs w:val="32"/>
                <w:vertAlign w:val="baseline"/>
                <w:lang w:eastAsia="zh-CN"/>
              </w:rPr>
            </w:pPr>
            <w:r>
              <w:rPr>
                <w:rFonts w:hint="eastAsia" w:ascii="Times New Roman" w:hAnsi="Times New Roman" w:eastAsia="黑体" w:cs="黑体"/>
                <w:color w:val="auto"/>
                <w:spacing w:val="0"/>
                <w:sz w:val="32"/>
                <w:szCs w:val="32"/>
                <w:vertAlign w:val="baseline"/>
                <w:lang w:eastAsia="zh-CN"/>
              </w:rPr>
              <w:t>起草单位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1</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天津市盐业管理若干规定</w:t>
            </w:r>
          </w:p>
        </w:tc>
        <w:tc>
          <w:tcPr>
            <w:tcW w:w="275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ind w:left="-101" w:leftChars="-50" w:right="-101" w:rightChars="-50"/>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ascii="Times New Roman" w:hAnsi="Times New Roman" w:eastAsia="仿宋_GB2312" w:cs="Times New Roman"/>
                <w:color w:val="auto"/>
                <w:spacing w:val="0"/>
                <w:sz w:val="32"/>
                <w:szCs w:val="32"/>
              </w:rPr>
              <w:t>市</w:t>
            </w:r>
            <w:r>
              <w:rPr>
                <w:rFonts w:hint="eastAsia" w:ascii="Times New Roman" w:hAnsi="Times New Roman" w:eastAsia="仿宋_GB2312" w:cs="Times New Roman"/>
                <w:color w:val="auto"/>
                <w:spacing w:val="0"/>
                <w:sz w:val="32"/>
                <w:szCs w:val="32"/>
                <w:lang w:eastAsia="zh-CN"/>
              </w:rPr>
              <w:t>工业和信息化</w:t>
            </w:r>
            <w:r>
              <w:rPr>
                <w:rFonts w:ascii="Times New Roman" w:hAnsi="Times New Roman" w:eastAsia="仿宋_GB2312" w:cs="Times New Roman"/>
                <w:color w:val="auto"/>
                <w:spacing w:val="0"/>
                <w:sz w:val="32"/>
                <w:szCs w:val="32"/>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2</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天津市行政处罚听证程序（修改）</w:t>
            </w:r>
          </w:p>
        </w:tc>
        <w:tc>
          <w:tcPr>
            <w:tcW w:w="275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ascii="Times New Roman" w:hAnsi="Times New Roman" w:eastAsia="仿宋_GB2312" w:cs="Times New Roman"/>
                <w:color w:val="auto"/>
                <w:spacing w:val="0"/>
                <w:sz w:val="32"/>
                <w:szCs w:val="32"/>
              </w:rPr>
              <w:t>市</w:t>
            </w:r>
            <w:r>
              <w:rPr>
                <w:rFonts w:hint="eastAsia" w:ascii="Times New Roman" w:hAnsi="Times New Roman" w:eastAsia="仿宋_GB2312" w:cs="Times New Roman"/>
                <w:color w:val="auto"/>
                <w:spacing w:val="0"/>
                <w:sz w:val="32"/>
                <w:szCs w:val="32"/>
                <w:lang w:eastAsia="zh-CN"/>
              </w:rPr>
              <w:t>司法</w:t>
            </w:r>
            <w:r>
              <w:rPr>
                <w:rFonts w:ascii="Times New Roman" w:hAnsi="Times New Roman" w:eastAsia="仿宋_GB2312" w:cs="Times New Roman"/>
                <w:color w:val="auto"/>
                <w:spacing w:val="0"/>
                <w:sz w:val="32"/>
                <w:szCs w:val="32"/>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3</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default" w:ascii="Times New Roman" w:hAnsi="Times New Roman" w:eastAsia="仿宋_GB2312" w:cs="Times New Roman"/>
                <w:color w:val="auto"/>
                <w:spacing w:val="0"/>
                <w:sz w:val="32"/>
                <w:szCs w:val="32"/>
                <w:vertAlign w:val="baseline"/>
                <w:lang w:eastAsia="zh-CN"/>
              </w:rPr>
              <w:t>天津市市区冬季清雪暂行办法（修改）</w:t>
            </w:r>
          </w:p>
        </w:tc>
        <w:tc>
          <w:tcPr>
            <w:tcW w:w="275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4</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天津市城镇街道综合整修管理规定（修改）</w:t>
            </w:r>
          </w:p>
        </w:tc>
        <w:tc>
          <w:tcPr>
            <w:tcW w:w="275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ascii="Times New Roman" w:hAnsi="Times New Roman" w:eastAsia="仿宋_GB2312" w:cs="Times New Roman"/>
                <w:color w:val="auto"/>
                <w:spacing w:val="0"/>
                <w:sz w:val="32"/>
                <w:szCs w:val="32"/>
              </w:rPr>
              <w:t>市</w:t>
            </w:r>
            <w:r>
              <w:rPr>
                <w:rFonts w:hint="eastAsia" w:ascii="Times New Roman" w:hAnsi="Times New Roman" w:eastAsia="仿宋_GB2312" w:cs="Times New Roman"/>
                <w:color w:val="auto"/>
                <w:spacing w:val="0"/>
                <w:sz w:val="32"/>
                <w:szCs w:val="32"/>
              </w:rPr>
              <w:t>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5</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天津市消防安全信用管理规定</w:t>
            </w:r>
          </w:p>
        </w:tc>
        <w:tc>
          <w:tcPr>
            <w:tcW w:w="275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市消防救援总队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6</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天津港防治船舶污染管理规定（修改）</w:t>
            </w:r>
          </w:p>
        </w:tc>
        <w:tc>
          <w:tcPr>
            <w:tcW w:w="275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天津海事局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vertAlign w:val="baseline"/>
                <w:lang w:val="en-US" w:eastAsia="zh-CN"/>
              </w:rPr>
            </w:pPr>
            <w:r>
              <w:rPr>
                <w:rFonts w:hint="eastAsia" w:ascii="Times New Roman" w:hAnsi="Times New Roman" w:eastAsia="仿宋_GB2312" w:cs="Times New Roman"/>
                <w:color w:val="auto"/>
                <w:spacing w:val="0"/>
                <w:sz w:val="32"/>
                <w:szCs w:val="32"/>
                <w:vertAlign w:val="baseline"/>
                <w:lang w:val="en-US" w:eastAsia="zh-CN"/>
              </w:rPr>
              <w:t>7</w:t>
            </w:r>
          </w:p>
        </w:tc>
        <w:tc>
          <w:tcPr>
            <w:tcW w:w="6191"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pacing w:val="0"/>
                <w:sz w:val="32"/>
                <w:szCs w:val="32"/>
                <w:vertAlign w:val="baseline"/>
                <w:lang w:eastAsia="zh-CN"/>
              </w:rPr>
            </w:pPr>
            <w:r>
              <w:rPr>
                <w:rFonts w:hint="eastAsia" w:ascii="Times New Roman" w:hAnsi="Times New Roman" w:eastAsia="仿宋_GB2312" w:cs="Times New Roman"/>
                <w:color w:val="auto"/>
                <w:spacing w:val="0"/>
                <w:sz w:val="32"/>
                <w:szCs w:val="32"/>
              </w:rPr>
              <w:t>天津市档案收集办法（修改）</w:t>
            </w:r>
          </w:p>
        </w:tc>
        <w:tc>
          <w:tcPr>
            <w:tcW w:w="2758"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0"/>
                <w:sz w:val="32"/>
                <w:szCs w:val="32"/>
                <w:lang w:eastAsia="zh-CN"/>
              </w:rPr>
              <w:t>市档案局</w:t>
            </w:r>
          </w:p>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0"/>
                <w:sz w:val="32"/>
                <w:szCs w:val="32"/>
                <w:lang w:eastAsia="zh-CN"/>
              </w:rPr>
              <w:t>市档案馆</w:t>
            </w:r>
          </w:p>
        </w:tc>
      </w:tr>
    </w:tbl>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天津市人民政府2024年度立法计划</w:t>
      </w:r>
    </w:p>
    <w:p>
      <w:pPr>
        <w:pStyle w:val="2"/>
        <w:keepNext w:val="0"/>
        <w:keepLines w:val="0"/>
        <w:pageBreakBefore w:val="0"/>
        <w:widowControl w:val="0"/>
        <w:kinsoku/>
        <w:wordWrap/>
        <w:overflowPunct/>
        <w:topLinePunct w:val="0"/>
        <w:autoSpaceDE/>
        <w:autoSpaceDN/>
        <w:bidi w:val="0"/>
        <w:adjustRightInd/>
        <w:snapToGrid w:val="0"/>
        <w:ind w:left="0" w:hanging="917" w:hangingChars="294"/>
        <w:textAlignment w:val="auto"/>
        <w:rPr>
          <w:rFonts w:hint="eastAsia" w:eastAsia="仿宋_GB2312"/>
          <w:szCs w:val="32"/>
        </w:rPr>
      </w:pPr>
    </w:p>
    <w:p>
      <w:pPr>
        <w:pStyle w:val="2"/>
        <w:keepNext w:val="0"/>
        <w:keepLines w:val="0"/>
        <w:pageBreakBefore w:val="0"/>
        <w:widowControl w:val="0"/>
        <w:kinsoku/>
        <w:wordWrap/>
        <w:overflowPunct/>
        <w:topLinePunct w:val="0"/>
        <w:autoSpaceDE/>
        <w:autoSpaceDN/>
        <w:bidi w:val="0"/>
        <w:adjustRightInd/>
        <w:snapToGrid/>
        <w:ind w:left="0" w:firstLine="624"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一、地方性法规立法项目（9项）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677"/>
        <w:gridCol w:w="2719"/>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373" w:type="dxa"/>
            <w:gridSpan w:val="2"/>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黑体" w:cs="黑体"/>
                <w:color w:val="auto"/>
                <w:sz w:val="32"/>
                <w:szCs w:val="32"/>
                <w:vertAlign w:val="baseline"/>
                <w:lang w:eastAsia="zh-CN"/>
              </w:rPr>
            </w:pPr>
            <w:r>
              <w:rPr>
                <w:rFonts w:hint="eastAsia" w:ascii="Times New Roman" w:hAnsi="Times New Roman" w:eastAsia="黑体" w:cs="黑体"/>
                <w:color w:val="auto"/>
                <w:sz w:val="32"/>
                <w:szCs w:val="32"/>
                <w:lang w:eastAsia="zh-CN"/>
              </w:rPr>
              <w:t>法规</w:t>
            </w:r>
            <w:r>
              <w:rPr>
                <w:rFonts w:hint="eastAsia" w:ascii="Times New Roman" w:hAnsi="Times New Roman" w:eastAsia="黑体" w:cs="黑体"/>
                <w:color w:val="auto"/>
                <w:sz w:val="32"/>
                <w:szCs w:val="32"/>
              </w:rPr>
              <w:t>名称</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黑体" w:cs="黑体"/>
                <w:color w:val="auto"/>
                <w:sz w:val="32"/>
                <w:szCs w:val="32"/>
                <w:vertAlign w:val="baseline"/>
                <w:lang w:eastAsia="zh-CN"/>
              </w:rPr>
            </w:pPr>
            <w:r>
              <w:rPr>
                <w:rFonts w:hint="eastAsia" w:ascii="Times New Roman" w:hAnsi="Times New Roman" w:eastAsia="黑体" w:cs="黑体"/>
                <w:color w:val="auto"/>
                <w:sz w:val="32"/>
                <w:szCs w:val="32"/>
                <w:vertAlign w:val="baseline"/>
                <w:lang w:eastAsia="zh-CN"/>
              </w:rPr>
              <w:t>起草单位</w:t>
            </w:r>
          </w:p>
        </w:tc>
        <w:tc>
          <w:tcPr>
            <w:tcW w:w="161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黑体" w:cs="黑体"/>
                <w:color w:val="auto"/>
                <w:sz w:val="32"/>
                <w:szCs w:val="32"/>
                <w:vertAlign w:val="baseline"/>
                <w:lang w:eastAsia="zh-CN"/>
              </w:rPr>
            </w:pPr>
            <w:r>
              <w:rPr>
                <w:rFonts w:ascii="Times New Roman" w:hAnsi="Times New Roman" w:eastAsia="黑体" w:cs="Times New Roman"/>
                <w:color w:val="auto"/>
                <w:sz w:val="32"/>
                <w:szCs w:val="32"/>
              </w:rPr>
              <w:t>审议时间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1</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eastAsia"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天津市促进天开高教科创园发展</w:t>
            </w:r>
            <w:r>
              <w:rPr>
                <w:rFonts w:hint="eastAsia" w:ascii="Times New Roman" w:hAnsi="Times New Roman" w:eastAsia="仿宋_GB2312" w:cs="Times New Roman"/>
                <w:color w:val="auto"/>
                <w:sz w:val="32"/>
                <w:szCs w:val="32"/>
                <w:lang w:eastAsia="zh-CN"/>
              </w:rPr>
              <w:t>条例</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ascii="Times New Roman" w:hAnsi="Times New Roman" w:eastAsia="仿宋_GB2312" w:cs="Times New Roman"/>
                <w:color w:val="auto"/>
                <w:sz w:val="32"/>
                <w:szCs w:val="32"/>
              </w:rPr>
              <w:t>市科技局</w:t>
            </w:r>
          </w:p>
        </w:tc>
        <w:tc>
          <w:tcPr>
            <w:tcW w:w="161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2</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pacing w:val="-11"/>
                <w:sz w:val="32"/>
                <w:szCs w:val="32"/>
                <w:lang w:val="en-US" w:eastAsia="zh-CN"/>
              </w:rPr>
            </w:pPr>
            <w:r>
              <w:rPr>
                <w:rFonts w:hint="default" w:ascii="Times New Roman" w:hAnsi="Times New Roman" w:eastAsia="仿宋_GB2312" w:cs="Times New Roman"/>
                <w:color w:val="auto"/>
                <w:spacing w:val="-11"/>
                <w:sz w:val="32"/>
                <w:szCs w:val="32"/>
                <w:lang w:val="en-US" w:eastAsia="zh-CN"/>
              </w:rPr>
              <w:t>天津市气候资源保护和开发利用</w:t>
            </w:r>
            <w:r>
              <w:rPr>
                <w:rFonts w:hint="eastAsia" w:ascii="Times New Roman" w:hAnsi="Times New Roman" w:eastAsia="仿宋_GB2312" w:cs="Times New Roman"/>
                <w:color w:val="auto"/>
                <w:spacing w:val="-11"/>
                <w:sz w:val="32"/>
                <w:szCs w:val="32"/>
                <w:lang w:val="en-US" w:eastAsia="zh-CN"/>
              </w:rPr>
              <w:t>条例</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ascii="Times New Roman" w:hAnsi="Times New Roman" w:eastAsia="仿宋_GB2312" w:cs="Times New Roman"/>
                <w:color w:val="auto"/>
                <w:sz w:val="32"/>
                <w:szCs w:val="32"/>
              </w:rPr>
              <w:t>市</w:t>
            </w:r>
            <w:r>
              <w:rPr>
                <w:rFonts w:hint="eastAsia" w:ascii="Times New Roman" w:hAnsi="Times New Roman" w:eastAsia="仿宋_GB2312" w:cs="Times New Roman"/>
                <w:color w:val="auto"/>
                <w:sz w:val="32"/>
                <w:szCs w:val="32"/>
                <w:lang w:eastAsia="zh-CN"/>
              </w:rPr>
              <w:t>气象</w:t>
            </w:r>
            <w:r>
              <w:rPr>
                <w:rFonts w:ascii="Times New Roman" w:hAnsi="Times New Roman" w:eastAsia="仿宋_GB2312" w:cs="Times New Roman"/>
                <w:color w:val="auto"/>
                <w:sz w:val="32"/>
                <w:szCs w:val="32"/>
              </w:rPr>
              <w:t>局</w:t>
            </w:r>
          </w:p>
        </w:tc>
        <w:tc>
          <w:tcPr>
            <w:tcW w:w="161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vertAlign w:val="baseline"/>
                <w:lang w:val="en-US" w:eastAsia="zh-CN"/>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3</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天津市促进会展业发展条例</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市商务局</w:t>
            </w:r>
          </w:p>
        </w:tc>
        <w:tc>
          <w:tcPr>
            <w:tcW w:w="161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4</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天津市安全生产条例（修改）</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ascii="Times New Roman" w:hAnsi="Times New Roman" w:eastAsia="仿宋_GB2312" w:cs="Times New Roman"/>
                <w:color w:val="auto"/>
                <w:sz w:val="32"/>
                <w:szCs w:val="32"/>
              </w:rPr>
              <w:t>市</w:t>
            </w:r>
            <w:r>
              <w:rPr>
                <w:rFonts w:hint="eastAsia" w:ascii="Times New Roman" w:hAnsi="Times New Roman" w:eastAsia="仿宋_GB2312" w:cs="Times New Roman"/>
                <w:color w:val="auto"/>
                <w:sz w:val="32"/>
                <w:szCs w:val="32"/>
                <w:lang w:eastAsia="zh-CN"/>
              </w:rPr>
              <w:t>应急局</w:t>
            </w:r>
          </w:p>
        </w:tc>
        <w:tc>
          <w:tcPr>
            <w:tcW w:w="161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5</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天津市法律援助若干规定（修改）</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ascii="Times New Roman" w:hAnsi="Times New Roman" w:eastAsia="仿宋_GB2312" w:cs="Times New Roman"/>
                <w:color w:val="auto"/>
                <w:sz w:val="32"/>
                <w:szCs w:val="32"/>
              </w:rPr>
              <w:t>市</w:t>
            </w:r>
            <w:r>
              <w:rPr>
                <w:rFonts w:hint="eastAsia" w:ascii="Times New Roman" w:hAnsi="Times New Roman" w:eastAsia="仿宋_GB2312" w:cs="Times New Roman"/>
                <w:color w:val="auto"/>
                <w:sz w:val="32"/>
                <w:szCs w:val="32"/>
                <w:lang w:eastAsia="zh-CN"/>
              </w:rPr>
              <w:t>司法</w:t>
            </w:r>
            <w:r>
              <w:rPr>
                <w:rFonts w:ascii="Times New Roman" w:hAnsi="Times New Roman" w:eastAsia="仿宋_GB2312" w:cs="Times New Roman"/>
                <w:color w:val="auto"/>
                <w:sz w:val="32"/>
                <w:szCs w:val="32"/>
              </w:rPr>
              <w:t>局</w:t>
            </w:r>
          </w:p>
        </w:tc>
        <w:tc>
          <w:tcPr>
            <w:tcW w:w="161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6</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天津市公共消防设施管理条例</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eastAsia="仿宋_GB2312" w:cs="Times New Roman"/>
                <w:color w:val="auto"/>
                <w:sz w:val="32"/>
                <w:szCs w:val="32"/>
                <w:vertAlign w:val="baseline"/>
                <w:lang w:eastAsia="zh-CN"/>
              </w:rPr>
              <w:t>市消防救援总队</w:t>
            </w:r>
          </w:p>
        </w:tc>
        <w:tc>
          <w:tcPr>
            <w:tcW w:w="161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7</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天津市大运河文化遗产保护传承利用条例</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lang w:val="en-US" w:eastAsia="zh-CN"/>
              </w:rPr>
              <w:t>市文化和旅游局</w:t>
            </w:r>
          </w:p>
        </w:tc>
        <w:tc>
          <w:tcPr>
            <w:tcW w:w="161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8</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天津市无线电管理条例（修改）</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ind w:left="-101" w:leftChars="-50" w:right="-101" w:rightChars="-5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eastAsia="仿宋_GB2312" w:cs="Times New Roman"/>
                <w:color w:val="auto"/>
                <w:sz w:val="32"/>
                <w:szCs w:val="32"/>
                <w:vertAlign w:val="baseline"/>
                <w:lang w:eastAsia="zh-CN"/>
              </w:rPr>
              <w:t>市工业和信息化局</w:t>
            </w:r>
          </w:p>
        </w:tc>
        <w:tc>
          <w:tcPr>
            <w:tcW w:w="161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lang w:val="en-US" w:eastAsia="zh-CN"/>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9</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天津市野生动物保护条例（修改）</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市规划资源局</w:t>
            </w:r>
          </w:p>
        </w:tc>
        <w:tc>
          <w:tcPr>
            <w:tcW w:w="1612"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lang w:val="en-US" w:eastAsia="zh-CN"/>
              </w:rPr>
              <w:t>9月</w:t>
            </w:r>
          </w:p>
        </w:tc>
      </w:tr>
    </w:tbl>
    <w:p>
      <w:pPr>
        <w:pStyle w:val="2"/>
        <w:keepNext w:val="0"/>
        <w:keepLines w:val="0"/>
        <w:pageBreakBefore w:val="0"/>
        <w:widowControl w:val="0"/>
        <w:kinsoku/>
        <w:wordWrap/>
        <w:overflowPunct/>
        <w:topLinePunct w:val="0"/>
        <w:autoSpaceDE/>
        <w:autoSpaceDN/>
        <w:bidi w:val="0"/>
        <w:adjustRightInd/>
        <w:snapToGrid/>
        <w:ind w:left="0" w:firstLine="624" w:firstLineChars="200"/>
        <w:textAlignment w:val="auto"/>
        <w:rPr>
          <w:rFonts w:hint="eastAsia" w:ascii="Times New Roman" w:hAnsi="Times New Roman" w:eastAsia="黑体" w:cs="Times New Roman"/>
          <w:szCs w:val="32"/>
        </w:rPr>
      </w:pPr>
      <w:r>
        <w:rPr>
          <w:rFonts w:hint="eastAsia" w:ascii="Times New Roman" w:hAnsi="Times New Roman" w:eastAsia="黑体" w:cs="Times New Roman"/>
          <w:szCs w:val="32"/>
        </w:rPr>
        <w:t>二、市政府规章立法项目（2项）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677"/>
        <w:gridCol w:w="2719"/>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373" w:type="dxa"/>
            <w:gridSpan w:val="2"/>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黑体" w:cs="黑体"/>
                <w:color w:val="auto"/>
                <w:sz w:val="32"/>
                <w:szCs w:val="32"/>
                <w:vertAlign w:val="baseline"/>
                <w:lang w:eastAsia="zh-CN"/>
              </w:rPr>
            </w:pPr>
            <w:r>
              <w:rPr>
                <w:rFonts w:hint="eastAsia" w:ascii="Times New Roman" w:hAnsi="Times New Roman" w:eastAsia="黑体" w:cs="黑体"/>
                <w:color w:val="auto"/>
                <w:sz w:val="32"/>
                <w:szCs w:val="32"/>
                <w:lang w:eastAsia="zh-CN"/>
              </w:rPr>
              <w:t>规章</w:t>
            </w:r>
            <w:r>
              <w:rPr>
                <w:rFonts w:hint="eastAsia" w:ascii="Times New Roman" w:hAnsi="Times New Roman" w:eastAsia="黑体" w:cs="黑体"/>
                <w:color w:val="auto"/>
                <w:sz w:val="32"/>
                <w:szCs w:val="32"/>
              </w:rPr>
              <w:t>名称</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黑体" w:cs="黑体"/>
                <w:color w:val="auto"/>
                <w:sz w:val="32"/>
                <w:szCs w:val="32"/>
                <w:vertAlign w:val="baseline"/>
                <w:lang w:eastAsia="zh-CN"/>
              </w:rPr>
            </w:pPr>
            <w:r>
              <w:rPr>
                <w:rFonts w:hint="eastAsia" w:ascii="Times New Roman" w:hAnsi="Times New Roman" w:eastAsia="黑体" w:cs="黑体"/>
                <w:color w:val="auto"/>
                <w:sz w:val="32"/>
                <w:szCs w:val="32"/>
                <w:vertAlign w:val="baseline"/>
                <w:lang w:eastAsia="zh-CN"/>
              </w:rPr>
              <w:t>起草单位</w:t>
            </w:r>
          </w:p>
        </w:tc>
        <w:tc>
          <w:tcPr>
            <w:tcW w:w="162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imes New Roman" w:hAnsi="Times New Roman" w:eastAsia="黑体" w:cs="黑体"/>
                <w:color w:val="auto"/>
                <w:sz w:val="32"/>
                <w:szCs w:val="32"/>
                <w:vertAlign w:val="baseline"/>
                <w:lang w:eastAsia="zh-CN"/>
              </w:rPr>
            </w:pPr>
            <w:r>
              <w:rPr>
                <w:rFonts w:ascii="Times New Roman" w:hAnsi="Times New Roman" w:eastAsia="黑体" w:cs="Times New Roman"/>
                <w:color w:val="auto"/>
                <w:sz w:val="32"/>
                <w:szCs w:val="32"/>
              </w:rPr>
              <w:t>审议时间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1</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eastAsia"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vertAlign w:val="baseline"/>
                <w:lang w:eastAsia="zh-CN"/>
              </w:rPr>
              <w:t>天津市便民服务专线管理规定（修改）</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市政务服务办</w:t>
            </w:r>
          </w:p>
        </w:tc>
        <w:tc>
          <w:tcPr>
            <w:tcW w:w="162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2</w:t>
            </w:r>
          </w:p>
        </w:tc>
        <w:tc>
          <w:tcPr>
            <w:tcW w:w="467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outlineLvl w:val="9"/>
              <w:rPr>
                <w:rFonts w:hint="default"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z w:val="32"/>
                <w:szCs w:val="32"/>
              </w:rPr>
              <w:t>天津市华侨捐赠管理办法（修改）</w:t>
            </w:r>
          </w:p>
        </w:tc>
        <w:tc>
          <w:tcPr>
            <w:tcW w:w="2719"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rPr>
              <w:t>市侨办</w:t>
            </w:r>
          </w:p>
        </w:tc>
        <w:tc>
          <w:tcPr>
            <w:tcW w:w="1627"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月</w:t>
            </w:r>
          </w:p>
        </w:tc>
      </w:tr>
    </w:tbl>
    <w:p>
      <w:pPr>
        <w:pStyle w:val="2"/>
        <w:ind w:left="797" w:hanging="917" w:hangingChars="294"/>
        <w:rPr>
          <w:rFonts w:hint="default" w:ascii="Times New Roman" w:hAnsi="Times New Roman" w:eastAsia="仿宋_GB2312" w:cs="Times New Roman"/>
          <w:sz w:val="32"/>
          <w:szCs w:val="32"/>
          <w:highlight w:val="none"/>
        </w:rPr>
      </w:pPr>
      <w:bookmarkStart w:id="0" w:name="_GoBack"/>
      <w:bookmarkEnd w:id="0"/>
    </w:p>
    <w:p>
      <w:pPr>
        <w:pStyle w:val="2"/>
        <w:ind w:left="797" w:hanging="917" w:hangingChars="294"/>
        <w:rPr>
          <w:rFonts w:hint="default" w:ascii="Times New Roman" w:hAnsi="Times New Roman" w:eastAsia="仿宋_GB2312" w:cs="Times New Roman"/>
          <w:sz w:val="32"/>
          <w:szCs w:val="32"/>
          <w:highlight w:val="none"/>
        </w:rPr>
      </w:pPr>
    </w:p>
    <w:p>
      <w:pPr>
        <w:pStyle w:val="2"/>
        <w:rPr>
          <w:rFonts w:hint="eastAsia"/>
          <w:sz w:val="10"/>
          <w:szCs w:val="10"/>
          <w:highlight w:val="none"/>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1"/>
        <w:rFonts w:hint="eastAsia"/>
        <w:sz w:val="28"/>
      </w:rPr>
    </w:pPr>
    <w:r>
      <w:rPr>
        <w:rStyle w:val="11"/>
        <w:rFonts w:hint="eastAsia"/>
        <w:sz w:val="28"/>
      </w:rPr>
      <w:t>—</w:t>
    </w:r>
    <w:r>
      <w:rPr>
        <w:rStyle w:val="11"/>
        <w:sz w:val="28"/>
      </w:rPr>
      <w:t xml:space="preserve"> </w:t>
    </w:r>
    <w:r>
      <w:rPr>
        <w:sz w:val="28"/>
      </w:rPr>
      <w:fldChar w:fldCharType="begin"/>
    </w:r>
    <w:r>
      <w:rPr>
        <w:rStyle w:val="11"/>
        <w:sz w:val="28"/>
      </w:rPr>
      <w:instrText xml:space="preserve">PAGE  </w:instrText>
    </w:r>
    <w:r>
      <w:rPr>
        <w:sz w:val="28"/>
      </w:rPr>
      <w:fldChar w:fldCharType="separate"/>
    </w:r>
    <w:r>
      <w:rPr>
        <w:rStyle w:val="11"/>
        <w:sz w:val="28"/>
      </w:rPr>
      <w:t>1</w:t>
    </w:r>
    <w:r>
      <w:rPr>
        <w:sz w:val="28"/>
      </w:rPr>
      <w:fldChar w:fldCharType="end"/>
    </w:r>
    <w:r>
      <w:rPr>
        <w:rStyle w:val="11"/>
        <w:sz w:val="28"/>
      </w:rPr>
      <w:t xml:space="preserve"> </w:t>
    </w:r>
    <w:r>
      <w:rPr>
        <w:rStyle w:val="11"/>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5YTc5MmI5ZThkZGQ3ZGQ5MmE4NmRiZjJiNjQzNG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9F79B4C"/>
    <w:rsid w:val="36E7C430"/>
    <w:rsid w:val="39596279"/>
    <w:rsid w:val="3C7FC2B8"/>
    <w:rsid w:val="3ED967D9"/>
    <w:rsid w:val="4BCEDF44"/>
    <w:rsid w:val="509D268E"/>
    <w:rsid w:val="575DB63D"/>
    <w:rsid w:val="5B85964A"/>
    <w:rsid w:val="5B9DA3E3"/>
    <w:rsid w:val="67EF89D4"/>
    <w:rsid w:val="6B8375C1"/>
    <w:rsid w:val="6DEFA00E"/>
    <w:rsid w:val="6EFF9D17"/>
    <w:rsid w:val="75FFD392"/>
    <w:rsid w:val="7AFEF08A"/>
    <w:rsid w:val="7EB351DD"/>
    <w:rsid w:val="7EFF2EFB"/>
    <w:rsid w:val="7F2651ED"/>
    <w:rsid w:val="7FA3245C"/>
    <w:rsid w:val="7FFF11E0"/>
    <w:rsid w:val="9B9B3AA1"/>
    <w:rsid w:val="BDBBDC0D"/>
    <w:rsid w:val="BEFF8CDC"/>
    <w:rsid w:val="BF7F705B"/>
    <w:rsid w:val="BF9EE980"/>
    <w:rsid w:val="C3F9D9DC"/>
    <w:rsid w:val="CB168987"/>
    <w:rsid w:val="D67C42A4"/>
    <w:rsid w:val="FEB07C10"/>
    <w:rsid w:val="FED384AF"/>
    <w:rsid w:val="FEFD4D89"/>
    <w:rsid w:val="FF3F52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link w:val="13"/>
    <w:autoRedefine/>
    <w:qFormat/>
    <w:uiPriority w:val="0"/>
    <w:rPr>
      <w:rFonts w:eastAsia="文星仿宋"/>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Hyperlink"/>
    <w:basedOn w:val="10"/>
    <w:uiPriority w:val="0"/>
    <w:rPr>
      <w:color w:val="0000FF"/>
      <w:u w:val="single"/>
    </w:rPr>
  </w:style>
  <w:style w:type="character" w:customStyle="1" w:styleId="13">
    <w:name w:val="正文文本 Char"/>
    <w:basedOn w:val="10"/>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2</Pages>
  <Words>33</Words>
  <Characters>192</Characters>
  <Lines>1</Lines>
  <Paragraphs>1</Paragraphs>
  <TotalTime>2</TotalTime>
  <ScaleCrop>false</ScaleCrop>
  <LinksUpToDate>false</LinksUpToDate>
  <CharactersWithSpaces>224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2014-06-13T08:51:00Z</dcterms:created>
  <dc:creator>jsj</dc:creator>
  <cp:lastModifiedBy>o克鲁克山o彡</cp:lastModifiedBy>
  <cp:lastPrinted>2020-12-30T09:46:00Z</cp:lastPrinted>
  <dcterms:modified xsi:type="dcterms:W3CDTF">2024-04-16T07:27:02Z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36B885EE68D6B6BF5E5F1666FE81591E</vt:lpwstr>
  </property>
</Properties>
</file>