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185" w:rsidRDefault="00BC7185">
      <w:pPr>
        <w:pStyle w:val="a4"/>
        <w:spacing w:line="500" w:lineRule="exact"/>
        <w:jc w:val="right"/>
        <w:rPr>
          <w:rFonts w:ascii="仿宋_GB2312" w:eastAsia="仿宋_GB2312" w:hAnsi="仿宋_GB2312" w:cs="仿宋_GB2312"/>
          <w:sz w:val="21"/>
          <w:szCs w:val="21"/>
        </w:rPr>
      </w:pPr>
    </w:p>
    <w:p w:rsidR="00BC7185" w:rsidRDefault="00BC7185">
      <w:pPr>
        <w:pStyle w:val="a4"/>
        <w:jc w:val="right"/>
        <w:rPr>
          <w:rFonts w:ascii="仿宋_GB2312" w:eastAsia="仿宋_GB2312" w:hAnsi="仿宋_GB2312" w:cs="仿宋_GB2312"/>
          <w:szCs w:val="32"/>
        </w:rPr>
      </w:pPr>
    </w:p>
    <w:p w:rsidR="00BC7185" w:rsidRPr="00DC1B83" w:rsidRDefault="002162F2">
      <w:pPr>
        <w:pStyle w:val="a4"/>
        <w:snapToGrid w:val="0"/>
        <w:jc w:val="center"/>
        <w:rPr>
          <w:rStyle w:val="ab"/>
          <w:rFonts w:ascii="方正小标宋简体" w:eastAsia="方正小标宋简体" w:hAnsi="方正小标宋_GBK" w:cs="方正小标宋_GBK" w:hint="eastAsia"/>
          <w:color w:val="auto"/>
          <w:sz w:val="44"/>
          <w:szCs w:val="44"/>
          <w:u w:val="none"/>
        </w:rPr>
      </w:pPr>
      <w:r w:rsidRPr="00DC1B83">
        <w:rPr>
          <w:rStyle w:val="ab"/>
          <w:rFonts w:ascii="方正小标宋简体" w:eastAsia="方正小标宋简体" w:hAnsi="方正小标宋_GBK" w:cs="方正小标宋_GBK" w:hint="eastAsia"/>
          <w:color w:val="auto"/>
          <w:sz w:val="44"/>
          <w:szCs w:val="44"/>
          <w:u w:val="none"/>
        </w:rPr>
        <w:t>天津市人民政府办公厅关于印发</w:t>
      </w:r>
    </w:p>
    <w:p w:rsidR="00BC7185" w:rsidRDefault="002162F2">
      <w:pPr>
        <w:pStyle w:val="a4"/>
        <w:snapToGrid w:val="0"/>
        <w:jc w:val="center"/>
        <w:rPr>
          <w:rStyle w:val="ab"/>
          <w:rFonts w:ascii="方正小标宋_GBK" w:eastAsia="方正小标宋_GBK" w:hAnsi="方正小标宋_GBK" w:cs="方正小标宋_GBK"/>
          <w:color w:val="auto"/>
          <w:sz w:val="44"/>
          <w:szCs w:val="44"/>
          <w:u w:val="none"/>
        </w:rPr>
      </w:pPr>
      <w:r w:rsidRPr="00DC1B83">
        <w:rPr>
          <w:rStyle w:val="ab"/>
          <w:rFonts w:ascii="方正小标宋简体" w:eastAsia="方正小标宋简体" w:hAnsi="方正小标宋_GBK" w:cs="方正小标宋_GBK" w:hint="eastAsia"/>
          <w:color w:val="auto"/>
          <w:sz w:val="44"/>
          <w:szCs w:val="44"/>
          <w:u w:val="none"/>
        </w:rPr>
        <w:t>天津市人民政府</w:t>
      </w:r>
      <w:r w:rsidRPr="00DC1B83">
        <w:rPr>
          <w:rStyle w:val="ab"/>
          <w:rFonts w:ascii="方正小标宋简体" w:eastAsia="方正小标宋简体" w:hint="eastAsia"/>
          <w:color w:val="auto"/>
          <w:sz w:val="44"/>
          <w:szCs w:val="44"/>
          <w:u w:val="none"/>
        </w:rPr>
        <w:t>202</w:t>
      </w:r>
      <w:r w:rsidRPr="00DC1B83">
        <w:rPr>
          <w:rStyle w:val="ab"/>
          <w:rFonts w:ascii="方正小标宋简体" w:eastAsia="方正小标宋简体" w:hint="eastAsia"/>
          <w:color w:val="auto"/>
          <w:sz w:val="44"/>
          <w:szCs w:val="44"/>
          <w:u w:val="none"/>
        </w:rPr>
        <w:t>3</w:t>
      </w:r>
      <w:r w:rsidRPr="00DC1B83">
        <w:rPr>
          <w:rStyle w:val="ab"/>
          <w:rFonts w:ascii="方正小标宋简体" w:eastAsia="方正小标宋简体" w:hAnsi="方正小标宋_GBK" w:cs="方正小标宋_GBK" w:hint="eastAsia"/>
          <w:color w:val="auto"/>
          <w:sz w:val="44"/>
          <w:szCs w:val="44"/>
          <w:u w:val="none"/>
        </w:rPr>
        <w:t>年度立法计划的通知</w:t>
      </w:r>
    </w:p>
    <w:p w:rsidR="00BC7185" w:rsidRDefault="00BC7185">
      <w:pPr>
        <w:pStyle w:val="a4"/>
        <w:rPr>
          <w:rFonts w:ascii="仿宋_GB2312" w:eastAsia="仿宋_GB2312" w:hAnsi="仿宋_GB2312" w:cs="仿宋_GB2312"/>
          <w:szCs w:val="32"/>
        </w:rPr>
      </w:pPr>
    </w:p>
    <w:p w:rsidR="00BC7185" w:rsidRDefault="002162F2">
      <w:pPr>
        <w:pStyle w:val="a4"/>
        <w:rPr>
          <w:rFonts w:ascii="仿宋_GB2312" w:eastAsia="仿宋_GB2312"/>
        </w:rPr>
      </w:pPr>
      <w:r>
        <w:rPr>
          <w:rFonts w:ascii="仿宋_GB2312" w:eastAsia="仿宋_GB2312" w:hint="eastAsia"/>
        </w:rPr>
        <w:t>各区人民政府，市政府各委、办、局：</w:t>
      </w:r>
    </w:p>
    <w:p w:rsidR="00BC7185" w:rsidRDefault="002162F2" w:rsidP="00DC1B83">
      <w:pPr>
        <w:pStyle w:val="a4"/>
        <w:ind w:firstLineChars="196" w:firstLine="610"/>
        <w:rPr>
          <w:rFonts w:eastAsia="仿宋_GB2312"/>
          <w:szCs w:val="32"/>
        </w:rPr>
      </w:pPr>
      <w:r>
        <w:rPr>
          <w:rFonts w:eastAsia="仿宋_GB2312" w:hint="eastAsia"/>
          <w:szCs w:val="32"/>
        </w:rPr>
        <w:t>《天津市人民政府</w:t>
      </w:r>
      <w:r>
        <w:rPr>
          <w:rFonts w:eastAsia="仿宋_GB2312" w:hint="eastAsia"/>
          <w:szCs w:val="32"/>
        </w:rPr>
        <w:t>2023</w:t>
      </w:r>
      <w:r>
        <w:rPr>
          <w:rFonts w:eastAsia="仿宋_GB2312" w:hint="eastAsia"/>
          <w:szCs w:val="32"/>
        </w:rPr>
        <w:t>年度立法计划》已经市委、市政府同意，现印发给你们，请照此执行。</w:t>
      </w:r>
    </w:p>
    <w:p w:rsidR="00BC7185" w:rsidRDefault="002162F2" w:rsidP="00DC1B83">
      <w:pPr>
        <w:pStyle w:val="a4"/>
        <w:ind w:firstLineChars="196" w:firstLine="610"/>
        <w:rPr>
          <w:rFonts w:ascii="黑体" w:eastAsia="黑体" w:hAnsi="黑体" w:cs="黑体"/>
          <w:szCs w:val="32"/>
        </w:rPr>
      </w:pPr>
      <w:r>
        <w:rPr>
          <w:rFonts w:ascii="黑体" w:eastAsia="黑体" w:hAnsi="黑体" w:cs="黑体" w:hint="eastAsia"/>
          <w:szCs w:val="32"/>
        </w:rPr>
        <w:t>一、指导思想</w:t>
      </w:r>
    </w:p>
    <w:p w:rsidR="00BC7185" w:rsidRDefault="002162F2" w:rsidP="00DC1B83">
      <w:pPr>
        <w:pStyle w:val="a4"/>
        <w:ind w:firstLineChars="196" w:firstLine="610"/>
        <w:rPr>
          <w:rFonts w:eastAsia="仿宋_GB2312"/>
          <w:szCs w:val="32"/>
        </w:rPr>
      </w:pPr>
      <w:r>
        <w:rPr>
          <w:rFonts w:eastAsia="仿宋_GB2312" w:hint="eastAsia"/>
          <w:szCs w:val="32"/>
        </w:rPr>
        <w:t>坚持以习近平新时代中国特色社会主义思想为指导，全面贯</w:t>
      </w:r>
      <w:r>
        <w:rPr>
          <w:rFonts w:eastAsia="仿宋_GB2312" w:hint="eastAsia"/>
          <w:spacing w:val="6"/>
          <w:szCs w:val="32"/>
        </w:rPr>
        <w:t>彻党的二十大精神，深入学习贯彻习近平法治思想，贯彻落</w:t>
      </w:r>
      <w:proofErr w:type="gramStart"/>
      <w:r>
        <w:rPr>
          <w:rFonts w:eastAsia="仿宋_GB2312" w:hint="eastAsia"/>
          <w:spacing w:val="6"/>
          <w:szCs w:val="32"/>
        </w:rPr>
        <w:t>实习</w:t>
      </w:r>
      <w:r>
        <w:rPr>
          <w:rFonts w:eastAsia="仿宋_GB2312" w:hint="eastAsia"/>
          <w:szCs w:val="32"/>
        </w:rPr>
        <w:t>近</w:t>
      </w:r>
      <w:proofErr w:type="gramEnd"/>
      <w:r>
        <w:rPr>
          <w:rFonts w:eastAsia="仿宋_GB2312" w:hint="eastAsia"/>
          <w:szCs w:val="32"/>
        </w:rPr>
        <w:t>平总书记对天津工作“三个着力”重要要求和一系列重要指示批示精神，坚定拥护“两个确立”，坚决做到“两个维护”，认真落实党中央、国务院决策部署和市委工作要求，围绕人民美好生活需要，紧扣推进治理体系和治理能力现代化需求，加强重点领域、新兴领域立法，深入推进科学立法、民主立法、依法立法，增强立法系统性、整体性、协同性、时效性，以良法促进发展、保障善治，为全面建设社会主义现代化大都市提供坚实法治保障。</w:t>
      </w:r>
    </w:p>
    <w:p w:rsidR="00BC7185" w:rsidRDefault="002162F2" w:rsidP="00DC1B83">
      <w:pPr>
        <w:pStyle w:val="a4"/>
        <w:ind w:firstLineChars="196" w:firstLine="610"/>
        <w:rPr>
          <w:rFonts w:ascii="黑体" w:eastAsia="黑体" w:hAnsi="黑体" w:cs="黑体"/>
          <w:szCs w:val="32"/>
        </w:rPr>
      </w:pPr>
      <w:r>
        <w:rPr>
          <w:rFonts w:ascii="黑体" w:eastAsia="黑体" w:hAnsi="黑体" w:cs="黑体" w:hint="eastAsia"/>
          <w:szCs w:val="32"/>
        </w:rPr>
        <w:t>二、工作要求</w:t>
      </w:r>
    </w:p>
    <w:p w:rsidR="00BC7185" w:rsidRDefault="002162F2" w:rsidP="00DC1B83">
      <w:pPr>
        <w:pStyle w:val="a4"/>
        <w:ind w:firstLineChars="196" w:firstLine="610"/>
        <w:rPr>
          <w:rFonts w:eastAsia="仿宋_GB2312"/>
          <w:szCs w:val="32"/>
        </w:rPr>
      </w:pPr>
      <w:r>
        <w:rPr>
          <w:rFonts w:ascii="楷体_GB2312" w:eastAsia="楷体_GB2312" w:hAnsi="楷体_GB2312" w:cs="楷体_GB2312" w:hint="eastAsia"/>
          <w:szCs w:val="32"/>
        </w:rPr>
        <w:t>（一）坚持党对立法工作的全面领导。</w:t>
      </w:r>
      <w:r>
        <w:rPr>
          <w:rFonts w:eastAsia="仿宋_GB2312" w:hint="eastAsia"/>
          <w:szCs w:val="32"/>
        </w:rPr>
        <w:t>将党的领导贯彻到政府立法工作的全过程、各方面，切实把好政治关，确保</w:t>
      </w:r>
      <w:r>
        <w:rPr>
          <w:rFonts w:eastAsia="仿宋_GB2312" w:hint="eastAsia"/>
          <w:szCs w:val="32"/>
        </w:rPr>
        <w:t>政府立法</w:t>
      </w:r>
      <w:r>
        <w:rPr>
          <w:rFonts w:eastAsia="仿宋_GB2312" w:hint="eastAsia"/>
          <w:szCs w:val="32"/>
        </w:rPr>
        <w:lastRenderedPageBreak/>
        <w:t>工作体现党的主张、反映人民意志。坚持把立法工作放在全市工作大局中考虑、谋划和推进，通过法治保障党的路线方针政策和市委部署要求得到全面贯彻和有效执行。严格落实请示报告制度，凡重大立法事项和立法涉及的重大体制、重大政策调整，以及需要由市委审定的立法中的重大问题，要按照规定向市委请示报告，经市委同意后履行相关立法程序，确保政府立法始终保持正确的政治方向。</w:t>
      </w:r>
    </w:p>
    <w:p w:rsidR="00BC7185" w:rsidRDefault="002162F2" w:rsidP="00DC1B83">
      <w:pPr>
        <w:pStyle w:val="a4"/>
        <w:ind w:firstLineChars="196" w:firstLine="610"/>
        <w:rPr>
          <w:rFonts w:eastAsia="仿宋_GB2312"/>
          <w:szCs w:val="32"/>
        </w:rPr>
      </w:pPr>
      <w:r>
        <w:rPr>
          <w:rFonts w:ascii="楷体_GB2312" w:eastAsia="楷体_GB2312" w:hAnsi="楷体_GB2312" w:cs="楷体_GB2312" w:hint="eastAsia"/>
          <w:szCs w:val="32"/>
        </w:rPr>
        <w:t>（二）推进科学立法、民主立法、依法立法。</w:t>
      </w:r>
      <w:r>
        <w:rPr>
          <w:rFonts w:eastAsia="仿宋_GB2312" w:hint="eastAsia"/>
          <w:szCs w:val="32"/>
        </w:rPr>
        <w:t>坚持立法决策与改革决策相衔接，强化需求导向，以高质量高效率立法增强改革的穿透力。坚持精准精细立法，确保管用实用，</w:t>
      </w:r>
      <w:r>
        <w:rPr>
          <w:rFonts w:eastAsia="仿宋_GB2312" w:hint="eastAsia"/>
          <w:szCs w:val="32"/>
        </w:rPr>
        <w:t>不盲目追求体系结构、面面俱到，</w:t>
      </w:r>
      <w:proofErr w:type="gramStart"/>
      <w:r>
        <w:rPr>
          <w:rFonts w:eastAsia="仿宋_GB2312" w:hint="eastAsia"/>
          <w:szCs w:val="32"/>
        </w:rPr>
        <w:t>让特色</w:t>
      </w:r>
      <w:proofErr w:type="gramEnd"/>
      <w:r>
        <w:rPr>
          <w:rFonts w:eastAsia="仿宋_GB2312" w:hint="eastAsia"/>
          <w:szCs w:val="32"/>
        </w:rPr>
        <w:t>条款、管用条款更加鲜明突出。坚持民主立法，加强和改进立法调研，加强基层立法联系点建设，充分发挥人大代表、政协委员、法律顾问和智库专家的作用，不断提升立法质量。坚持开门立法，扩大公众有序参与，建立健全吸纳民意、汇聚民智工作机制，厚</w:t>
      </w:r>
      <w:proofErr w:type="gramStart"/>
      <w:r>
        <w:rPr>
          <w:rFonts w:eastAsia="仿宋_GB2312" w:hint="eastAsia"/>
          <w:szCs w:val="32"/>
        </w:rPr>
        <w:t>植立法</w:t>
      </w:r>
      <w:proofErr w:type="gramEnd"/>
      <w:r>
        <w:rPr>
          <w:rFonts w:eastAsia="仿宋_GB2312" w:hint="eastAsia"/>
          <w:szCs w:val="32"/>
        </w:rPr>
        <w:t>工作民意基础。全面准确把握宪法精神和上位规定，严守地方立法权限、严格遵循法定程序，确保权限合法、程序合法、内容合法。持续推进社会主义核心价值观入法入</w:t>
      </w:r>
      <w:proofErr w:type="gramStart"/>
      <w:r>
        <w:rPr>
          <w:rFonts w:eastAsia="仿宋_GB2312" w:hint="eastAsia"/>
          <w:szCs w:val="32"/>
        </w:rPr>
        <w:t>规</w:t>
      </w:r>
      <w:proofErr w:type="gramEnd"/>
      <w:r>
        <w:rPr>
          <w:rFonts w:eastAsia="仿宋_GB2312" w:hint="eastAsia"/>
          <w:szCs w:val="32"/>
        </w:rPr>
        <w:t>审查，确保更好体现国家价值目标、社会价值取向和公民价值准则。</w:t>
      </w:r>
    </w:p>
    <w:p w:rsidR="00BC7185" w:rsidRDefault="002162F2" w:rsidP="00DC1B83">
      <w:pPr>
        <w:pStyle w:val="a4"/>
        <w:ind w:firstLineChars="196" w:firstLine="610"/>
        <w:rPr>
          <w:rFonts w:eastAsia="仿宋_GB2312"/>
          <w:szCs w:val="32"/>
        </w:rPr>
      </w:pPr>
      <w:r>
        <w:rPr>
          <w:rFonts w:ascii="楷体_GB2312" w:eastAsia="楷体_GB2312" w:hAnsi="楷体_GB2312" w:cs="楷体_GB2312" w:hint="eastAsia"/>
          <w:szCs w:val="32"/>
        </w:rPr>
        <w:t>（三）确保立法计划按时保质完成</w:t>
      </w:r>
      <w:r>
        <w:rPr>
          <w:rFonts w:ascii="楷体_GB2312" w:eastAsia="楷体_GB2312" w:hAnsi="楷体_GB2312" w:cs="楷体_GB2312" w:hint="eastAsia"/>
          <w:szCs w:val="32"/>
        </w:rPr>
        <w:t>。</w:t>
      </w:r>
      <w:r>
        <w:rPr>
          <w:rFonts w:eastAsia="仿宋_GB2312" w:hint="eastAsia"/>
          <w:szCs w:val="32"/>
        </w:rPr>
        <w:t>各起草部门要制定工作方案、明确进度、落实责任，主要负责人要对本部门立法工作负总责，带头抓部署、抓协调、抓督办。立法草案内容涉及其他部门职责的，起草部门应积极沟通并书面征求意见，在向市人民政府报送草案送审稿时，应一并说明征求意见情况。在重大问题上存在较大分歧的，起草部门要提出处理意见，向市人民政府请示报告。强化制度执行刚性约束，不能按时完成起草工作或确需暂缓办理、终止办理的，要向市人民政府</w:t>
      </w:r>
      <w:proofErr w:type="gramStart"/>
      <w:r>
        <w:rPr>
          <w:rFonts w:eastAsia="仿宋_GB2312" w:hint="eastAsia"/>
          <w:szCs w:val="32"/>
        </w:rPr>
        <w:t>作出</w:t>
      </w:r>
      <w:proofErr w:type="gramEnd"/>
      <w:r>
        <w:rPr>
          <w:rFonts w:eastAsia="仿宋_GB2312" w:hint="eastAsia"/>
          <w:szCs w:val="32"/>
        </w:rPr>
        <w:t>书面说明。市司法局要加强向市人大常委会法工委请示汇报，强化与起草部门沟通联系，及时跟踪了解各个立法项目进度情况，加强</w:t>
      </w:r>
      <w:r>
        <w:rPr>
          <w:rFonts w:eastAsia="仿宋_GB2312" w:hint="eastAsia"/>
          <w:szCs w:val="32"/>
        </w:rPr>
        <w:t>督促指导，确保高质量按时完成</w:t>
      </w:r>
      <w:r>
        <w:rPr>
          <w:rFonts w:eastAsia="仿宋_GB2312" w:hint="eastAsia"/>
          <w:szCs w:val="32"/>
        </w:rPr>
        <w:t>2023</w:t>
      </w:r>
      <w:r>
        <w:rPr>
          <w:rFonts w:eastAsia="仿宋_GB2312" w:hint="eastAsia"/>
          <w:szCs w:val="32"/>
        </w:rPr>
        <w:t>年度立法任务。</w:t>
      </w:r>
    </w:p>
    <w:p w:rsidR="00BC7185" w:rsidRDefault="00BC7185">
      <w:pPr>
        <w:pStyle w:val="a4"/>
        <w:rPr>
          <w:rFonts w:eastAsia="仿宋_GB2312"/>
          <w:szCs w:val="32"/>
        </w:rPr>
      </w:pPr>
    </w:p>
    <w:p w:rsidR="00BC7185" w:rsidRDefault="00DC1B83" w:rsidP="00DC1B83">
      <w:pPr>
        <w:pStyle w:val="a4"/>
        <w:ind w:firstLineChars="1250" w:firstLine="3888"/>
        <w:rPr>
          <w:rFonts w:eastAsia="仿宋_GB2312"/>
          <w:szCs w:val="32"/>
        </w:rPr>
      </w:pPr>
      <w:r w:rsidRPr="00DC1B83">
        <w:rPr>
          <w:rFonts w:eastAsia="仿宋_GB2312" w:hint="eastAsia"/>
          <w:szCs w:val="32"/>
        </w:rPr>
        <w:t>天津市人民政府办公厅</w:t>
      </w:r>
    </w:p>
    <w:p w:rsidR="00BC7185" w:rsidRDefault="002162F2" w:rsidP="00DC1B83">
      <w:pPr>
        <w:pStyle w:val="a4"/>
        <w:ind w:firstLineChars="1400" w:firstLine="4354"/>
        <w:rPr>
          <w:rFonts w:eastAsia="仿宋_GB2312"/>
          <w:szCs w:val="32"/>
        </w:rPr>
      </w:pPr>
      <w:r>
        <w:rPr>
          <w:rFonts w:eastAsia="仿宋_GB2312" w:hint="eastAsia"/>
          <w:szCs w:val="32"/>
        </w:rPr>
        <w:t>202</w:t>
      </w:r>
      <w:r>
        <w:rPr>
          <w:rFonts w:eastAsia="仿宋_GB2312"/>
          <w:szCs w:val="32"/>
        </w:rPr>
        <w:t>3</w:t>
      </w:r>
      <w:r>
        <w:rPr>
          <w:rFonts w:eastAsia="仿宋_GB2312" w:hint="eastAsia"/>
          <w:szCs w:val="32"/>
        </w:rPr>
        <w:t>年</w:t>
      </w:r>
      <w:r>
        <w:rPr>
          <w:rFonts w:eastAsia="仿宋_GB2312"/>
          <w:szCs w:val="32"/>
        </w:rPr>
        <w:t>4</w:t>
      </w:r>
      <w:r>
        <w:rPr>
          <w:rFonts w:eastAsia="仿宋_GB2312" w:hint="eastAsia"/>
          <w:szCs w:val="32"/>
        </w:rPr>
        <w:t>月</w:t>
      </w:r>
      <w:r>
        <w:rPr>
          <w:rFonts w:eastAsia="仿宋_GB2312"/>
          <w:szCs w:val="32"/>
        </w:rPr>
        <w:t>3</w:t>
      </w:r>
      <w:r>
        <w:rPr>
          <w:rFonts w:eastAsia="仿宋_GB2312" w:hint="eastAsia"/>
          <w:szCs w:val="32"/>
        </w:rPr>
        <w:t>日</w:t>
      </w:r>
      <w:r>
        <w:rPr>
          <w:rFonts w:eastAsia="仿宋_GB2312" w:hint="eastAsia"/>
          <w:szCs w:val="32"/>
        </w:rPr>
        <w:t xml:space="preserve">        </w:t>
      </w:r>
    </w:p>
    <w:p w:rsidR="00BC7185" w:rsidRDefault="002162F2" w:rsidP="00DC1B83">
      <w:pPr>
        <w:pStyle w:val="a4"/>
        <w:ind w:firstLineChars="200" w:firstLine="622"/>
        <w:rPr>
          <w:rFonts w:eastAsia="仿宋_GB2312"/>
          <w:szCs w:val="32"/>
        </w:rPr>
      </w:pPr>
      <w:r>
        <w:rPr>
          <w:rFonts w:eastAsia="仿宋_GB2312" w:hint="eastAsia"/>
          <w:szCs w:val="32"/>
        </w:rPr>
        <w:t>（此件主动公开）</w:t>
      </w:r>
    </w:p>
    <w:p w:rsidR="00BC7185" w:rsidRPr="00DC1B83" w:rsidRDefault="002162F2">
      <w:pPr>
        <w:pStyle w:val="a4"/>
        <w:tabs>
          <w:tab w:val="left" w:pos="603"/>
          <w:tab w:val="left" w:pos="7638"/>
        </w:tabs>
        <w:snapToGrid w:val="0"/>
        <w:jc w:val="center"/>
        <w:rPr>
          <w:rFonts w:ascii="方正小标宋简体" w:eastAsia="方正小标宋简体" w:hint="eastAsia"/>
          <w:sz w:val="44"/>
          <w:szCs w:val="44"/>
        </w:rPr>
      </w:pPr>
      <w:r>
        <w:rPr>
          <w:rFonts w:eastAsia="仿宋_GB2312" w:hint="eastAsia"/>
          <w:szCs w:val="32"/>
        </w:rPr>
        <w:br w:type="page"/>
      </w:r>
      <w:r w:rsidRPr="00DC1B83">
        <w:rPr>
          <w:rFonts w:ascii="方正小标宋简体" w:eastAsia="方正小标宋简体" w:hint="eastAsia"/>
          <w:sz w:val="44"/>
          <w:szCs w:val="44"/>
        </w:rPr>
        <w:t>天津市人民政府</w:t>
      </w:r>
      <w:r w:rsidRPr="00DC1B83">
        <w:rPr>
          <w:rFonts w:ascii="方正小标宋简体" w:eastAsia="方正小标宋简体" w:hint="eastAsia"/>
          <w:sz w:val="44"/>
          <w:szCs w:val="44"/>
        </w:rPr>
        <w:t>2023</w:t>
      </w:r>
      <w:r w:rsidRPr="00DC1B83">
        <w:rPr>
          <w:rFonts w:ascii="方正小标宋简体" w:eastAsia="方正小标宋简体" w:hint="eastAsia"/>
          <w:sz w:val="44"/>
          <w:szCs w:val="44"/>
        </w:rPr>
        <w:t>年度立法计划</w:t>
      </w:r>
    </w:p>
    <w:p w:rsidR="00BC7185" w:rsidRDefault="00BC7185">
      <w:pPr>
        <w:rPr>
          <w:rFonts w:ascii="仿宋_GB2312" w:eastAsia="仿宋_GB2312" w:hAnsi="仿宋_GB2312" w:cs="仿宋_GB2312"/>
          <w:sz w:val="32"/>
          <w:szCs w:val="32"/>
        </w:rPr>
      </w:pPr>
    </w:p>
    <w:p w:rsidR="00BC7185" w:rsidRDefault="002162F2">
      <w:pPr>
        <w:pStyle w:val="a3"/>
        <w:ind w:firstLineChars="0" w:firstLine="0"/>
        <w:jc w:val="center"/>
        <w:rPr>
          <w:rFonts w:ascii="Times New Roman" w:eastAsia="黑体" w:hAnsi="Times New Roman"/>
        </w:rPr>
      </w:pPr>
      <w:r>
        <w:rPr>
          <w:rFonts w:ascii="Times New Roman" w:eastAsia="黑体" w:hAnsi="Times New Roman"/>
          <w:szCs w:val="22"/>
        </w:rPr>
        <w:t>第一部分</w:t>
      </w:r>
      <w:r>
        <w:rPr>
          <w:rFonts w:ascii="Times New Roman" w:eastAsia="黑体" w:hAnsi="Times New Roman"/>
          <w:szCs w:val="22"/>
        </w:rPr>
        <w:t xml:space="preserve"> </w:t>
      </w:r>
      <w:r>
        <w:rPr>
          <w:rFonts w:ascii="Times New Roman" w:eastAsia="黑体" w:hAnsi="Times New Roman" w:hint="eastAsia"/>
          <w:szCs w:val="22"/>
        </w:rPr>
        <w:t xml:space="preserve"> </w:t>
      </w:r>
      <w:r>
        <w:rPr>
          <w:rFonts w:ascii="Times New Roman" w:eastAsia="黑体" w:hAnsi="Times New Roman"/>
          <w:szCs w:val="22"/>
        </w:rPr>
        <w:t>地方性法规立法项目</w:t>
      </w:r>
      <w:r>
        <w:rPr>
          <w:rFonts w:ascii="Times New Roman" w:eastAsia="黑体" w:hAnsi="Times New Roman"/>
        </w:rPr>
        <w:t>（共</w:t>
      </w:r>
      <w:r>
        <w:rPr>
          <w:rFonts w:ascii="Times New Roman" w:eastAsia="黑体" w:hAnsi="Times New Roman"/>
        </w:rPr>
        <w:t>11</w:t>
      </w:r>
      <w:r>
        <w:rPr>
          <w:rFonts w:ascii="Times New Roman" w:eastAsia="黑体" w:hAnsi="Times New Roman"/>
        </w:rPr>
        <w:t>项）</w:t>
      </w:r>
    </w:p>
    <w:p w:rsidR="00BC7185" w:rsidRDefault="00BC7185">
      <w:pPr>
        <w:pStyle w:val="a3"/>
        <w:ind w:firstLineChars="0" w:firstLine="0"/>
        <w:jc w:val="center"/>
        <w:rPr>
          <w:rFonts w:ascii="Times New Roman" w:eastAsia="黑体"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4931"/>
        <w:gridCol w:w="2162"/>
        <w:gridCol w:w="1513"/>
      </w:tblGrid>
      <w:tr w:rsidR="00BC7185" w:rsidTr="002162F2">
        <w:trPr>
          <w:cantSplit/>
          <w:trHeight w:val="568"/>
          <w:jc w:val="center"/>
        </w:trPr>
        <w:tc>
          <w:tcPr>
            <w:tcW w:w="856" w:type="dxa"/>
            <w:shd w:val="clear" w:color="auto" w:fill="auto"/>
            <w:vAlign w:val="center"/>
          </w:tcPr>
          <w:p w:rsidR="00BC7185" w:rsidRPr="002162F2" w:rsidRDefault="002162F2" w:rsidP="002162F2">
            <w:pPr>
              <w:snapToGrid w:val="0"/>
              <w:spacing w:line="0" w:lineRule="atLeast"/>
              <w:jc w:val="center"/>
              <w:rPr>
                <w:rFonts w:eastAsia="黑体" w:cs="黑体"/>
                <w:sz w:val="32"/>
                <w:szCs w:val="32"/>
              </w:rPr>
            </w:pPr>
            <w:r w:rsidRPr="002162F2">
              <w:rPr>
                <w:rFonts w:eastAsia="黑体" w:cs="黑体" w:hint="eastAsia"/>
                <w:sz w:val="32"/>
                <w:szCs w:val="32"/>
              </w:rPr>
              <w:t>序号</w:t>
            </w:r>
          </w:p>
        </w:tc>
        <w:tc>
          <w:tcPr>
            <w:tcW w:w="4931"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黑体" w:cs="黑体" w:hint="eastAsia"/>
                <w:sz w:val="32"/>
                <w:szCs w:val="32"/>
              </w:rPr>
              <w:t>法规名称</w:t>
            </w:r>
          </w:p>
        </w:tc>
        <w:tc>
          <w:tcPr>
            <w:tcW w:w="2162"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黑体" w:cs="黑体" w:hint="eastAsia"/>
                <w:sz w:val="32"/>
                <w:szCs w:val="32"/>
              </w:rPr>
              <w:t>起草单位</w:t>
            </w:r>
          </w:p>
        </w:tc>
        <w:tc>
          <w:tcPr>
            <w:tcW w:w="1513" w:type="dxa"/>
            <w:shd w:val="clear" w:color="auto" w:fill="auto"/>
            <w:vAlign w:val="center"/>
          </w:tcPr>
          <w:p w:rsidR="00BC7185" w:rsidRPr="002162F2" w:rsidRDefault="002162F2" w:rsidP="002162F2">
            <w:pPr>
              <w:snapToGrid w:val="0"/>
              <w:spacing w:line="0" w:lineRule="atLeast"/>
              <w:jc w:val="center"/>
              <w:rPr>
                <w:rFonts w:eastAsia="黑体" w:cs="黑体"/>
                <w:sz w:val="32"/>
                <w:szCs w:val="32"/>
              </w:rPr>
            </w:pPr>
            <w:r w:rsidRPr="002162F2">
              <w:rPr>
                <w:rFonts w:eastAsia="黑体" w:cs="黑体" w:hint="eastAsia"/>
                <w:sz w:val="32"/>
                <w:szCs w:val="32"/>
              </w:rPr>
              <w:t>审议时间</w:t>
            </w:r>
          </w:p>
        </w:tc>
      </w:tr>
      <w:tr w:rsidR="00BC7185" w:rsidTr="002162F2">
        <w:trPr>
          <w:cantSplit/>
          <w:trHeight w:val="850"/>
          <w:jc w:val="center"/>
        </w:trPr>
        <w:tc>
          <w:tcPr>
            <w:tcW w:w="856"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1</w:t>
            </w:r>
          </w:p>
        </w:tc>
        <w:tc>
          <w:tcPr>
            <w:tcW w:w="4931" w:type="dxa"/>
            <w:shd w:val="clear" w:color="auto" w:fill="auto"/>
            <w:vAlign w:val="center"/>
          </w:tcPr>
          <w:p w:rsidR="00BC7185" w:rsidRPr="002162F2" w:rsidRDefault="002162F2" w:rsidP="002162F2">
            <w:pPr>
              <w:snapToGrid w:val="0"/>
              <w:spacing w:line="0" w:lineRule="atLeast"/>
              <w:rPr>
                <w:rFonts w:eastAsia="仿宋_GB2312"/>
                <w:sz w:val="32"/>
                <w:szCs w:val="32"/>
              </w:rPr>
            </w:pPr>
            <w:r w:rsidRPr="002162F2">
              <w:rPr>
                <w:rFonts w:eastAsia="仿宋_GB2312" w:hint="eastAsia"/>
                <w:sz w:val="32"/>
                <w:szCs w:val="32"/>
              </w:rPr>
              <w:t>关于促进和保障国际消费中心城市建设的决定</w:t>
            </w:r>
          </w:p>
        </w:tc>
        <w:tc>
          <w:tcPr>
            <w:tcW w:w="2162"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市商务局</w:t>
            </w:r>
          </w:p>
        </w:tc>
        <w:tc>
          <w:tcPr>
            <w:tcW w:w="1513"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5</w:t>
            </w:r>
            <w:r w:rsidRPr="002162F2">
              <w:rPr>
                <w:rFonts w:eastAsia="仿宋_GB2312"/>
                <w:sz w:val="32"/>
                <w:szCs w:val="32"/>
              </w:rPr>
              <w:t>月</w:t>
            </w:r>
          </w:p>
        </w:tc>
      </w:tr>
      <w:tr w:rsidR="00BC7185" w:rsidTr="002162F2">
        <w:trPr>
          <w:cantSplit/>
          <w:trHeight w:val="850"/>
          <w:jc w:val="center"/>
        </w:trPr>
        <w:tc>
          <w:tcPr>
            <w:tcW w:w="856"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2</w:t>
            </w:r>
          </w:p>
        </w:tc>
        <w:tc>
          <w:tcPr>
            <w:tcW w:w="4931" w:type="dxa"/>
            <w:shd w:val="clear" w:color="auto" w:fill="auto"/>
            <w:vAlign w:val="center"/>
          </w:tcPr>
          <w:p w:rsidR="00BC7185" w:rsidRPr="002162F2" w:rsidRDefault="002162F2" w:rsidP="002162F2">
            <w:pPr>
              <w:snapToGrid w:val="0"/>
              <w:spacing w:line="0" w:lineRule="atLeast"/>
              <w:rPr>
                <w:rFonts w:eastAsia="仿宋_GB2312"/>
                <w:sz w:val="32"/>
                <w:szCs w:val="32"/>
              </w:rPr>
            </w:pPr>
            <w:r w:rsidRPr="002162F2">
              <w:rPr>
                <w:rFonts w:eastAsia="仿宋_GB2312" w:hint="eastAsia"/>
                <w:sz w:val="32"/>
                <w:szCs w:val="32"/>
              </w:rPr>
              <w:t>天津市法治宣传教育条例</w:t>
            </w:r>
          </w:p>
        </w:tc>
        <w:tc>
          <w:tcPr>
            <w:tcW w:w="2162"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市司法局</w:t>
            </w:r>
          </w:p>
        </w:tc>
        <w:tc>
          <w:tcPr>
            <w:tcW w:w="1513"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sz w:val="32"/>
                <w:szCs w:val="32"/>
              </w:rPr>
              <w:t>5</w:t>
            </w:r>
            <w:r w:rsidRPr="002162F2">
              <w:rPr>
                <w:rFonts w:eastAsia="仿宋_GB2312"/>
                <w:sz w:val="32"/>
                <w:szCs w:val="32"/>
              </w:rPr>
              <w:t>月</w:t>
            </w:r>
          </w:p>
        </w:tc>
      </w:tr>
      <w:tr w:rsidR="00BC7185" w:rsidTr="002162F2">
        <w:trPr>
          <w:cantSplit/>
          <w:trHeight w:val="850"/>
          <w:jc w:val="center"/>
        </w:trPr>
        <w:tc>
          <w:tcPr>
            <w:tcW w:w="856"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3</w:t>
            </w:r>
          </w:p>
        </w:tc>
        <w:tc>
          <w:tcPr>
            <w:tcW w:w="4931" w:type="dxa"/>
            <w:shd w:val="clear" w:color="auto" w:fill="auto"/>
            <w:vAlign w:val="center"/>
          </w:tcPr>
          <w:p w:rsidR="00BC7185" w:rsidRPr="002162F2" w:rsidRDefault="002162F2" w:rsidP="002162F2">
            <w:pPr>
              <w:snapToGrid w:val="0"/>
              <w:spacing w:line="0" w:lineRule="atLeast"/>
              <w:rPr>
                <w:rFonts w:eastAsia="仿宋_GB2312"/>
                <w:sz w:val="32"/>
                <w:szCs w:val="32"/>
              </w:rPr>
            </w:pPr>
            <w:r w:rsidRPr="002162F2">
              <w:rPr>
                <w:rFonts w:eastAsia="仿宋_GB2312" w:hint="eastAsia"/>
                <w:sz w:val="32"/>
                <w:szCs w:val="32"/>
              </w:rPr>
              <w:t>天津市人才发展促进条例</w:t>
            </w:r>
          </w:p>
        </w:tc>
        <w:tc>
          <w:tcPr>
            <w:tcW w:w="2162"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市</w:t>
            </w:r>
            <w:proofErr w:type="gramStart"/>
            <w:r w:rsidRPr="002162F2">
              <w:rPr>
                <w:rFonts w:eastAsia="仿宋_GB2312" w:hint="eastAsia"/>
                <w:sz w:val="32"/>
                <w:szCs w:val="32"/>
              </w:rPr>
              <w:t>人社局</w:t>
            </w:r>
            <w:proofErr w:type="gramEnd"/>
          </w:p>
        </w:tc>
        <w:tc>
          <w:tcPr>
            <w:tcW w:w="1513"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sz w:val="32"/>
                <w:szCs w:val="32"/>
              </w:rPr>
              <w:t>7</w:t>
            </w:r>
            <w:r w:rsidRPr="002162F2">
              <w:rPr>
                <w:rFonts w:eastAsia="仿宋_GB2312"/>
                <w:sz w:val="32"/>
                <w:szCs w:val="32"/>
              </w:rPr>
              <w:t>月</w:t>
            </w:r>
          </w:p>
        </w:tc>
      </w:tr>
      <w:tr w:rsidR="00BC7185" w:rsidTr="002162F2">
        <w:trPr>
          <w:cantSplit/>
          <w:trHeight w:val="850"/>
          <w:jc w:val="center"/>
        </w:trPr>
        <w:tc>
          <w:tcPr>
            <w:tcW w:w="856"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4</w:t>
            </w:r>
          </w:p>
        </w:tc>
        <w:tc>
          <w:tcPr>
            <w:tcW w:w="4931" w:type="dxa"/>
            <w:shd w:val="clear" w:color="auto" w:fill="auto"/>
            <w:vAlign w:val="center"/>
          </w:tcPr>
          <w:p w:rsidR="00BC7185" w:rsidRPr="002162F2" w:rsidRDefault="002162F2" w:rsidP="002162F2">
            <w:pPr>
              <w:snapToGrid w:val="0"/>
              <w:spacing w:line="0" w:lineRule="atLeast"/>
              <w:rPr>
                <w:rFonts w:eastAsia="仿宋_GB2312"/>
                <w:sz w:val="32"/>
                <w:szCs w:val="32"/>
              </w:rPr>
            </w:pPr>
            <w:r w:rsidRPr="002162F2">
              <w:rPr>
                <w:rFonts w:eastAsia="仿宋_GB2312" w:hint="eastAsia"/>
                <w:sz w:val="32"/>
                <w:szCs w:val="32"/>
              </w:rPr>
              <w:t>天津市城市排水和再生水利用管理条例（修改）</w:t>
            </w:r>
          </w:p>
        </w:tc>
        <w:tc>
          <w:tcPr>
            <w:tcW w:w="2162"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市水</w:t>
            </w:r>
            <w:proofErr w:type="gramStart"/>
            <w:r w:rsidRPr="002162F2">
              <w:rPr>
                <w:rFonts w:eastAsia="仿宋_GB2312" w:hint="eastAsia"/>
                <w:sz w:val="32"/>
                <w:szCs w:val="32"/>
              </w:rPr>
              <w:t>务</w:t>
            </w:r>
            <w:proofErr w:type="gramEnd"/>
            <w:r w:rsidRPr="002162F2">
              <w:rPr>
                <w:rFonts w:eastAsia="仿宋_GB2312" w:hint="eastAsia"/>
                <w:sz w:val="32"/>
                <w:szCs w:val="32"/>
              </w:rPr>
              <w:t>局</w:t>
            </w:r>
          </w:p>
        </w:tc>
        <w:tc>
          <w:tcPr>
            <w:tcW w:w="1513"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sz w:val="32"/>
                <w:szCs w:val="32"/>
              </w:rPr>
              <w:t>7</w:t>
            </w:r>
            <w:r w:rsidRPr="002162F2">
              <w:rPr>
                <w:rFonts w:eastAsia="仿宋_GB2312"/>
                <w:sz w:val="32"/>
                <w:szCs w:val="32"/>
              </w:rPr>
              <w:t>月</w:t>
            </w:r>
          </w:p>
        </w:tc>
      </w:tr>
      <w:tr w:rsidR="00BC7185" w:rsidTr="002162F2">
        <w:trPr>
          <w:cantSplit/>
          <w:trHeight w:val="850"/>
          <w:jc w:val="center"/>
        </w:trPr>
        <w:tc>
          <w:tcPr>
            <w:tcW w:w="856"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5</w:t>
            </w:r>
          </w:p>
        </w:tc>
        <w:tc>
          <w:tcPr>
            <w:tcW w:w="4931" w:type="dxa"/>
            <w:shd w:val="clear" w:color="auto" w:fill="auto"/>
            <w:vAlign w:val="center"/>
          </w:tcPr>
          <w:p w:rsidR="00BC7185" w:rsidRPr="002162F2" w:rsidRDefault="002162F2" w:rsidP="002162F2">
            <w:pPr>
              <w:snapToGrid w:val="0"/>
              <w:spacing w:line="0" w:lineRule="atLeast"/>
              <w:rPr>
                <w:rFonts w:eastAsia="仿宋_GB2312"/>
                <w:sz w:val="32"/>
                <w:szCs w:val="32"/>
              </w:rPr>
            </w:pPr>
            <w:r w:rsidRPr="002162F2">
              <w:rPr>
                <w:rFonts w:eastAsia="仿宋_GB2312" w:hint="eastAsia"/>
                <w:sz w:val="32"/>
                <w:szCs w:val="32"/>
              </w:rPr>
              <w:t>关于加强生态保护红线管理的决定</w:t>
            </w:r>
          </w:p>
        </w:tc>
        <w:tc>
          <w:tcPr>
            <w:tcW w:w="2162"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市规划资源局</w:t>
            </w:r>
          </w:p>
        </w:tc>
        <w:tc>
          <w:tcPr>
            <w:tcW w:w="1513"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sz w:val="32"/>
                <w:szCs w:val="32"/>
              </w:rPr>
              <w:t>7</w:t>
            </w:r>
            <w:r w:rsidRPr="002162F2">
              <w:rPr>
                <w:rFonts w:eastAsia="仿宋_GB2312"/>
                <w:sz w:val="32"/>
                <w:szCs w:val="32"/>
              </w:rPr>
              <w:t>月</w:t>
            </w:r>
          </w:p>
        </w:tc>
      </w:tr>
      <w:tr w:rsidR="00BC7185" w:rsidTr="002162F2">
        <w:trPr>
          <w:cantSplit/>
          <w:trHeight w:val="850"/>
          <w:jc w:val="center"/>
        </w:trPr>
        <w:tc>
          <w:tcPr>
            <w:tcW w:w="856"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6</w:t>
            </w:r>
          </w:p>
        </w:tc>
        <w:tc>
          <w:tcPr>
            <w:tcW w:w="4931" w:type="dxa"/>
            <w:shd w:val="clear" w:color="auto" w:fill="auto"/>
            <w:vAlign w:val="center"/>
          </w:tcPr>
          <w:p w:rsidR="00BC7185" w:rsidRPr="002162F2" w:rsidRDefault="002162F2" w:rsidP="002162F2">
            <w:pPr>
              <w:snapToGrid w:val="0"/>
              <w:spacing w:line="0" w:lineRule="atLeast"/>
              <w:rPr>
                <w:rFonts w:eastAsia="仿宋_GB2312"/>
                <w:sz w:val="32"/>
                <w:szCs w:val="32"/>
              </w:rPr>
            </w:pPr>
            <w:r w:rsidRPr="002162F2">
              <w:rPr>
                <w:rFonts w:eastAsia="仿宋_GB2312" w:hint="eastAsia"/>
                <w:sz w:val="32"/>
                <w:szCs w:val="32"/>
              </w:rPr>
              <w:t>天津市职业教育条例（修改）</w:t>
            </w:r>
          </w:p>
        </w:tc>
        <w:tc>
          <w:tcPr>
            <w:tcW w:w="2162"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市教委</w:t>
            </w:r>
          </w:p>
        </w:tc>
        <w:tc>
          <w:tcPr>
            <w:tcW w:w="1513"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sz w:val="32"/>
                <w:szCs w:val="32"/>
              </w:rPr>
              <w:t>9</w:t>
            </w:r>
            <w:r w:rsidRPr="002162F2">
              <w:rPr>
                <w:rFonts w:eastAsia="仿宋_GB2312"/>
                <w:sz w:val="32"/>
                <w:szCs w:val="32"/>
              </w:rPr>
              <w:t>月</w:t>
            </w:r>
          </w:p>
        </w:tc>
      </w:tr>
      <w:tr w:rsidR="00BC7185" w:rsidTr="002162F2">
        <w:trPr>
          <w:cantSplit/>
          <w:trHeight w:val="850"/>
          <w:jc w:val="center"/>
        </w:trPr>
        <w:tc>
          <w:tcPr>
            <w:tcW w:w="856"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7</w:t>
            </w:r>
          </w:p>
        </w:tc>
        <w:tc>
          <w:tcPr>
            <w:tcW w:w="4931" w:type="dxa"/>
            <w:shd w:val="clear" w:color="auto" w:fill="auto"/>
            <w:vAlign w:val="center"/>
          </w:tcPr>
          <w:p w:rsidR="00BC7185" w:rsidRPr="002162F2" w:rsidRDefault="002162F2" w:rsidP="002162F2">
            <w:pPr>
              <w:snapToGrid w:val="0"/>
              <w:spacing w:line="0" w:lineRule="atLeast"/>
              <w:rPr>
                <w:rFonts w:eastAsia="仿宋_GB2312"/>
                <w:sz w:val="32"/>
                <w:szCs w:val="32"/>
              </w:rPr>
            </w:pPr>
            <w:r w:rsidRPr="002162F2">
              <w:rPr>
                <w:rFonts w:eastAsia="仿宋_GB2312" w:hint="eastAsia"/>
                <w:sz w:val="32"/>
                <w:szCs w:val="32"/>
              </w:rPr>
              <w:t>天津市湿地保护条例（修改）</w:t>
            </w:r>
          </w:p>
        </w:tc>
        <w:tc>
          <w:tcPr>
            <w:tcW w:w="2162"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市规划资源局</w:t>
            </w:r>
          </w:p>
        </w:tc>
        <w:tc>
          <w:tcPr>
            <w:tcW w:w="1513"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sz w:val="32"/>
                <w:szCs w:val="32"/>
              </w:rPr>
              <w:t>9</w:t>
            </w:r>
            <w:r w:rsidRPr="002162F2">
              <w:rPr>
                <w:rFonts w:eastAsia="仿宋_GB2312"/>
                <w:sz w:val="32"/>
                <w:szCs w:val="32"/>
              </w:rPr>
              <w:t>月</w:t>
            </w:r>
          </w:p>
        </w:tc>
      </w:tr>
      <w:tr w:rsidR="00BC7185" w:rsidTr="002162F2">
        <w:trPr>
          <w:cantSplit/>
          <w:trHeight w:val="850"/>
          <w:jc w:val="center"/>
        </w:trPr>
        <w:tc>
          <w:tcPr>
            <w:tcW w:w="856"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8</w:t>
            </w:r>
          </w:p>
        </w:tc>
        <w:tc>
          <w:tcPr>
            <w:tcW w:w="4931" w:type="dxa"/>
            <w:shd w:val="clear" w:color="auto" w:fill="auto"/>
            <w:vAlign w:val="center"/>
          </w:tcPr>
          <w:p w:rsidR="00BC7185" w:rsidRPr="002162F2" w:rsidRDefault="002162F2" w:rsidP="002162F2">
            <w:pPr>
              <w:snapToGrid w:val="0"/>
              <w:spacing w:line="0" w:lineRule="atLeast"/>
              <w:rPr>
                <w:rFonts w:eastAsia="仿宋_GB2312"/>
                <w:sz w:val="32"/>
                <w:szCs w:val="32"/>
              </w:rPr>
            </w:pPr>
            <w:r w:rsidRPr="002162F2">
              <w:rPr>
                <w:rFonts w:eastAsia="仿宋_GB2312" w:hint="eastAsia"/>
                <w:sz w:val="32"/>
                <w:szCs w:val="32"/>
              </w:rPr>
              <w:t>天津市食品安全条例</w:t>
            </w:r>
          </w:p>
        </w:tc>
        <w:tc>
          <w:tcPr>
            <w:tcW w:w="2162"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市市场监管委</w:t>
            </w:r>
          </w:p>
        </w:tc>
        <w:tc>
          <w:tcPr>
            <w:tcW w:w="1513"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sz w:val="32"/>
                <w:szCs w:val="32"/>
              </w:rPr>
              <w:t>9</w:t>
            </w:r>
            <w:r w:rsidRPr="002162F2">
              <w:rPr>
                <w:rFonts w:eastAsia="仿宋_GB2312"/>
                <w:sz w:val="32"/>
                <w:szCs w:val="32"/>
              </w:rPr>
              <w:t>月</w:t>
            </w:r>
          </w:p>
        </w:tc>
      </w:tr>
      <w:tr w:rsidR="00BC7185" w:rsidTr="002162F2">
        <w:trPr>
          <w:cantSplit/>
          <w:trHeight w:val="850"/>
          <w:jc w:val="center"/>
        </w:trPr>
        <w:tc>
          <w:tcPr>
            <w:tcW w:w="856"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9</w:t>
            </w:r>
          </w:p>
        </w:tc>
        <w:tc>
          <w:tcPr>
            <w:tcW w:w="4931" w:type="dxa"/>
            <w:shd w:val="clear" w:color="auto" w:fill="auto"/>
            <w:vAlign w:val="center"/>
          </w:tcPr>
          <w:p w:rsidR="00BC7185" w:rsidRPr="002162F2" w:rsidRDefault="002162F2" w:rsidP="002162F2">
            <w:pPr>
              <w:snapToGrid w:val="0"/>
              <w:spacing w:line="0" w:lineRule="atLeast"/>
              <w:rPr>
                <w:rFonts w:eastAsia="仿宋_GB2312"/>
                <w:sz w:val="32"/>
                <w:szCs w:val="32"/>
              </w:rPr>
            </w:pPr>
            <w:r w:rsidRPr="002162F2">
              <w:rPr>
                <w:rFonts w:eastAsia="仿宋_GB2312" w:hint="eastAsia"/>
                <w:sz w:val="32"/>
                <w:szCs w:val="32"/>
              </w:rPr>
              <w:t>天津市全民阅读促进条例</w:t>
            </w:r>
          </w:p>
        </w:tc>
        <w:tc>
          <w:tcPr>
            <w:tcW w:w="2162"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市新闻出版局</w:t>
            </w:r>
          </w:p>
        </w:tc>
        <w:tc>
          <w:tcPr>
            <w:tcW w:w="1513"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9</w:t>
            </w:r>
            <w:r w:rsidRPr="002162F2">
              <w:rPr>
                <w:rFonts w:eastAsia="仿宋_GB2312"/>
                <w:sz w:val="32"/>
                <w:szCs w:val="32"/>
              </w:rPr>
              <w:t>月</w:t>
            </w:r>
          </w:p>
        </w:tc>
      </w:tr>
      <w:tr w:rsidR="00BC7185" w:rsidTr="002162F2">
        <w:trPr>
          <w:cantSplit/>
          <w:trHeight w:val="850"/>
          <w:jc w:val="center"/>
        </w:trPr>
        <w:tc>
          <w:tcPr>
            <w:tcW w:w="856"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10</w:t>
            </w:r>
          </w:p>
        </w:tc>
        <w:tc>
          <w:tcPr>
            <w:tcW w:w="4931" w:type="dxa"/>
            <w:shd w:val="clear" w:color="auto" w:fill="auto"/>
            <w:vAlign w:val="center"/>
          </w:tcPr>
          <w:p w:rsidR="00BC7185" w:rsidRPr="002162F2" w:rsidRDefault="002162F2" w:rsidP="002162F2">
            <w:pPr>
              <w:snapToGrid w:val="0"/>
              <w:spacing w:line="0" w:lineRule="atLeast"/>
              <w:rPr>
                <w:rFonts w:eastAsia="仿宋_GB2312"/>
                <w:sz w:val="32"/>
                <w:szCs w:val="32"/>
              </w:rPr>
            </w:pPr>
            <w:r w:rsidRPr="002162F2">
              <w:rPr>
                <w:rFonts w:eastAsia="仿宋_GB2312"/>
                <w:sz w:val="32"/>
                <w:szCs w:val="32"/>
              </w:rPr>
              <w:t>天津市</w:t>
            </w:r>
            <w:r w:rsidRPr="002162F2">
              <w:rPr>
                <w:rFonts w:eastAsia="仿宋_GB2312" w:hint="eastAsia"/>
                <w:sz w:val="32"/>
                <w:szCs w:val="32"/>
              </w:rPr>
              <w:t>道路运输条例</w:t>
            </w:r>
          </w:p>
        </w:tc>
        <w:tc>
          <w:tcPr>
            <w:tcW w:w="2162"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市交通运输委</w:t>
            </w:r>
          </w:p>
        </w:tc>
        <w:tc>
          <w:tcPr>
            <w:tcW w:w="1513"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sz w:val="32"/>
                <w:szCs w:val="32"/>
              </w:rPr>
              <w:t>11</w:t>
            </w:r>
            <w:r w:rsidRPr="002162F2">
              <w:rPr>
                <w:rFonts w:eastAsia="仿宋_GB2312"/>
                <w:sz w:val="32"/>
                <w:szCs w:val="32"/>
              </w:rPr>
              <w:t>月</w:t>
            </w:r>
          </w:p>
        </w:tc>
      </w:tr>
      <w:tr w:rsidR="00BC7185" w:rsidTr="002162F2">
        <w:trPr>
          <w:cantSplit/>
          <w:trHeight w:val="850"/>
          <w:jc w:val="center"/>
        </w:trPr>
        <w:tc>
          <w:tcPr>
            <w:tcW w:w="856"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11</w:t>
            </w:r>
          </w:p>
        </w:tc>
        <w:tc>
          <w:tcPr>
            <w:tcW w:w="4931" w:type="dxa"/>
            <w:shd w:val="clear" w:color="auto" w:fill="auto"/>
            <w:vAlign w:val="center"/>
          </w:tcPr>
          <w:p w:rsidR="00BC7185" w:rsidRPr="002162F2" w:rsidRDefault="002162F2" w:rsidP="002162F2">
            <w:pPr>
              <w:snapToGrid w:val="0"/>
              <w:spacing w:line="0" w:lineRule="atLeast"/>
              <w:rPr>
                <w:rFonts w:eastAsia="仿宋_GB2312"/>
                <w:sz w:val="32"/>
                <w:szCs w:val="32"/>
              </w:rPr>
            </w:pPr>
            <w:r w:rsidRPr="002162F2">
              <w:rPr>
                <w:rFonts w:eastAsia="仿宋_GB2312" w:hint="eastAsia"/>
                <w:sz w:val="32"/>
                <w:szCs w:val="32"/>
              </w:rPr>
              <w:t>天津市职业教育产教融合促进条例</w:t>
            </w:r>
          </w:p>
        </w:tc>
        <w:tc>
          <w:tcPr>
            <w:tcW w:w="2162"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市教委</w:t>
            </w:r>
          </w:p>
        </w:tc>
        <w:tc>
          <w:tcPr>
            <w:tcW w:w="1513"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11</w:t>
            </w:r>
            <w:r w:rsidRPr="002162F2">
              <w:rPr>
                <w:rFonts w:eastAsia="仿宋_GB2312" w:hint="eastAsia"/>
                <w:sz w:val="32"/>
                <w:szCs w:val="32"/>
              </w:rPr>
              <w:t>月</w:t>
            </w:r>
          </w:p>
        </w:tc>
      </w:tr>
    </w:tbl>
    <w:p w:rsidR="00BC7185" w:rsidRDefault="002162F2">
      <w:pPr>
        <w:pStyle w:val="a3"/>
        <w:ind w:firstLineChars="0" w:firstLine="0"/>
        <w:jc w:val="center"/>
        <w:rPr>
          <w:rFonts w:ascii="Times New Roman" w:eastAsia="黑体" w:hAnsi="Times New Roman"/>
          <w:szCs w:val="22"/>
        </w:rPr>
      </w:pPr>
      <w:r>
        <w:rPr>
          <w:rFonts w:ascii="Times New Roman" w:eastAsia="黑体" w:hAnsi="Times New Roman"/>
          <w:szCs w:val="22"/>
        </w:rPr>
        <w:t>第二部分</w:t>
      </w:r>
      <w:r>
        <w:rPr>
          <w:rFonts w:ascii="Times New Roman" w:eastAsia="黑体" w:hAnsi="Times New Roman"/>
          <w:szCs w:val="22"/>
        </w:rPr>
        <w:t xml:space="preserve">  </w:t>
      </w:r>
      <w:r>
        <w:rPr>
          <w:rFonts w:ascii="Times New Roman" w:eastAsia="黑体" w:hAnsi="Times New Roman"/>
          <w:szCs w:val="22"/>
        </w:rPr>
        <w:t>市政府规章立法项目（共</w:t>
      </w:r>
      <w:r>
        <w:rPr>
          <w:rFonts w:ascii="Times New Roman" w:eastAsia="黑体" w:hAnsi="Times New Roman"/>
          <w:szCs w:val="22"/>
        </w:rPr>
        <w:t>3</w:t>
      </w:r>
      <w:r>
        <w:rPr>
          <w:rFonts w:ascii="Times New Roman" w:eastAsia="黑体" w:hAnsi="Times New Roman"/>
          <w:szCs w:val="22"/>
        </w:rPr>
        <w:t>项）</w:t>
      </w:r>
    </w:p>
    <w:p w:rsidR="00BC7185" w:rsidRDefault="00BC7185">
      <w:pPr>
        <w:pStyle w:val="a3"/>
        <w:ind w:firstLineChars="0" w:firstLine="0"/>
        <w:jc w:val="center"/>
        <w:rPr>
          <w:rFonts w:ascii="Times New Roman" w:eastAsia="黑体" w:hAnsi="Times New Roman"/>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4925"/>
        <w:gridCol w:w="2124"/>
        <w:gridCol w:w="1504"/>
      </w:tblGrid>
      <w:tr w:rsidR="00BC7185" w:rsidTr="002162F2">
        <w:trPr>
          <w:cantSplit/>
          <w:trHeight w:val="640"/>
          <w:jc w:val="center"/>
        </w:trPr>
        <w:tc>
          <w:tcPr>
            <w:tcW w:w="875" w:type="dxa"/>
            <w:shd w:val="clear" w:color="auto" w:fill="auto"/>
            <w:vAlign w:val="center"/>
          </w:tcPr>
          <w:p w:rsidR="00BC7185" w:rsidRPr="002162F2" w:rsidRDefault="002162F2" w:rsidP="002162F2">
            <w:pPr>
              <w:snapToGrid w:val="0"/>
              <w:spacing w:line="0" w:lineRule="atLeast"/>
              <w:jc w:val="center"/>
              <w:rPr>
                <w:rFonts w:eastAsia="黑体" w:cs="黑体"/>
                <w:sz w:val="32"/>
                <w:szCs w:val="32"/>
              </w:rPr>
            </w:pPr>
            <w:r w:rsidRPr="002162F2">
              <w:rPr>
                <w:rFonts w:eastAsia="黑体" w:cs="黑体" w:hint="eastAsia"/>
                <w:sz w:val="32"/>
                <w:szCs w:val="32"/>
              </w:rPr>
              <w:t>序号</w:t>
            </w:r>
          </w:p>
        </w:tc>
        <w:tc>
          <w:tcPr>
            <w:tcW w:w="4925" w:type="dxa"/>
            <w:shd w:val="clear" w:color="auto" w:fill="auto"/>
            <w:vAlign w:val="center"/>
          </w:tcPr>
          <w:p w:rsidR="00BC7185" w:rsidRPr="002162F2" w:rsidRDefault="002162F2" w:rsidP="002162F2">
            <w:pPr>
              <w:snapToGrid w:val="0"/>
              <w:spacing w:line="0" w:lineRule="atLeast"/>
              <w:jc w:val="center"/>
              <w:rPr>
                <w:rFonts w:eastAsia="黑体" w:cs="黑体"/>
                <w:sz w:val="32"/>
                <w:szCs w:val="32"/>
              </w:rPr>
            </w:pPr>
            <w:r w:rsidRPr="002162F2">
              <w:rPr>
                <w:rFonts w:eastAsia="黑体" w:cs="黑体" w:hint="eastAsia"/>
                <w:sz w:val="32"/>
                <w:szCs w:val="32"/>
              </w:rPr>
              <w:t>规章名称</w:t>
            </w:r>
          </w:p>
        </w:tc>
        <w:tc>
          <w:tcPr>
            <w:tcW w:w="2124" w:type="dxa"/>
            <w:shd w:val="clear" w:color="auto" w:fill="auto"/>
            <w:vAlign w:val="center"/>
          </w:tcPr>
          <w:p w:rsidR="00BC7185" w:rsidRPr="002162F2" w:rsidRDefault="002162F2" w:rsidP="002162F2">
            <w:pPr>
              <w:snapToGrid w:val="0"/>
              <w:spacing w:line="0" w:lineRule="atLeast"/>
              <w:jc w:val="center"/>
              <w:rPr>
                <w:rFonts w:eastAsia="黑体" w:cs="黑体"/>
                <w:sz w:val="32"/>
                <w:szCs w:val="32"/>
              </w:rPr>
            </w:pPr>
            <w:r w:rsidRPr="002162F2">
              <w:rPr>
                <w:rFonts w:eastAsia="黑体" w:cs="黑体" w:hint="eastAsia"/>
                <w:sz w:val="32"/>
                <w:szCs w:val="32"/>
              </w:rPr>
              <w:t>起草单位</w:t>
            </w:r>
          </w:p>
        </w:tc>
        <w:tc>
          <w:tcPr>
            <w:tcW w:w="1504" w:type="dxa"/>
            <w:shd w:val="clear" w:color="auto" w:fill="auto"/>
            <w:vAlign w:val="center"/>
          </w:tcPr>
          <w:p w:rsidR="00BC7185" w:rsidRPr="002162F2" w:rsidRDefault="002162F2" w:rsidP="002162F2">
            <w:pPr>
              <w:snapToGrid w:val="0"/>
              <w:spacing w:line="0" w:lineRule="atLeast"/>
              <w:jc w:val="center"/>
              <w:rPr>
                <w:rFonts w:eastAsia="黑体" w:cs="黑体"/>
                <w:sz w:val="32"/>
                <w:szCs w:val="32"/>
              </w:rPr>
            </w:pPr>
            <w:r w:rsidRPr="002162F2">
              <w:rPr>
                <w:rFonts w:eastAsia="黑体" w:cs="黑体" w:hint="eastAsia"/>
                <w:sz w:val="32"/>
                <w:szCs w:val="32"/>
              </w:rPr>
              <w:t>审议时间</w:t>
            </w:r>
          </w:p>
        </w:tc>
      </w:tr>
      <w:tr w:rsidR="00BC7185" w:rsidTr="002162F2">
        <w:trPr>
          <w:cantSplit/>
          <w:trHeight w:val="850"/>
          <w:jc w:val="center"/>
        </w:trPr>
        <w:tc>
          <w:tcPr>
            <w:tcW w:w="875"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1</w:t>
            </w:r>
          </w:p>
        </w:tc>
        <w:tc>
          <w:tcPr>
            <w:tcW w:w="4925" w:type="dxa"/>
            <w:shd w:val="clear" w:color="auto" w:fill="auto"/>
            <w:vAlign w:val="center"/>
          </w:tcPr>
          <w:p w:rsidR="00BC7185" w:rsidRPr="002162F2" w:rsidRDefault="002162F2" w:rsidP="002162F2">
            <w:pPr>
              <w:snapToGrid w:val="0"/>
              <w:spacing w:line="0" w:lineRule="atLeast"/>
              <w:rPr>
                <w:rFonts w:eastAsia="仿宋_GB2312"/>
                <w:sz w:val="32"/>
                <w:szCs w:val="32"/>
              </w:rPr>
            </w:pPr>
            <w:r w:rsidRPr="002162F2">
              <w:rPr>
                <w:rFonts w:eastAsia="仿宋_GB2312" w:hint="eastAsia"/>
                <w:sz w:val="32"/>
                <w:szCs w:val="32"/>
              </w:rPr>
              <w:t>天津市危险化学品企业安全治理规定（修改）</w:t>
            </w:r>
          </w:p>
        </w:tc>
        <w:tc>
          <w:tcPr>
            <w:tcW w:w="2124"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市</w:t>
            </w:r>
            <w:proofErr w:type="gramStart"/>
            <w:r w:rsidRPr="002162F2">
              <w:rPr>
                <w:rFonts w:eastAsia="仿宋_GB2312" w:hint="eastAsia"/>
                <w:sz w:val="32"/>
                <w:szCs w:val="32"/>
              </w:rPr>
              <w:t>应急局</w:t>
            </w:r>
            <w:proofErr w:type="gramEnd"/>
          </w:p>
        </w:tc>
        <w:tc>
          <w:tcPr>
            <w:tcW w:w="1504"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5</w:t>
            </w:r>
            <w:r w:rsidRPr="002162F2">
              <w:rPr>
                <w:rFonts w:eastAsia="仿宋_GB2312"/>
                <w:sz w:val="32"/>
                <w:szCs w:val="32"/>
              </w:rPr>
              <w:t>月</w:t>
            </w:r>
          </w:p>
        </w:tc>
      </w:tr>
      <w:tr w:rsidR="00BC7185" w:rsidTr="002162F2">
        <w:trPr>
          <w:cantSplit/>
          <w:trHeight w:val="850"/>
          <w:jc w:val="center"/>
        </w:trPr>
        <w:tc>
          <w:tcPr>
            <w:tcW w:w="875" w:type="dxa"/>
            <w:shd w:val="clear" w:color="auto" w:fill="auto"/>
            <w:vAlign w:val="center"/>
          </w:tcPr>
          <w:p w:rsidR="00BC7185" w:rsidRPr="002162F2" w:rsidRDefault="002162F2" w:rsidP="002162F2">
            <w:pPr>
              <w:snapToGrid w:val="0"/>
              <w:spacing w:line="0" w:lineRule="atLeast"/>
              <w:jc w:val="center"/>
              <w:rPr>
                <w:rFonts w:eastAsia="黑体"/>
                <w:sz w:val="32"/>
                <w:szCs w:val="32"/>
              </w:rPr>
            </w:pPr>
            <w:r w:rsidRPr="002162F2">
              <w:rPr>
                <w:rFonts w:eastAsia="黑体" w:hint="eastAsia"/>
                <w:sz w:val="32"/>
                <w:szCs w:val="32"/>
              </w:rPr>
              <w:t>2</w:t>
            </w:r>
          </w:p>
        </w:tc>
        <w:tc>
          <w:tcPr>
            <w:tcW w:w="4925" w:type="dxa"/>
            <w:shd w:val="clear" w:color="auto" w:fill="auto"/>
            <w:vAlign w:val="center"/>
          </w:tcPr>
          <w:p w:rsidR="00BC7185" w:rsidRPr="002162F2" w:rsidRDefault="002162F2" w:rsidP="002162F2">
            <w:pPr>
              <w:snapToGrid w:val="0"/>
              <w:spacing w:line="0" w:lineRule="atLeast"/>
              <w:rPr>
                <w:rFonts w:eastAsia="仿宋_GB2312"/>
                <w:sz w:val="32"/>
                <w:szCs w:val="32"/>
              </w:rPr>
            </w:pPr>
            <w:r w:rsidRPr="002162F2">
              <w:rPr>
                <w:rFonts w:eastAsia="仿宋_GB2312" w:hint="eastAsia"/>
                <w:sz w:val="32"/>
                <w:szCs w:val="32"/>
              </w:rPr>
              <w:t>天津市内部审计工作规定</w:t>
            </w:r>
          </w:p>
        </w:tc>
        <w:tc>
          <w:tcPr>
            <w:tcW w:w="2124"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市审计局</w:t>
            </w:r>
          </w:p>
        </w:tc>
        <w:tc>
          <w:tcPr>
            <w:tcW w:w="1504"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hint="eastAsia"/>
                <w:sz w:val="32"/>
                <w:szCs w:val="32"/>
              </w:rPr>
              <w:t>10</w:t>
            </w:r>
            <w:r w:rsidRPr="002162F2">
              <w:rPr>
                <w:rFonts w:eastAsia="仿宋_GB2312" w:hint="eastAsia"/>
                <w:sz w:val="32"/>
                <w:szCs w:val="32"/>
              </w:rPr>
              <w:t>月</w:t>
            </w:r>
          </w:p>
        </w:tc>
      </w:tr>
      <w:tr w:rsidR="00BC7185" w:rsidTr="002162F2">
        <w:trPr>
          <w:cantSplit/>
          <w:trHeight w:val="850"/>
          <w:jc w:val="center"/>
        </w:trPr>
        <w:tc>
          <w:tcPr>
            <w:tcW w:w="875" w:type="dxa"/>
            <w:shd w:val="clear" w:color="auto" w:fill="auto"/>
            <w:vAlign w:val="center"/>
          </w:tcPr>
          <w:p w:rsidR="00BC7185" w:rsidRPr="002162F2" w:rsidRDefault="002162F2" w:rsidP="002162F2">
            <w:pPr>
              <w:snapToGrid w:val="0"/>
              <w:spacing w:line="0" w:lineRule="atLeast"/>
              <w:jc w:val="center"/>
              <w:rPr>
                <w:rFonts w:eastAsia="仿宋_GB2312"/>
                <w:sz w:val="32"/>
                <w:szCs w:val="32"/>
              </w:rPr>
            </w:pPr>
            <w:r w:rsidRPr="002162F2">
              <w:rPr>
                <w:rFonts w:eastAsia="仿宋_GB2312"/>
                <w:sz w:val="32"/>
                <w:szCs w:val="32"/>
              </w:rPr>
              <w:t>3</w:t>
            </w:r>
          </w:p>
        </w:tc>
        <w:tc>
          <w:tcPr>
            <w:tcW w:w="4925" w:type="dxa"/>
            <w:shd w:val="clear" w:color="auto" w:fill="auto"/>
            <w:vAlign w:val="center"/>
          </w:tcPr>
          <w:p w:rsidR="00BC7185" w:rsidRPr="002162F2" w:rsidRDefault="002162F2" w:rsidP="002162F2">
            <w:pPr>
              <w:snapToGrid w:val="0"/>
              <w:spacing w:line="0" w:lineRule="atLeast"/>
              <w:rPr>
                <w:rFonts w:eastAsia="黑体" w:cs="黑体"/>
                <w:sz w:val="32"/>
                <w:szCs w:val="32"/>
              </w:rPr>
            </w:pPr>
            <w:r w:rsidRPr="002162F2">
              <w:rPr>
                <w:rFonts w:eastAsia="仿宋_GB2312"/>
                <w:sz w:val="32"/>
                <w:szCs w:val="32"/>
              </w:rPr>
              <w:t>天津市控制地面沉降管理办法（修改）</w:t>
            </w:r>
          </w:p>
        </w:tc>
        <w:tc>
          <w:tcPr>
            <w:tcW w:w="2124" w:type="dxa"/>
            <w:shd w:val="clear" w:color="auto" w:fill="auto"/>
            <w:vAlign w:val="center"/>
          </w:tcPr>
          <w:p w:rsidR="00BC7185" w:rsidRPr="002162F2" w:rsidRDefault="002162F2" w:rsidP="002162F2">
            <w:pPr>
              <w:snapToGrid w:val="0"/>
              <w:spacing w:line="0" w:lineRule="atLeast"/>
              <w:jc w:val="center"/>
              <w:rPr>
                <w:rFonts w:eastAsia="黑体" w:cs="黑体"/>
                <w:sz w:val="32"/>
                <w:szCs w:val="32"/>
              </w:rPr>
            </w:pPr>
            <w:r w:rsidRPr="002162F2">
              <w:rPr>
                <w:rFonts w:eastAsia="仿宋_GB2312" w:hint="eastAsia"/>
                <w:sz w:val="32"/>
                <w:szCs w:val="32"/>
              </w:rPr>
              <w:t>市规划资源局</w:t>
            </w:r>
          </w:p>
        </w:tc>
        <w:tc>
          <w:tcPr>
            <w:tcW w:w="1504" w:type="dxa"/>
            <w:shd w:val="clear" w:color="auto" w:fill="auto"/>
            <w:vAlign w:val="center"/>
          </w:tcPr>
          <w:p w:rsidR="00BC7185" w:rsidRPr="002162F2" w:rsidRDefault="002162F2" w:rsidP="002162F2">
            <w:pPr>
              <w:snapToGrid w:val="0"/>
              <w:spacing w:line="0" w:lineRule="atLeast"/>
              <w:jc w:val="center"/>
              <w:rPr>
                <w:rFonts w:eastAsia="黑体"/>
                <w:sz w:val="32"/>
                <w:szCs w:val="32"/>
              </w:rPr>
            </w:pPr>
            <w:r w:rsidRPr="002162F2">
              <w:rPr>
                <w:rFonts w:eastAsia="仿宋_GB2312" w:hint="eastAsia"/>
                <w:sz w:val="32"/>
                <w:szCs w:val="32"/>
              </w:rPr>
              <w:t>10</w:t>
            </w:r>
            <w:r w:rsidRPr="002162F2">
              <w:rPr>
                <w:rFonts w:eastAsia="仿宋_GB2312"/>
                <w:sz w:val="32"/>
                <w:szCs w:val="32"/>
              </w:rPr>
              <w:t>月</w:t>
            </w:r>
          </w:p>
        </w:tc>
      </w:tr>
    </w:tbl>
    <w:p w:rsidR="00BC7185" w:rsidRDefault="00BC7185">
      <w:pPr>
        <w:pStyle w:val="a4"/>
        <w:rPr>
          <w:rFonts w:eastAsia="仿宋_GB2312" w:hint="eastAsia"/>
          <w:szCs w:val="32"/>
        </w:rPr>
      </w:pPr>
    </w:p>
    <w:p w:rsidR="00BC7185" w:rsidRDefault="00BC7185">
      <w:pPr>
        <w:pStyle w:val="a4"/>
        <w:rPr>
          <w:rFonts w:eastAsia="仿宋_GB2312"/>
          <w:szCs w:val="32"/>
        </w:rPr>
      </w:pPr>
      <w:bookmarkStart w:id="0" w:name="_GoBack"/>
      <w:bookmarkEnd w:id="0"/>
    </w:p>
    <w:sectPr w:rsidR="00BC7185">
      <w:footerReference w:type="default" r:id="rId8"/>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2F2" w:rsidRDefault="002162F2">
      <w:r>
        <w:separator/>
      </w:r>
    </w:p>
  </w:endnote>
  <w:endnote w:type="continuationSeparator" w:id="0">
    <w:p w:rsidR="002162F2" w:rsidRDefault="0021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文星仿宋">
    <w:altName w:val="方正仿宋_GBK"/>
    <w:charset w:val="00"/>
    <w:family w:val="auto"/>
    <w:pitch w:val="default"/>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185" w:rsidRDefault="00BC7185">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2F2" w:rsidRDefault="002162F2">
      <w:r>
        <w:separator/>
      </w:r>
    </w:p>
  </w:footnote>
  <w:footnote w:type="continuationSeparator" w:id="0">
    <w:p w:rsidR="002162F2" w:rsidRDefault="00216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AFF32123"/>
    <w:rsid w:val="B2EFEE75"/>
    <w:rsid w:val="BB725D79"/>
    <w:rsid w:val="BB7A4C99"/>
    <w:rsid w:val="BBD1B71B"/>
    <w:rsid w:val="BF7F705B"/>
    <w:rsid w:val="BFFF0430"/>
    <w:rsid w:val="D67C42A4"/>
    <w:rsid w:val="DFFF06F1"/>
    <w:rsid w:val="F3E7D2DE"/>
    <w:rsid w:val="FE5E7065"/>
    <w:rsid w:val="FE7ECBEA"/>
    <w:rsid w:val="FEED6C4F"/>
    <w:rsid w:val="FF7EBB80"/>
    <w:rsid w:val="FFE9CFFE"/>
    <w:rsid w:val="000007A8"/>
    <w:rsid w:val="000044C7"/>
    <w:rsid w:val="000068A5"/>
    <w:rsid w:val="0003738B"/>
    <w:rsid w:val="00071623"/>
    <w:rsid w:val="000E2D13"/>
    <w:rsid w:val="00143BAA"/>
    <w:rsid w:val="00184D7D"/>
    <w:rsid w:val="001C2AA4"/>
    <w:rsid w:val="001C3B43"/>
    <w:rsid w:val="002162F2"/>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BC7185"/>
    <w:rsid w:val="00C22CEC"/>
    <w:rsid w:val="00C2526A"/>
    <w:rsid w:val="00CC42BE"/>
    <w:rsid w:val="00CE2267"/>
    <w:rsid w:val="00CE76C4"/>
    <w:rsid w:val="00D000FF"/>
    <w:rsid w:val="00D173C2"/>
    <w:rsid w:val="00D40E94"/>
    <w:rsid w:val="00D43624"/>
    <w:rsid w:val="00D44E9D"/>
    <w:rsid w:val="00D64A77"/>
    <w:rsid w:val="00D8625C"/>
    <w:rsid w:val="00DB7FA1"/>
    <w:rsid w:val="00DC1B83"/>
    <w:rsid w:val="00DD768C"/>
    <w:rsid w:val="00E2093B"/>
    <w:rsid w:val="00E31F62"/>
    <w:rsid w:val="00E67E23"/>
    <w:rsid w:val="00E74110"/>
    <w:rsid w:val="00EA77DD"/>
    <w:rsid w:val="00EB3529"/>
    <w:rsid w:val="00F13242"/>
    <w:rsid w:val="00F23CEA"/>
    <w:rsid w:val="00F35D3F"/>
    <w:rsid w:val="00F410DE"/>
    <w:rsid w:val="00F61E7C"/>
    <w:rsid w:val="00FB20E7"/>
    <w:rsid w:val="1EBD1CDF"/>
    <w:rsid w:val="37EF9C41"/>
    <w:rsid w:val="3BDFD9AB"/>
    <w:rsid w:val="3EFF3401"/>
    <w:rsid w:val="4BCEDF44"/>
    <w:rsid w:val="4F7A51E3"/>
    <w:rsid w:val="5ABF26E1"/>
    <w:rsid w:val="5FF40FFC"/>
    <w:rsid w:val="67EF89D4"/>
    <w:rsid w:val="690F4792"/>
    <w:rsid w:val="75FFD392"/>
    <w:rsid w:val="7695FDB8"/>
    <w:rsid w:val="76E9AE3E"/>
    <w:rsid w:val="77DBACDE"/>
    <w:rsid w:val="797F3D85"/>
    <w:rsid w:val="7AFEF08A"/>
    <w:rsid w:val="7DF4D6A0"/>
    <w:rsid w:val="7DF6BA33"/>
    <w:rsid w:val="7EBFB964"/>
    <w:rsid w:val="7EF9BA48"/>
    <w:rsid w:val="7FBDFAE7"/>
    <w:rsid w:val="7FFF4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uiPriority w:val="99"/>
    <w:unhideWhenUsed/>
    <w:qFormat/>
    <w:pPr>
      <w:widowControl w:val="0"/>
      <w:ind w:firstLineChars="200" w:firstLine="420"/>
      <w:jc w:val="both"/>
    </w:pPr>
    <w:rPr>
      <w:rFonts w:ascii="Calibri" w:eastAsia="仿宋_GB2312" w:hAnsi="Calibri"/>
      <w:kern w:val="2"/>
      <w:sz w:val="32"/>
    </w:rPr>
  </w:style>
  <w:style w:type="paragraph" w:styleId="a4">
    <w:name w:val="Body Text"/>
    <w:basedOn w:val="a"/>
    <w:link w:val="Char"/>
    <w:rPr>
      <w:rFonts w:eastAsia="文星仿宋"/>
      <w:sz w:val="32"/>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tyle>
  <w:style w:type="character" w:styleId="ab">
    <w:name w:val="Hyperlink"/>
    <w:rPr>
      <w:color w:val="0000FF"/>
      <w:u w:val="single"/>
    </w:rPr>
  </w:style>
  <w:style w:type="character" w:customStyle="1" w:styleId="Char">
    <w:name w:val="正文文本 Char"/>
    <w:link w:val="a4"/>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259</Words>
  <Characters>1477</Characters>
  <Application>Microsoft Office Word</Application>
  <DocSecurity>0</DocSecurity>
  <Lines>12</Lines>
  <Paragraphs>3</Paragraphs>
  <ScaleCrop>false</ScaleCrop>
  <Company>tjszf</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Admin0926</cp:lastModifiedBy>
  <cp:revision>24</cp:revision>
  <cp:lastPrinted>2023-04-01T19:23:00Z</cp:lastPrinted>
  <dcterms:created xsi:type="dcterms:W3CDTF">2014-06-10T08:51:00Z</dcterms:created>
  <dcterms:modified xsi:type="dcterms:W3CDTF">2023-04-07T09:49:00Z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