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天津市人民政府办公厅关于</w:t>
      </w:r>
      <w:r>
        <w:rPr>
          <w:rFonts w:hint="eastAsia" w:ascii="方正小标宋简体" w:hAnsi="方正小标宋简体" w:eastAsia="方正小标宋简体" w:cs="方正小标宋简体"/>
          <w:sz w:val="44"/>
          <w:szCs w:val="44"/>
          <w:lang w:eastAsia="zh-CN"/>
        </w:rPr>
        <w:t>印发</w:t>
      </w:r>
      <w:r>
        <w:rPr>
          <w:rFonts w:hint="eastAsia" w:ascii="方正小标宋简体" w:hAnsi="方正小标宋简体" w:eastAsia="方正小标宋简体" w:cs="方正小标宋简体"/>
          <w:sz w:val="44"/>
          <w:szCs w:val="44"/>
        </w:rPr>
        <w:t>天津市</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推动</w:t>
      </w:r>
      <w:r>
        <w:rPr>
          <w:rFonts w:hint="eastAsia" w:ascii="方正小标宋简体" w:hAnsi="方正小标宋简体" w:eastAsia="方正小标宋简体" w:cs="方正小标宋简体"/>
          <w:sz w:val="44"/>
          <w:szCs w:val="44"/>
        </w:rPr>
        <w:t>中医药产业高质量发展</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提升行动方案的通知</w:t>
      </w:r>
    </w:p>
    <w:p>
      <w:pPr>
        <w:pStyle w:val="2"/>
        <w:keepNext w:val="0"/>
        <w:keepLines w:val="0"/>
        <w:pageBreakBefore w:val="0"/>
        <w:widowControl w:val="0"/>
        <w:kinsoku/>
        <w:wordWrap/>
        <w:overflowPunct/>
        <w:topLinePunct w:val="0"/>
        <w:autoSpaceDE/>
        <w:autoSpaceDN/>
        <w:bidi w:val="0"/>
        <w:adjustRightInd/>
        <w:snapToGrid w:val="0"/>
        <w:textAlignment w:val="auto"/>
        <w:outlineLvl w:val="9"/>
        <w:rPr>
          <w:rFonts w:hint="eastAsia" w:ascii="仿宋_GB2312" w:hAnsi="仿宋_GB2312" w:eastAsia="仿宋_GB2312" w:cs="仿宋_GB2312"/>
          <w:szCs w:val="32"/>
        </w:rPr>
      </w:pPr>
    </w:p>
    <w:p>
      <w:pPr>
        <w:pStyle w:val="2"/>
        <w:rPr>
          <w:rFonts w:hint="eastAsia" w:ascii="仿宋_GB2312" w:eastAsia="仿宋_GB2312"/>
        </w:rPr>
      </w:pPr>
      <w:r>
        <w:rPr>
          <w:rFonts w:hint="eastAsia" w:ascii="仿宋_GB2312" w:eastAsia="仿宋_GB2312"/>
        </w:rPr>
        <w:t>各区人民政府，市政府</w:t>
      </w:r>
      <w:r>
        <w:rPr>
          <w:rFonts w:hint="eastAsia" w:ascii="仿宋_GB2312" w:eastAsia="仿宋_GB2312"/>
          <w:lang w:eastAsia="zh-CN"/>
        </w:rPr>
        <w:t>有关</w:t>
      </w:r>
      <w:r>
        <w:rPr>
          <w:rFonts w:hint="eastAsia" w:ascii="仿宋_GB2312" w:eastAsia="仿宋_GB2312"/>
        </w:rPr>
        <w:t>委、办、局：</w:t>
      </w:r>
    </w:p>
    <w:p>
      <w:pPr>
        <w:pStyle w:val="2"/>
        <w:ind w:firstLine="612" w:firstLineChars="196"/>
        <w:rPr>
          <w:rFonts w:hint="eastAsia" w:eastAsia="仿宋_GB2312"/>
          <w:szCs w:val="32"/>
          <w:lang w:eastAsia="zh-CN"/>
        </w:rPr>
      </w:pPr>
      <w:r>
        <w:rPr>
          <w:rFonts w:hint="eastAsia" w:eastAsia="仿宋_GB2312"/>
          <w:szCs w:val="32"/>
          <w:lang w:eastAsia="zh-CN"/>
        </w:rPr>
        <w:t>经市人民政府同意，现将《天津市推动中医药产业高质量发展提升行动方案》印发给你们，请照此执行。</w:t>
      </w:r>
    </w:p>
    <w:p>
      <w:pPr>
        <w:pStyle w:val="2"/>
        <w:rPr>
          <w:rFonts w:eastAsia="仿宋_GB2312"/>
          <w:szCs w:val="32"/>
        </w:rPr>
      </w:pPr>
    </w:p>
    <w:p>
      <w:pPr>
        <w:pStyle w:val="2"/>
        <w:ind w:firstLine="612" w:firstLineChars="196"/>
        <w:rPr>
          <w:rFonts w:hint="eastAsia" w:eastAsia="仿宋_GB2312"/>
          <w:szCs w:val="32"/>
          <w:lang w:eastAsia="zh-CN"/>
        </w:rPr>
      </w:pPr>
      <w:r>
        <w:rPr>
          <w:rFonts w:hint="eastAsia" w:eastAsia="仿宋_GB2312"/>
          <w:szCs w:val="32"/>
          <w:lang w:eastAsia="zh-CN"/>
        </w:rPr>
        <w:t>　　　　　　　　　　　天津市人民政府办公厅</w:t>
      </w:r>
    </w:p>
    <w:p>
      <w:pPr>
        <w:pStyle w:val="2"/>
        <w:ind w:firstLine="612" w:firstLineChars="196"/>
        <w:rPr>
          <w:rFonts w:eastAsia="仿宋_GB2312"/>
          <w:szCs w:val="32"/>
        </w:rPr>
      </w:pPr>
      <w:r>
        <w:rPr>
          <w:rFonts w:hint="eastAsia" w:eastAsia="仿宋_GB2312"/>
          <w:szCs w:val="32"/>
          <w:lang w:eastAsia="zh-CN"/>
        </w:rPr>
        <w:t>　　　　　　　　　　　　</w:t>
      </w:r>
      <w:r>
        <w:rPr>
          <w:rFonts w:hint="eastAsia" w:eastAsia="仿宋_GB2312"/>
          <w:szCs w:val="32"/>
        </w:rPr>
        <w:t>202</w:t>
      </w:r>
      <w:r>
        <w:rPr>
          <w:rFonts w:hint="default" w:eastAsia="仿宋_GB2312"/>
          <w:szCs w:val="32"/>
        </w:rPr>
        <w:t>3</w:t>
      </w:r>
      <w:r>
        <w:rPr>
          <w:rFonts w:hint="eastAsia" w:eastAsia="仿宋_GB2312"/>
          <w:szCs w:val="32"/>
        </w:rPr>
        <w:t>年</w:t>
      </w:r>
      <w:r>
        <w:rPr>
          <w:rFonts w:hint="default" w:eastAsia="仿宋_GB2312"/>
          <w:szCs w:val="32"/>
          <w:lang w:val="en"/>
        </w:rPr>
        <w:t>12</w:t>
      </w:r>
      <w:r>
        <w:rPr>
          <w:rFonts w:hint="eastAsia" w:eastAsia="仿宋_GB2312"/>
          <w:szCs w:val="32"/>
        </w:rPr>
        <w:t>月</w:t>
      </w:r>
      <w:r>
        <w:rPr>
          <w:rFonts w:hint="default" w:eastAsia="仿宋_GB2312"/>
          <w:szCs w:val="32"/>
          <w:lang w:val="en"/>
        </w:rPr>
        <w:t>12</w:t>
      </w:r>
      <w:r>
        <w:rPr>
          <w:rFonts w:hint="eastAsia" w:eastAsia="仿宋_GB2312"/>
          <w:szCs w:val="32"/>
        </w:rPr>
        <w:t xml:space="preserve">日        </w:t>
      </w:r>
    </w:p>
    <w:p>
      <w:pPr>
        <w:pStyle w:val="2"/>
        <w:keepNext w:val="0"/>
        <w:keepLines w:val="0"/>
        <w:pageBreakBefore w:val="0"/>
        <w:widowControl w:val="0"/>
        <w:kinsoku/>
        <w:wordWrap/>
        <w:overflowPunct/>
        <w:topLinePunct w:val="0"/>
        <w:autoSpaceDE/>
        <w:autoSpaceDN/>
        <w:bidi w:val="0"/>
        <w:adjustRightInd/>
        <w:snapToGrid/>
        <w:spacing w:line="320" w:lineRule="exact"/>
        <w:ind w:firstLine="624" w:firstLineChars="200"/>
        <w:textAlignment w:val="auto"/>
        <w:outlineLvl w:val="9"/>
        <w:rPr>
          <w:rFonts w:hint="eastAsia" w:eastAsia="仿宋_GB2312"/>
          <w:szCs w:val="32"/>
        </w:rPr>
      </w:pPr>
      <w:r>
        <w:rPr>
          <w:rFonts w:hint="eastAsia" w:eastAsia="仿宋_GB2312"/>
          <w:szCs w:val="32"/>
        </w:rPr>
        <w:t>（此件主动公开）</w:t>
      </w:r>
    </w:p>
    <w:p>
      <w:pPr>
        <w:jc w:val="center"/>
        <w:rPr>
          <w:rFonts w:hint="eastAsia" w:ascii="方正小标宋简体" w:hAnsi="方正小标宋简体" w:eastAsia="方正小标宋简体" w:cs="方正小标宋简体"/>
          <w:sz w:val="44"/>
          <w:szCs w:val="44"/>
        </w:rPr>
      </w:pPr>
      <w:r>
        <w:rPr>
          <w:rFonts w:hint="eastAsia" w:eastAsia="仿宋_GB2312"/>
          <w:szCs w:val="32"/>
        </w:rPr>
        <w:br w:type="page"/>
      </w:r>
      <w:r>
        <w:rPr>
          <w:rFonts w:hint="eastAsia" w:ascii="方正小标宋简体" w:hAnsi="方正小标宋简体" w:eastAsia="方正小标宋简体" w:cs="方正小标宋简体"/>
          <w:sz w:val="44"/>
          <w:szCs w:val="44"/>
        </w:rPr>
        <w:t>天津市推动中医药产业高质量</w:t>
      </w:r>
    </w:p>
    <w:p>
      <w:pPr>
        <w:jc w:val="center"/>
        <w:rPr>
          <w:rFonts w:hint="eastAsia"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sz w:val="44"/>
          <w:szCs w:val="44"/>
        </w:rPr>
        <w:t>发展提升行动方案</w:t>
      </w:r>
    </w:p>
    <w:p>
      <w:pPr>
        <w:pStyle w:val="2"/>
        <w:keepNext w:val="0"/>
        <w:keepLines w:val="0"/>
        <w:pageBreakBefore w:val="0"/>
        <w:widowControl w:val="0"/>
        <w:kinsoku/>
        <w:wordWrap/>
        <w:overflowPunct/>
        <w:topLinePunct w:val="0"/>
        <w:autoSpaceDE/>
        <w:autoSpaceDN/>
        <w:bidi w:val="0"/>
        <w:adjustRightInd/>
        <w:snapToGrid w:val="0"/>
        <w:ind w:firstLine="624" w:firstLineChars="200"/>
        <w:textAlignment w:val="auto"/>
        <w:outlineLvl w:val="9"/>
        <w:rPr>
          <w:rFonts w:hint="eastAsia" w:eastAsia="仿宋_GB2312"/>
          <w:szCs w:val="32"/>
        </w:rPr>
      </w:pP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为</w:t>
      </w:r>
      <w:r>
        <w:rPr>
          <w:rFonts w:hint="eastAsia" w:eastAsia="仿宋_GB2312"/>
          <w:szCs w:val="32"/>
          <w:lang w:eastAsia="zh-CN"/>
        </w:rPr>
        <w:t>全面</w:t>
      </w:r>
      <w:r>
        <w:rPr>
          <w:rFonts w:hint="eastAsia" w:eastAsia="仿宋_GB2312"/>
          <w:szCs w:val="32"/>
        </w:rPr>
        <w:t>贯彻党的二十大精神</w:t>
      </w:r>
      <w:r>
        <w:rPr>
          <w:rFonts w:hint="eastAsia" w:eastAsia="仿宋_GB2312"/>
          <w:szCs w:val="32"/>
          <w:lang w:eastAsia="zh-CN"/>
        </w:rPr>
        <w:t>，深入贯彻落实</w:t>
      </w:r>
      <w:r>
        <w:rPr>
          <w:rFonts w:hint="eastAsia" w:eastAsia="仿宋_GB2312"/>
          <w:szCs w:val="32"/>
        </w:rPr>
        <w:t>习近平总书记关于中医药工作的重要论述，</w:t>
      </w:r>
      <w:r>
        <w:rPr>
          <w:rFonts w:hint="eastAsia" w:eastAsia="仿宋_GB2312"/>
          <w:szCs w:val="32"/>
          <w:highlight w:val="none"/>
          <w:lang w:eastAsia="zh-CN"/>
        </w:rPr>
        <w:t>扎实实施科教兴市人才强市行动、制造业高质量发展行动</w:t>
      </w:r>
      <w:r>
        <w:rPr>
          <w:rFonts w:hint="eastAsia" w:eastAsia="仿宋_GB2312"/>
          <w:szCs w:val="32"/>
        </w:rPr>
        <w:t>，加快推进</w:t>
      </w:r>
      <w:r>
        <w:rPr>
          <w:rFonts w:hint="eastAsia" w:eastAsia="仿宋_GB2312"/>
          <w:szCs w:val="32"/>
          <w:lang w:eastAsia="zh-CN"/>
        </w:rPr>
        <w:t>本</w:t>
      </w:r>
      <w:r>
        <w:rPr>
          <w:rFonts w:hint="eastAsia" w:eastAsia="仿宋_GB2312"/>
          <w:szCs w:val="32"/>
        </w:rPr>
        <w:t>市中医药产业高质量发展，制定</w:t>
      </w:r>
      <w:r>
        <w:rPr>
          <w:rFonts w:hint="eastAsia" w:eastAsia="仿宋_GB2312"/>
          <w:szCs w:val="32"/>
          <w:lang w:eastAsia="zh-CN"/>
        </w:rPr>
        <w:t>本</w:t>
      </w:r>
      <w:r>
        <w:rPr>
          <w:rFonts w:hint="eastAsia" w:eastAsia="仿宋_GB2312"/>
          <w:szCs w:val="32"/>
        </w:rPr>
        <w:t>方案。</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lang w:eastAsia="zh-CN"/>
        </w:rPr>
      </w:pPr>
      <w:r>
        <w:rPr>
          <w:rFonts w:hint="eastAsia" w:ascii="黑体" w:hAnsi="黑体" w:eastAsia="黑体" w:cs="黑体"/>
          <w:szCs w:val="32"/>
        </w:rPr>
        <w:t>一、</w:t>
      </w:r>
      <w:r>
        <w:rPr>
          <w:rFonts w:hint="eastAsia" w:ascii="黑体" w:hAnsi="黑体" w:eastAsia="黑体" w:cs="黑体"/>
          <w:szCs w:val="32"/>
          <w:lang w:eastAsia="zh-CN"/>
        </w:rPr>
        <w:t>工作目标</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增强京津冀中医药产业协同，深化产业协作，扩大京津冀中医药影响力；</w:t>
      </w:r>
      <w:r>
        <w:rPr>
          <w:rFonts w:hint="eastAsia" w:eastAsia="仿宋_GB2312"/>
          <w:szCs w:val="32"/>
          <w:lang w:eastAsia="zh-CN"/>
        </w:rPr>
        <w:t>推动本</w:t>
      </w:r>
      <w:r>
        <w:rPr>
          <w:rFonts w:hint="eastAsia" w:eastAsia="仿宋_GB2312"/>
          <w:szCs w:val="32"/>
        </w:rPr>
        <w:t>市中药大品种作用机制更加清晰，“说明白、讲清楚”中医药疗效，</w:t>
      </w:r>
      <w:r>
        <w:rPr>
          <w:rFonts w:hint="eastAsia" w:eastAsia="仿宋_GB2312"/>
          <w:szCs w:val="32"/>
          <w:highlight w:val="none"/>
        </w:rPr>
        <w:t>提升中医药标准</w:t>
      </w:r>
      <w:r>
        <w:rPr>
          <w:rFonts w:hint="eastAsia" w:eastAsia="仿宋_GB2312"/>
          <w:szCs w:val="32"/>
        </w:rPr>
        <w:t>；加强中西医结合、中西医并重，扩大优质中药应用场景；提高中医药产业化、国际化水平，提升中药智能制造水平，扩大</w:t>
      </w:r>
      <w:r>
        <w:rPr>
          <w:rFonts w:hint="eastAsia" w:eastAsia="仿宋_GB2312"/>
          <w:szCs w:val="32"/>
          <w:lang w:eastAsia="zh-CN"/>
        </w:rPr>
        <w:t>“卫药”</w:t>
      </w:r>
      <w:r>
        <w:rPr>
          <w:rFonts w:hint="eastAsia" w:eastAsia="仿宋_GB2312"/>
          <w:szCs w:val="32"/>
        </w:rPr>
        <w:t>品牌影响力。</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rPr>
      </w:pPr>
      <w:r>
        <w:rPr>
          <w:rFonts w:hint="eastAsia" w:ascii="黑体" w:hAnsi="黑体" w:eastAsia="黑体" w:cs="黑体"/>
          <w:szCs w:val="32"/>
        </w:rPr>
        <w:t>二、</w:t>
      </w:r>
      <w:r>
        <w:rPr>
          <w:rFonts w:hint="eastAsia" w:ascii="黑体" w:hAnsi="黑体" w:eastAsia="黑体" w:cs="黑体"/>
          <w:szCs w:val="32"/>
          <w:lang w:eastAsia="zh-CN"/>
        </w:rPr>
        <w:t>重点</w:t>
      </w:r>
      <w:r>
        <w:rPr>
          <w:rFonts w:hint="eastAsia" w:ascii="黑体" w:hAnsi="黑体" w:eastAsia="黑体" w:cs="黑体"/>
          <w:szCs w:val="32"/>
        </w:rPr>
        <w:t>任务</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rPr>
        <w:t>（一）推动京津冀中医药产业协同发展</w:t>
      </w:r>
      <w:r>
        <w:rPr>
          <w:rFonts w:hint="eastAsia" w:ascii="楷体_GB2312" w:hAnsi="楷体_GB2312" w:eastAsia="楷体_GB2312" w:cs="楷体_GB2312"/>
          <w:szCs w:val="32"/>
          <w:lang w:eastAsia="zh-CN"/>
        </w:rPr>
        <w:t>。</w:t>
      </w:r>
      <w:r>
        <w:rPr>
          <w:rFonts w:hint="eastAsia" w:ascii="Times New Roman" w:hAnsi="Times New Roman" w:eastAsia="仿宋_GB2312" w:cs="Times New Roman"/>
          <w:szCs w:val="32"/>
          <w:lang w:eastAsia="zh-CN"/>
        </w:rPr>
        <w:t>落实</w:t>
      </w:r>
      <w:r>
        <w:rPr>
          <w:rFonts w:hint="eastAsia" w:eastAsia="仿宋_GB2312"/>
          <w:szCs w:val="32"/>
        </w:rPr>
        <w:t>深入推进京津冀协同发展中医药合作协议，加强中医药</w:t>
      </w:r>
      <w:r>
        <w:rPr>
          <w:rFonts w:hint="eastAsia" w:eastAsia="仿宋_GB2312"/>
          <w:szCs w:val="32"/>
          <w:lang w:eastAsia="zh-CN"/>
        </w:rPr>
        <w:t>“</w:t>
      </w:r>
      <w:r>
        <w:rPr>
          <w:rFonts w:hint="eastAsia" w:eastAsia="仿宋_GB2312"/>
          <w:szCs w:val="32"/>
        </w:rPr>
        <w:t>人才环</w:t>
      </w:r>
      <w:r>
        <w:rPr>
          <w:rFonts w:hint="eastAsia" w:eastAsia="仿宋_GB2312"/>
          <w:szCs w:val="32"/>
          <w:lang w:eastAsia="zh-CN"/>
        </w:rPr>
        <w:t>”</w:t>
      </w:r>
      <w:r>
        <w:rPr>
          <w:rFonts w:hint="eastAsia" w:eastAsia="仿宋_GB2312"/>
          <w:szCs w:val="32"/>
        </w:rPr>
        <w:t>、</w:t>
      </w:r>
      <w:r>
        <w:rPr>
          <w:rFonts w:hint="eastAsia" w:eastAsia="仿宋_GB2312"/>
          <w:szCs w:val="32"/>
          <w:lang w:eastAsia="zh-CN"/>
        </w:rPr>
        <w:t>“</w:t>
      </w:r>
      <w:r>
        <w:rPr>
          <w:rFonts w:hint="eastAsia" w:eastAsia="仿宋_GB2312"/>
          <w:szCs w:val="32"/>
        </w:rPr>
        <w:t>服务环</w:t>
      </w:r>
      <w:r>
        <w:rPr>
          <w:rFonts w:hint="eastAsia" w:eastAsia="仿宋_GB2312"/>
          <w:szCs w:val="32"/>
          <w:lang w:eastAsia="zh-CN"/>
        </w:rPr>
        <w:t>”</w:t>
      </w:r>
      <w:r>
        <w:rPr>
          <w:rFonts w:hint="eastAsia" w:eastAsia="仿宋_GB2312"/>
          <w:szCs w:val="32"/>
        </w:rPr>
        <w:t>、</w:t>
      </w:r>
      <w:r>
        <w:rPr>
          <w:rFonts w:hint="eastAsia" w:eastAsia="仿宋_GB2312"/>
          <w:szCs w:val="32"/>
          <w:lang w:eastAsia="zh-CN"/>
        </w:rPr>
        <w:t>“</w:t>
      </w:r>
      <w:r>
        <w:rPr>
          <w:rFonts w:hint="eastAsia" w:eastAsia="仿宋_GB2312"/>
          <w:szCs w:val="32"/>
        </w:rPr>
        <w:t>产业环</w:t>
      </w:r>
      <w:r>
        <w:rPr>
          <w:rFonts w:hint="eastAsia" w:eastAsia="仿宋_GB2312"/>
          <w:szCs w:val="32"/>
          <w:lang w:eastAsia="zh-CN"/>
        </w:rPr>
        <w:t>”</w:t>
      </w:r>
      <w:r>
        <w:rPr>
          <w:rFonts w:hint="eastAsia" w:eastAsia="仿宋_GB2312"/>
          <w:szCs w:val="32"/>
        </w:rPr>
        <w:t>协同发展。组织京津冀三地高校院所与企业合作开展中医药作用机制研究和产品研发。</w:t>
      </w:r>
      <w:r>
        <w:rPr>
          <w:rFonts w:hint="eastAsia" w:eastAsia="仿宋_GB2312"/>
          <w:szCs w:val="32"/>
          <w:lang w:eastAsia="zh-CN"/>
        </w:rPr>
        <w:t>支持</w:t>
      </w:r>
      <w:r>
        <w:rPr>
          <w:rFonts w:hint="eastAsia" w:eastAsia="仿宋_GB2312"/>
          <w:szCs w:val="32"/>
        </w:rPr>
        <w:t>天津中医药大学与</w:t>
      </w:r>
      <w:r>
        <w:rPr>
          <w:rFonts w:hint="eastAsia" w:eastAsia="仿宋_GB2312"/>
          <w:szCs w:val="32"/>
          <w:lang w:eastAsia="zh-CN"/>
        </w:rPr>
        <w:t>河北省</w:t>
      </w:r>
      <w:r>
        <w:rPr>
          <w:rFonts w:hint="eastAsia" w:eastAsia="仿宋_GB2312"/>
          <w:szCs w:val="32"/>
        </w:rPr>
        <w:t>安国市人民政府、中国中医科学院中药研究所</w:t>
      </w:r>
      <w:r>
        <w:rPr>
          <w:rFonts w:hint="eastAsia" w:eastAsia="仿宋_GB2312"/>
          <w:szCs w:val="32"/>
          <w:lang w:eastAsia="zh-CN"/>
        </w:rPr>
        <w:t>合作，</w:t>
      </w:r>
      <w:r>
        <w:rPr>
          <w:rFonts w:hint="eastAsia" w:eastAsia="仿宋_GB2312"/>
          <w:szCs w:val="32"/>
        </w:rPr>
        <w:t>持续加强中药质量研究院建设，推进关键技术创新与标准全面升级。推动天津中医药大学与</w:t>
      </w:r>
      <w:r>
        <w:rPr>
          <w:rFonts w:hint="eastAsia" w:eastAsia="仿宋_GB2312"/>
          <w:szCs w:val="32"/>
          <w:lang w:eastAsia="zh-CN"/>
        </w:rPr>
        <w:t>相关企业</w:t>
      </w:r>
      <w:r>
        <w:rPr>
          <w:rFonts w:hint="eastAsia" w:eastAsia="仿宋_GB2312"/>
          <w:szCs w:val="32"/>
        </w:rPr>
        <w:t>开展中药质量联合攻关，构建中药材可追溯体系。</w:t>
      </w:r>
      <w:r>
        <w:rPr>
          <w:rFonts w:hint="eastAsia" w:eastAsia="仿宋_GB2312"/>
          <w:szCs w:val="32"/>
          <w:lang w:eastAsia="zh-CN"/>
        </w:rPr>
        <w:t>推动</w:t>
      </w:r>
      <w:r>
        <w:rPr>
          <w:rFonts w:hint="eastAsia" w:eastAsia="仿宋_GB2312"/>
          <w:szCs w:val="32"/>
          <w:highlight w:val="none"/>
        </w:rPr>
        <w:t>京津冀</w:t>
      </w:r>
      <w:r>
        <w:rPr>
          <w:rFonts w:hint="eastAsia" w:eastAsia="仿宋_GB2312"/>
          <w:szCs w:val="32"/>
          <w:highlight w:val="none"/>
          <w:lang w:eastAsia="zh-CN"/>
        </w:rPr>
        <w:t>药品安全监管</w:t>
      </w:r>
      <w:r>
        <w:rPr>
          <w:rFonts w:hint="eastAsia" w:eastAsia="仿宋_GB2312"/>
          <w:szCs w:val="32"/>
          <w:highlight w:val="none"/>
        </w:rPr>
        <w:t>互查</w:t>
      </w:r>
      <w:r>
        <w:rPr>
          <w:rFonts w:hint="eastAsia" w:eastAsia="仿宋_GB2312"/>
          <w:szCs w:val="32"/>
          <w:highlight w:val="none"/>
          <w:lang w:eastAsia="zh-CN"/>
        </w:rPr>
        <w:t>、结果</w:t>
      </w:r>
      <w:r>
        <w:rPr>
          <w:rFonts w:hint="eastAsia" w:eastAsia="仿宋_GB2312"/>
          <w:szCs w:val="32"/>
          <w:highlight w:val="none"/>
        </w:rPr>
        <w:t>互认</w:t>
      </w:r>
      <w:r>
        <w:rPr>
          <w:rFonts w:hint="eastAsia" w:eastAsia="仿宋_GB2312"/>
          <w:szCs w:val="32"/>
        </w:rPr>
        <w:t>，进一步强化三地药品生产协同监管。（责任</w:t>
      </w:r>
      <w:r>
        <w:rPr>
          <w:rFonts w:hint="eastAsia" w:eastAsia="仿宋_GB2312"/>
          <w:szCs w:val="32"/>
          <w:lang w:eastAsia="zh-CN"/>
        </w:rPr>
        <w:t>单位</w:t>
      </w:r>
      <w:r>
        <w:rPr>
          <w:rFonts w:hint="eastAsia" w:eastAsia="仿宋_GB2312"/>
          <w:szCs w:val="32"/>
        </w:rPr>
        <w:t>：市卫生健康委、市科技局、市药监局、天津中医药大学）</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rPr>
        <w:t>（二）推动中医药产品技术创新</w:t>
      </w:r>
      <w:r>
        <w:rPr>
          <w:rFonts w:hint="eastAsia" w:ascii="楷体_GB2312" w:hAnsi="楷体_GB2312" w:eastAsia="楷体_GB2312" w:cs="楷体_GB2312"/>
          <w:szCs w:val="32"/>
          <w:lang w:eastAsia="zh-CN"/>
        </w:rPr>
        <w:t>。</w:t>
      </w:r>
      <w:r>
        <w:rPr>
          <w:rFonts w:hint="eastAsia" w:eastAsia="仿宋_GB2312"/>
          <w:szCs w:val="32"/>
        </w:rPr>
        <w:t>推进天津中医药大学国家医学攻关产教融合创新平台项目建设。支持天津中医药大学第一附属医院创建国家医学中心。高标准建设现代中药创制全国重点实验室、省部共建组分中药国家重点实验室、现代中医药海河实验室，以组分中药理论为指导，研制临床疗效更突出、药效物质更清楚、作用机制更明确、产品质量更可控、国</w:t>
      </w:r>
      <w:r>
        <w:rPr>
          <w:rFonts w:hint="eastAsia" w:eastAsia="仿宋_GB2312"/>
          <w:szCs w:val="32"/>
          <w:lang w:eastAsia="zh-CN"/>
        </w:rPr>
        <w:t>内外</w:t>
      </w:r>
      <w:r>
        <w:rPr>
          <w:rFonts w:hint="eastAsia" w:eastAsia="仿宋_GB2312"/>
          <w:szCs w:val="32"/>
        </w:rPr>
        <w:t>市场更认可的高质量现代中药。依托天津市药物研发转化协同创新平台，搭建“握手”通道，鼓励名老中医经验方转化为医疗机构中药制剂，推动中药制剂向</w:t>
      </w:r>
      <w:r>
        <w:rPr>
          <w:rFonts w:hint="eastAsia" w:eastAsia="仿宋_GB2312"/>
          <w:szCs w:val="32"/>
          <w:lang w:eastAsia="zh-CN"/>
        </w:rPr>
        <w:t>中药</w:t>
      </w:r>
      <w:r>
        <w:rPr>
          <w:rFonts w:hint="eastAsia" w:eastAsia="仿宋_GB2312"/>
          <w:szCs w:val="32"/>
        </w:rPr>
        <w:t>新药转化。推动中医药大健康产品研发和创新，对向保健食品领域跨界延伸发展的中医药企业积极</w:t>
      </w:r>
      <w:r>
        <w:rPr>
          <w:rFonts w:hint="eastAsia" w:eastAsia="仿宋_GB2312"/>
          <w:szCs w:val="32"/>
          <w:lang w:eastAsia="zh-CN"/>
        </w:rPr>
        <w:t>开展</w:t>
      </w:r>
      <w:r>
        <w:rPr>
          <w:rFonts w:hint="eastAsia" w:eastAsia="仿宋_GB2312"/>
          <w:szCs w:val="32"/>
        </w:rPr>
        <w:t>“政策</w:t>
      </w:r>
      <w:r>
        <w:rPr>
          <w:rFonts w:hint="eastAsia" w:ascii="仿宋_GB2312" w:hAnsi="仿宋_GB2312" w:eastAsia="仿宋_GB2312" w:cs="仿宋_GB2312"/>
          <w:szCs w:val="32"/>
        </w:rPr>
        <w:t>+技</w:t>
      </w:r>
      <w:r>
        <w:rPr>
          <w:rFonts w:hint="eastAsia" w:eastAsia="仿宋_GB2312"/>
          <w:szCs w:val="32"/>
        </w:rPr>
        <w:t>术”服务。（责任</w:t>
      </w:r>
      <w:r>
        <w:rPr>
          <w:rFonts w:hint="eastAsia" w:eastAsia="仿宋_GB2312"/>
          <w:szCs w:val="32"/>
          <w:lang w:eastAsia="zh-CN"/>
        </w:rPr>
        <w:t>单位</w:t>
      </w:r>
      <w:r>
        <w:rPr>
          <w:rFonts w:hint="eastAsia" w:eastAsia="仿宋_GB2312"/>
          <w:szCs w:val="32"/>
        </w:rPr>
        <w:t>：市教委、市发展改革委、市卫生健康委、市科技局、市药监局、市市场监管委、天津中医药大学）</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default" w:ascii="Times New Roman" w:hAnsi="Times New Roman" w:eastAsia="楷体_GB2312" w:cs="Times New Roman"/>
          <w:szCs w:val="32"/>
        </w:rPr>
        <w:t>（三）启动实施中药大品种二次开发2.0版</w:t>
      </w:r>
      <w:r>
        <w:rPr>
          <w:rFonts w:hint="eastAsia" w:ascii="Times New Roman" w:hAnsi="Times New Roman" w:eastAsia="楷体_GB2312" w:cs="Times New Roman"/>
          <w:szCs w:val="32"/>
          <w:lang w:eastAsia="zh-CN"/>
        </w:rPr>
        <w:t>。</w:t>
      </w:r>
      <w:r>
        <w:rPr>
          <w:rFonts w:hint="eastAsia" w:ascii="仿宋_GB2312" w:hAnsi="仿宋_GB2312" w:eastAsia="仿宋_GB2312" w:cs="仿宋_GB2312"/>
          <w:szCs w:val="32"/>
          <w:lang w:eastAsia="zh-CN"/>
        </w:rPr>
        <w:t>推进</w:t>
      </w:r>
      <w:r>
        <w:rPr>
          <w:rFonts w:hint="eastAsia" w:eastAsia="仿宋_GB2312"/>
          <w:szCs w:val="32"/>
          <w:highlight w:val="none"/>
        </w:rPr>
        <w:t>中医药现代化创新联合体</w:t>
      </w:r>
      <w:r>
        <w:rPr>
          <w:rFonts w:hint="eastAsia" w:eastAsia="仿宋_GB2312"/>
          <w:szCs w:val="32"/>
          <w:highlight w:val="none"/>
          <w:lang w:eastAsia="zh-CN"/>
        </w:rPr>
        <w:t>建设，发挥</w:t>
      </w:r>
      <w:r>
        <w:rPr>
          <w:rFonts w:hint="eastAsia" w:eastAsia="仿宋_GB2312"/>
          <w:szCs w:val="32"/>
        </w:rPr>
        <w:t>整合资源</w:t>
      </w:r>
      <w:r>
        <w:rPr>
          <w:rFonts w:hint="eastAsia" w:eastAsia="仿宋_GB2312"/>
          <w:szCs w:val="32"/>
          <w:lang w:eastAsia="zh-CN"/>
        </w:rPr>
        <w:t>、</w:t>
      </w:r>
      <w:r>
        <w:rPr>
          <w:rFonts w:hint="eastAsia" w:eastAsia="仿宋_GB2312"/>
          <w:szCs w:val="32"/>
        </w:rPr>
        <w:t>协同创新作用，探索新型产教融合模式，推动龙头企业与高校院所</w:t>
      </w:r>
      <w:r>
        <w:rPr>
          <w:rFonts w:hint="eastAsia" w:eastAsia="仿宋_GB2312"/>
          <w:szCs w:val="32"/>
          <w:lang w:eastAsia="zh-CN"/>
        </w:rPr>
        <w:t>、</w:t>
      </w:r>
      <w:r>
        <w:rPr>
          <w:rFonts w:hint="eastAsia" w:eastAsia="仿宋_GB2312"/>
          <w:szCs w:val="32"/>
        </w:rPr>
        <w:t>医疗机构开展合作，围绕产值规模可大幅提升的产品建立二次开发</w:t>
      </w:r>
      <w:r>
        <w:rPr>
          <w:rFonts w:hint="eastAsia" w:eastAsia="仿宋_GB2312"/>
          <w:szCs w:val="32"/>
          <w:lang w:eastAsia="zh-CN"/>
        </w:rPr>
        <w:t>中药</w:t>
      </w:r>
      <w:r>
        <w:rPr>
          <w:rFonts w:hint="eastAsia" w:eastAsia="仿宋_GB2312"/>
          <w:szCs w:val="32"/>
        </w:rPr>
        <w:t>大品种“备选库”。建立从评估遴选、改良提升、微调工艺、智能制造到品牌推广、销售流通等全环节的成熟流程和模式，并大力推广应用。开展中药大品种二次开发工作，推动生产设备更新改造，推广数智化生产技术，扩大适应症、提高产品质量、提升产品销量、降低生产成本。对“备选库”中药品种进行遴选，按批次逐步推进中医药潜力品种启动二次开发。（责任</w:t>
      </w:r>
      <w:r>
        <w:rPr>
          <w:rFonts w:hint="eastAsia" w:eastAsia="仿宋_GB2312"/>
          <w:szCs w:val="32"/>
          <w:lang w:eastAsia="zh-CN"/>
        </w:rPr>
        <w:t>单位</w:t>
      </w:r>
      <w:r>
        <w:rPr>
          <w:rFonts w:hint="eastAsia" w:eastAsia="仿宋_GB2312"/>
          <w:szCs w:val="32"/>
        </w:rPr>
        <w:t>：市科技局、市工业和信息化局、市教委、市药监局、市卫生健康委、天津中医药大学、天津银行）</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Times New Roman" w:hAnsi="Times New Roman" w:eastAsia="楷体_GB2312" w:cs="Times New Roman"/>
          <w:szCs w:val="32"/>
        </w:rPr>
        <w:t>（四）加强中医药标准化建设</w:t>
      </w:r>
      <w:r>
        <w:rPr>
          <w:rFonts w:hint="eastAsia" w:ascii="Times New Roman" w:hAnsi="Times New Roman" w:eastAsia="楷体_GB2312" w:cs="Times New Roman"/>
          <w:szCs w:val="32"/>
          <w:lang w:eastAsia="zh-CN"/>
        </w:rPr>
        <w:t>。</w:t>
      </w:r>
      <w:r>
        <w:rPr>
          <w:rFonts w:hint="eastAsia" w:eastAsia="仿宋_GB2312"/>
          <w:szCs w:val="32"/>
          <w:highlight w:val="none"/>
        </w:rPr>
        <w:t>发挥</w:t>
      </w:r>
      <w:r>
        <w:rPr>
          <w:rFonts w:hint="eastAsia" w:eastAsia="仿宋_GB2312"/>
          <w:szCs w:val="32"/>
          <w:highlight w:val="none"/>
          <w:lang w:eastAsia="zh-CN"/>
        </w:rPr>
        <w:t>天津市</w:t>
      </w:r>
      <w:r>
        <w:rPr>
          <w:rFonts w:hint="eastAsia" w:eastAsia="仿宋_GB2312"/>
          <w:szCs w:val="32"/>
          <w:highlight w:val="none"/>
        </w:rPr>
        <w:t>中医药标准化技</w:t>
      </w:r>
      <w:r>
        <w:rPr>
          <w:rFonts w:hint="eastAsia" w:eastAsia="仿宋_GB2312"/>
          <w:strike w:val="0"/>
          <w:szCs w:val="32"/>
          <w:highlight w:val="none"/>
        </w:rPr>
        <w:t>术委员会等专家智库作用，</w:t>
      </w:r>
      <w:r>
        <w:rPr>
          <w:rFonts w:hint="eastAsia" w:eastAsia="仿宋_GB2312"/>
          <w:strike w:val="0"/>
          <w:szCs w:val="32"/>
          <w:highlight w:val="none"/>
          <w:lang w:eastAsia="zh-CN"/>
        </w:rPr>
        <w:t>依法</w:t>
      </w:r>
      <w:r>
        <w:rPr>
          <w:rFonts w:hint="eastAsia" w:ascii="Nimbus Roman No9 L" w:hAnsi="Nimbus Roman No9 L" w:eastAsia="仿宋_GB2312" w:cs="Nimbus Roman No9 L"/>
          <w:strike w:val="0"/>
          <w:snapToGrid w:val="0"/>
          <w:color w:val="auto"/>
          <w:kern w:val="0"/>
          <w:sz w:val="32"/>
          <w:szCs w:val="32"/>
          <w:highlight w:val="none"/>
          <w:u w:val="none"/>
          <w:lang w:val="en-US" w:eastAsia="zh-CN" w:bidi="ar"/>
        </w:rPr>
        <w:t>推动制定、修订中医药领域相关标准。</w:t>
      </w:r>
      <w:r>
        <w:rPr>
          <w:rFonts w:hint="eastAsia" w:eastAsia="仿宋_GB2312"/>
          <w:szCs w:val="32"/>
        </w:rPr>
        <w:t>发挥九省联动制</w:t>
      </w:r>
      <w:r>
        <w:rPr>
          <w:rFonts w:hint="eastAsia" w:eastAsia="仿宋_GB2312"/>
          <w:szCs w:val="32"/>
          <w:lang w:eastAsia="zh-CN"/>
        </w:rPr>
        <w:t>定</w:t>
      </w:r>
      <w:r>
        <w:rPr>
          <w:rFonts w:hint="eastAsia" w:eastAsia="仿宋_GB2312"/>
          <w:szCs w:val="32"/>
        </w:rPr>
        <w:t>中药配方颗粒标准的共建、共享、共用优势，继续开展中药配方颗粒</w:t>
      </w:r>
      <w:r>
        <w:rPr>
          <w:rFonts w:hint="eastAsia" w:eastAsia="仿宋_GB2312"/>
          <w:szCs w:val="32"/>
          <w:lang w:eastAsia="zh-CN"/>
        </w:rPr>
        <w:t>省级</w:t>
      </w:r>
      <w:r>
        <w:rPr>
          <w:rFonts w:hint="eastAsia" w:eastAsia="仿宋_GB2312"/>
          <w:szCs w:val="32"/>
        </w:rPr>
        <w:t>质量标准修订，增加中药配方颗粒动物药、矿物药品种</w:t>
      </w:r>
      <w:r>
        <w:rPr>
          <w:rFonts w:hint="eastAsia" w:eastAsia="仿宋_GB2312"/>
          <w:szCs w:val="32"/>
          <w:lang w:eastAsia="zh-CN"/>
        </w:rPr>
        <w:t>省级</w:t>
      </w:r>
      <w:r>
        <w:rPr>
          <w:rFonts w:hint="eastAsia" w:eastAsia="仿宋_GB2312"/>
          <w:szCs w:val="32"/>
        </w:rPr>
        <w:t>标准制定数量。</w:t>
      </w:r>
      <w:r>
        <w:rPr>
          <w:rFonts w:hint="eastAsia" w:eastAsia="仿宋_GB2312"/>
          <w:szCs w:val="32"/>
          <w:lang w:eastAsia="zh-CN"/>
        </w:rPr>
        <w:t>推动</w:t>
      </w:r>
      <w:r>
        <w:rPr>
          <w:rFonts w:hint="eastAsia" w:eastAsia="仿宋_GB2312"/>
          <w:szCs w:val="32"/>
        </w:rPr>
        <w:t>天津市药品检验研究院能力建设，加强中药饮片和配方颗粒标准研究，与天津中医药大学合作建设中药质量评价技术与标准研究中心，开展进口药材标准、补充检验方法等研究，支持市食品安全检测技术研究院申报</w:t>
      </w:r>
      <w:r>
        <w:rPr>
          <w:rFonts w:hint="eastAsia" w:eastAsia="仿宋_GB2312"/>
          <w:szCs w:val="32"/>
          <w:highlight w:val="none"/>
        </w:rPr>
        <w:t>国家保健食品质量检验检测中心</w:t>
      </w:r>
      <w:r>
        <w:rPr>
          <w:rFonts w:hint="eastAsia" w:eastAsia="仿宋_GB2312"/>
          <w:szCs w:val="32"/>
        </w:rPr>
        <w:t>。（责任</w:t>
      </w:r>
      <w:r>
        <w:rPr>
          <w:rFonts w:hint="eastAsia" w:eastAsia="仿宋_GB2312"/>
          <w:szCs w:val="32"/>
          <w:lang w:eastAsia="zh-CN"/>
        </w:rPr>
        <w:t>单位</w:t>
      </w:r>
      <w:r>
        <w:rPr>
          <w:rFonts w:hint="eastAsia" w:eastAsia="仿宋_GB2312"/>
          <w:szCs w:val="32"/>
        </w:rPr>
        <w:t>：市卫生健康委、市市场监管委、市药监局、天津中医药大学）</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Times New Roman" w:hAnsi="Times New Roman" w:eastAsia="楷体_GB2312" w:cs="Times New Roman"/>
          <w:szCs w:val="32"/>
        </w:rPr>
        <w:t>（五）强化质量追溯体系建设</w:t>
      </w:r>
      <w:r>
        <w:rPr>
          <w:rFonts w:hint="eastAsia" w:ascii="Times New Roman" w:hAnsi="Times New Roman" w:eastAsia="楷体_GB2312" w:cs="Times New Roman"/>
          <w:szCs w:val="32"/>
          <w:lang w:eastAsia="zh-CN"/>
        </w:rPr>
        <w:t>。</w:t>
      </w:r>
      <w:r>
        <w:rPr>
          <w:rFonts w:hint="eastAsia" w:eastAsia="仿宋_GB2312"/>
          <w:szCs w:val="32"/>
        </w:rPr>
        <w:t>按照国家中药材生产质量管理规范要求，推动</w:t>
      </w:r>
      <w:r>
        <w:rPr>
          <w:rFonts w:hint="eastAsia" w:eastAsia="仿宋_GB2312"/>
          <w:szCs w:val="32"/>
          <w:lang w:eastAsia="zh-CN"/>
        </w:rPr>
        <w:t>本</w:t>
      </w:r>
      <w:r>
        <w:rPr>
          <w:rFonts w:hint="eastAsia" w:eastAsia="仿宋_GB2312"/>
          <w:szCs w:val="32"/>
        </w:rPr>
        <w:t>市中药企业将药品质量管理体系向中药材种植加工环节延伸，从源头提升中药质量安全保障水平。持续推进中药饮片生产企业追溯体系建设，开展中药饮片全过程可追溯系统建设试点工作，推进</w:t>
      </w:r>
      <w:r>
        <w:rPr>
          <w:rFonts w:hint="eastAsia" w:eastAsia="仿宋_GB2312"/>
          <w:szCs w:val="32"/>
          <w:lang w:eastAsia="zh-CN"/>
        </w:rPr>
        <w:t>本</w:t>
      </w:r>
      <w:r>
        <w:rPr>
          <w:rFonts w:hint="eastAsia" w:eastAsia="仿宋_GB2312"/>
          <w:szCs w:val="32"/>
        </w:rPr>
        <w:t>市中药饮片生产由普通饮片向溯源饮片过渡，实现中药饮片全过程来源可查、去向可追、责任可究。发挥国家中药材标准化与质量评估创新联盟作用，</w:t>
      </w:r>
      <w:r>
        <w:rPr>
          <w:rFonts w:hint="eastAsia" w:eastAsia="仿宋_GB2312"/>
          <w:szCs w:val="32"/>
          <w:highlight w:val="none"/>
          <w:lang w:eastAsia="zh-CN"/>
        </w:rPr>
        <w:t>推动</w:t>
      </w:r>
      <w:r>
        <w:rPr>
          <w:rFonts w:hint="eastAsia" w:eastAsia="仿宋_GB2312"/>
          <w:szCs w:val="32"/>
          <w:highlight w:val="none"/>
        </w:rPr>
        <w:t>“无硫加工、无黄曲霉素污染、无公害，全过程可追溯”</w:t>
      </w:r>
      <w:r>
        <w:rPr>
          <w:rFonts w:hint="eastAsia" w:eastAsia="仿宋_GB2312"/>
          <w:szCs w:val="32"/>
          <w:highlight w:val="none"/>
          <w:lang w:eastAsia="zh-CN"/>
        </w:rPr>
        <w:t>中药材生产</w:t>
      </w:r>
      <w:r>
        <w:rPr>
          <w:rFonts w:hint="eastAsia" w:eastAsia="仿宋_GB2312"/>
          <w:szCs w:val="32"/>
          <w:lang w:eastAsia="zh-CN"/>
        </w:rPr>
        <w:t>。</w:t>
      </w:r>
      <w:r>
        <w:rPr>
          <w:rFonts w:hint="eastAsia" w:eastAsia="仿宋_GB2312"/>
          <w:szCs w:val="32"/>
        </w:rPr>
        <w:t>组织引导企业积极参与国家中药质量追溯体系建设。（责任</w:t>
      </w:r>
      <w:r>
        <w:rPr>
          <w:rFonts w:hint="eastAsia" w:eastAsia="仿宋_GB2312"/>
          <w:szCs w:val="32"/>
          <w:lang w:eastAsia="zh-CN"/>
        </w:rPr>
        <w:t>单位</w:t>
      </w:r>
      <w:r>
        <w:rPr>
          <w:rFonts w:hint="eastAsia" w:eastAsia="仿宋_GB2312"/>
          <w:szCs w:val="32"/>
        </w:rPr>
        <w:t>：市药监局、市农业农村委、市工业和信息化局、天津中医药大学）</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Times New Roman" w:hAnsi="Times New Roman" w:eastAsia="楷体_GB2312" w:cs="Times New Roman"/>
          <w:szCs w:val="32"/>
        </w:rPr>
        <w:t>（六）</w:t>
      </w:r>
      <w:r>
        <w:rPr>
          <w:rFonts w:hint="eastAsia" w:ascii="Times New Roman" w:hAnsi="Times New Roman" w:eastAsia="楷体_GB2312" w:cs="Times New Roman"/>
          <w:szCs w:val="32"/>
          <w:highlight w:val="none"/>
        </w:rPr>
        <w:t>推动</w:t>
      </w:r>
      <w:r>
        <w:rPr>
          <w:rFonts w:hint="eastAsia" w:ascii="Times New Roman" w:hAnsi="Times New Roman" w:eastAsia="楷体_GB2312" w:cs="Times New Roman"/>
          <w:szCs w:val="32"/>
          <w:highlight w:val="none"/>
          <w:lang w:eastAsia="zh-CN"/>
        </w:rPr>
        <w:t>中药领域</w:t>
      </w:r>
      <w:r>
        <w:rPr>
          <w:rFonts w:hint="eastAsia" w:ascii="Times New Roman" w:hAnsi="Times New Roman" w:eastAsia="楷体_GB2312" w:cs="Times New Roman"/>
          <w:szCs w:val="32"/>
          <w:highlight w:val="none"/>
        </w:rPr>
        <w:t>智能制造</w:t>
      </w:r>
      <w:r>
        <w:rPr>
          <w:rFonts w:hint="eastAsia" w:ascii="Times New Roman" w:hAnsi="Times New Roman" w:eastAsia="楷体_GB2312" w:cs="Times New Roman"/>
          <w:szCs w:val="32"/>
          <w:highlight w:val="none"/>
          <w:lang w:eastAsia="zh-CN"/>
        </w:rPr>
        <w:t>转型升级</w:t>
      </w:r>
      <w:r>
        <w:rPr>
          <w:rFonts w:hint="eastAsia" w:ascii="Times New Roman" w:hAnsi="Times New Roman" w:eastAsia="楷体_GB2312" w:cs="Times New Roman"/>
          <w:szCs w:val="32"/>
          <w:lang w:eastAsia="zh-CN"/>
        </w:rPr>
        <w:t>。</w:t>
      </w:r>
      <w:r>
        <w:rPr>
          <w:rFonts w:hint="eastAsia" w:eastAsia="仿宋_GB2312"/>
          <w:szCs w:val="32"/>
        </w:rPr>
        <w:t>大力支持国家现代中药创新中心建设，推动智能设备研发企业与天津大学、天津中医药大学等高校紧密合作，研制中药智能制造传感器、检测模块等核心元器件，开展智能技术创新，加快推广应用。</w:t>
      </w:r>
      <w:r>
        <w:rPr>
          <w:rFonts w:hint="eastAsia" w:eastAsia="仿宋_GB2312"/>
          <w:szCs w:val="32"/>
          <w:highlight w:val="none"/>
          <w:lang w:eastAsia="zh-CN"/>
        </w:rPr>
        <w:t>鼓励中成药生产企业开展</w:t>
      </w:r>
      <w:r>
        <w:rPr>
          <w:rFonts w:hint="eastAsia" w:eastAsia="仿宋_GB2312"/>
          <w:szCs w:val="32"/>
          <w:highlight w:val="none"/>
        </w:rPr>
        <w:t>国家级、市级智能制造领域试点示范、新模式应用等项目，</w:t>
      </w:r>
      <w:r>
        <w:rPr>
          <w:rFonts w:hint="eastAsia" w:eastAsia="仿宋_GB2312"/>
          <w:szCs w:val="32"/>
          <w:highlight w:val="none"/>
          <w:lang w:eastAsia="zh-CN"/>
        </w:rPr>
        <w:t>对符合条件的按照相关规定</w:t>
      </w:r>
      <w:r>
        <w:rPr>
          <w:rFonts w:hint="eastAsia" w:eastAsia="仿宋_GB2312"/>
          <w:szCs w:val="32"/>
          <w:highlight w:val="none"/>
        </w:rPr>
        <w:t>给予支持。</w:t>
      </w:r>
      <w:r>
        <w:rPr>
          <w:rFonts w:hint="eastAsia" w:eastAsia="仿宋_GB2312"/>
          <w:szCs w:val="32"/>
        </w:rPr>
        <w:t>支持中药注射剂生产企业采用智能化及过程分析等技术，打造智能制造系统平台。鼓励中药领域智能制造应用，对智能化车间改造进行政策解读和业务指导。（责任</w:t>
      </w:r>
      <w:r>
        <w:rPr>
          <w:rFonts w:hint="eastAsia" w:eastAsia="仿宋_GB2312"/>
          <w:szCs w:val="32"/>
          <w:lang w:eastAsia="zh-CN"/>
        </w:rPr>
        <w:t>单位</w:t>
      </w:r>
      <w:r>
        <w:rPr>
          <w:rFonts w:hint="eastAsia" w:eastAsia="仿宋_GB2312"/>
          <w:szCs w:val="32"/>
        </w:rPr>
        <w:t>：市工业和信息化局、市药监局、天津中医药大学）</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Times New Roman" w:hAnsi="Times New Roman" w:eastAsia="楷体_GB2312" w:cs="Times New Roman"/>
          <w:szCs w:val="32"/>
        </w:rPr>
        <w:t>（七）</w:t>
      </w:r>
      <w:r>
        <w:rPr>
          <w:rFonts w:hint="eastAsia" w:ascii="Times New Roman" w:hAnsi="Times New Roman" w:eastAsia="楷体_GB2312" w:cs="Times New Roman"/>
          <w:szCs w:val="32"/>
          <w:lang w:eastAsia="zh-CN"/>
        </w:rPr>
        <w:t>推动</w:t>
      </w:r>
      <w:r>
        <w:rPr>
          <w:rFonts w:hint="eastAsia" w:ascii="Times New Roman" w:hAnsi="Times New Roman" w:eastAsia="楷体_GB2312" w:cs="Times New Roman"/>
          <w:szCs w:val="32"/>
        </w:rPr>
        <w:t>优质中药扩大应用场景</w:t>
      </w:r>
      <w:r>
        <w:rPr>
          <w:rFonts w:hint="eastAsia" w:ascii="Times New Roman" w:hAnsi="Times New Roman" w:eastAsia="楷体_GB2312" w:cs="Times New Roman"/>
          <w:szCs w:val="32"/>
          <w:lang w:eastAsia="zh-CN"/>
        </w:rPr>
        <w:t>。</w:t>
      </w:r>
      <w:r>
        <w:rPr>
          <w:rFonts w:hint="eastAsia" w:eastAsia="仿宋_GB2312"/>
          <w:szCs w:val="32"/>
        </w:rPr>
        <w:t>充分发挥</w:t>
      </w:r>
      <w:r>
        <w:rPr>
          <w:rFonts w:hint="eastAsia" w:eastAsia="仿宋_GB2312"/>
          <w:szCs w:val="32"/>
          <w:lang w:eastAsia="zh-CN"/>
        </w:rPr>
        <w:t>市</w:t>
      </w:r>
      <w:r>
        <w:rPr>
          <w:rFonts w:hint="eastAsia" w:eastAsia="仿宋_GB2312"/>
          <w:szCs w:val="32"/>
        </w:rPr>
        <w:t>中医药工作联席会议制度作用，在天开高教科创园</w:t>
      </w:r>
      <w:r>
        <w:rPr>
          <w:rFonts w:hint="eastAsia" w:eastAsia="仿宋_GB2312"/>
          <w:szCs w:val="32"/>
          <w:lang w:eastAsia="zh-CN"/>
        </w:rPr>
        <w:t>等区域</w:t>
      </w:r>
      <w:r>
        <w:rPr>
          <w:rFonts w:hint="eastAsia" w:eastAsia="仿宋_GB2312"/>
          <w:szCs w:val="32"/>
        </w:rPr>
        <w:t>开展“津医</w:t>
      </w:r>
      <w:r>
        <w:rPr>
          <w:rFonts w:hint="eastAsia" w:eastAsia="仿宋_GB2312"/>
          <w:szCs w:val="32"/>
          <w:lang w:eastAsia="zh-CN"/>
        </w:rPr>
        <w:t>卫药</w:t>
      </w:r>
      <w:r>
        <w:rPr>
          <w:rFonts w:hint="eastAsia" w:eastAsia="仿宋_GB2312"/>
          <w:szCs w:val="32"/>
        </w:rPr>
        <w:t>大讲堂”</w:t>
      </w:r>
      <w:r>
        <w:rPr>
          <w:rFonts w:hint="eastAsia" w:eastAsia="仿宋_GB2312"/>
          <w:szCs w:val="32"/>
          <w:lang w:eastAsia="zh-CN"/>
        </w:rPr>
        <w:t>等多种形式的宣传活动</w:t>
      </w:r>
      <w:r>
        <w:rPr>
          <w:rFonts w:hint="eastAsia" w:eastAsia="仿宋_GB2312"/>
          <w:szCs w:val="32"/>
        </w:rPr>
        <w:t>，组织</w:t>
      </w:r>
      <w:r>
        <w:rPr>
          <w:rFonts w:hint="eastAsia" w:eastAsia="仿宋_GB2312"/>
          <w:szCs w:val="32"/>
          <w:lang w:eastAsia="zh-CN"/>
        </w:rPr>
        <w:t>本</w:t>
      </w:r>
      <w:r>
        <w:rPr>
          <w:rFonts w:hint="eastAsia" w:eastAsia="仿宋_GB2312"/>
          <w:szCs w:val="32"/>
        </w:rPr>
        <w:t>市三级、二级医院与重点企业围绕药品特性和临床用药经验开展对接活动，重点宣介</w:t>
      </w:r>
      <w:r>
        <w:rPr>
          <w:rFonts w:hint="eastAsia" w:eastAsia="仿宋_GB2312"/>
          <w:szCs w:val="32"/>
          <w:lang w:eastAsia="zh-CN"/>
        </w:rPr>
        <w:t>本</w:t>
      </w:r>
      <w:r>
        <w:rPr>
          <w:rFonts w:hint="eastAsia" w:eastAsia="仿宋_GB2312"/>
          <w:szCs w:val="32"/>
        </w:rPr>
        <w:t>市优质中药，</w:t>
      </w:r>
      <w:r>
        <w:rPr>
          <w:rFonts w:hint="eastAsia" w:eastAsia="仿宋_GB2312"/>
          <w:szCs w:val="32"/>
          <w:highlight w:val="none"/>
        </w:rPr>
        <w:t>指导推动</w:t>
      </w:r>
      <w:r>
        <w:rPr>
          <w:rFonts w:hint="eastAsia" w:eastAsia="仿宋_GB2312"/>
          <w:szCs w:val="32"/>
          <w:highlight w:val="none"/>
          <w:lang w:eastAsia="zh-CN"/>
        </w:rPr>
        <w:t>医疗机构定期召开</w:t>
      </w:r>
      <w:r>
        <w:rPr>
          <w:rFonts w:hint="eastAsia" w:eastAsia="仿宋_GB2312"/>
          <w:szCs w:val="32"/>
          <w:highlight w:val="none"/>
        </w:rPr>
        <w:t>药事</w:t>
      </w:r>
      <w:r>
        <w:rPr>
          <w:rFonts w:hint="eastAsia" w:eastAsia="仿宋_GB2312"/>
          <w:szCs w:val="32"/>
          <w:highlight w:val="none"/>
          <w:lang w:eastAsia="zh-CN"/>
        </w:rPr>
        <w:t>管理</w:t>
      </w:r>
      <w:r>
        <w:rPr>
          <w:rFonts w:hint="eastAsia" w:eastAsia="仿宋_GB2312"/>
          <w:szCs w:val="32"/>
          <w:highlight w:val="none"/>
        </w:rPr>
        <w:t>会</w:t>
      </w:r>
      <w:r>
        <w:rPr>
          <w:rFonts w:hint="eastAsia" w:eastAsia="仿宋_GB2312"/>
          <w:szCs w:val="32"/>
          <w:highlight w:val="none"/>
          <w:lang w:eastAsia="zh-CN"/>
        </w:rPr>
        <w:t>议</w:t>
      </w:r>
      <w:r>
        <w:rPr>
          <w:rFonts w:hint="eastAsia" w:eastAsia="仿宋_GB2312"/>
          <w:szCs w:val="32"/>
        </w:rPr>
        <w:t>，加快重点中成药推广应用。积极推动天津中医药大学第一附属医院在青海</w:t>
      </w:r>
      <w:r>
        <w:rPr>
          <w:rFonts w:hint="eastAsia" w:eastAsia="仿宋_GB2312"/>
          <w:szCs w:val="32"/>
          <w:lang w:eastAsia="zh-CN"/>
        </w:rPr>
        <w:t>省</w:t>
      </w:r>
      <w:r>
        <w:rPr>
          <w:rFonts w:hint="eastAsia" w:eastAsia="仿宋_GB2312"/>
          <w:szCs w:val="32"/>
        </w:rPr>
        <w:t>、河北</w:t>
      </w:r>
      <w:r>
        <w:rPr>
          <w:rFonts w:hint="eastAsia" w:eastAsia="仿宋_GB2312"/>
          <w:szCs w:val="32"/>
          <w:lang w:eastAsia="zh-CN"/>
        </w:rPr>
        <w:t>省</w:t>
      </w:r>
      <w:r>
        <w:rPr>
          <w:rFonts w:hint="eastAsia" w:eastAsia="仿宋_GB2312"/>
          <w:szCs w:val="32"/>
        </w:rPr>
        <w:t>等地建设区域医疗中心，带动“</w:t>
      </w:r>
      <w:r>
        <w:rPr>
          <w:rFonts w:hint="eastAsia" w:eastAsia="仿宋_GB2312"/>
          <w:szCs w:val="32"/>
          <w:lang w:eastAsia="zh-CN"/>
        </w:rPr>
        <w:t>卫药</w:t>
      </w:r>
      <w:r>
        <w:rPr>
          <w:rFonts w:hint="eastAsia" w:eastAsia="仿宋_GB2312"/>
          <w:szCs w:val="32"/>
        </w:rPr>
        <w:t>”名品、新品推广应用。推进定点医药机构中药网上采购，指导药品生产企业参与省际联盟集中带量采购。继续做好糖尿病等门诊特定疾病药品目录动态调整工作，支持更多</w:t>
      </w:r>
      <w:r>
        <w:rPr>
          <w:rFonts w:hint="eastAsia" w:eastAsia="仿宋_GB2312"/>
          <w:szCs w:val="32"/>
          <w:lang w:eastAsia="zh-CN"/>
        </w:rPr>
        <w:t>本</w:t>
      </w:r>
      <w:r>
        <w:rPr>
          <w:rFonts w:hint="eastAsia" w:eastAsia="仿宋_GB2312"/>
          <w:szCs w:val="32"/>
        </w:rPr>
        <w:t>市中医药产品纳入国家医保药品目录。</w:t>
      </w:r>
      <w:r>
        <w:rPr>
          <w:rFonts w:hint="eastAsia" w:eastAsia="仿宋_GB2312"/>
          <w:szCs w:val="32"/>
          <w:lang w:eastAsia="zh-CN"/>
        </w:rPr>
        <w:t>深入实施</w:t>
      </w:r>
      <w:r>
        <w:rPr>
          <w:rFonts w:hint="eastAsia" w:eastAsia="仿宋_GB2312"/>
          <w:szCs w:val="32"/>
        </w:rPr>
        <w:t>中药制剂工程，</w:t>
      </w:r>
      <w:r>
        <w:rPr>
          <w:rFonts w:hint="eastAsia" w:eastAsia="仿宋_GB2312"/>
          <w:szCs w:val="32"/>
          <w:highlight w:val="none"/>
        </w:rPr>
        <w:t>推动首批遴选出的8个中药制剂在医疗机构间调剂使用</w:t>
      </w:r>
      <w:r>
        <w:rPr>
          <w:rFonts w:hint="eastAsia" w:eastAsia="仿宋_GB2312"/>
          <w:szCs w:val="32"/>
        </w:rPr>
        <w:t>。（责任</w:t>
      </w:r>
      <w:r>
        <w:rPr>
          <w:rFonts w:hint="eastAsia" w:eastAsia="仿宋_GB2312"/>
          <w:szCs w:val="32"/>
          <w:lang w:eastAsia="zh-CN"/>
        </w:rPr>
        <w:t>单位</w:t>
      </w:r>
      <w:r>
        <w:rPr>
          <w:rFonts w:hint="eastAsia" w:eastAsia="仿宋_GB2312"/>
          <w:szCs w:val="32"/>
        </w:rPr>
        <w:t>：市卫生健康委、市发展改革委、市医保局、市药监局、天津中医药大学）</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Times New Roman" w:hAnsi="Times New Roman" w:eastAsia="楷体_GB2312" w:cs="Times New Roman"/>
          <w:szCs w:val="32"/>
        </w:rPr>
        <w:t>（八）加快产业链招商和创业孵化</w:t>
      </w:r>
      <w:r>
        <w:rPr>
          <w:rFonts w:hint="eastAsia" w:ascii="Times New Roman" w:hAnsi="Times New Roman" w:eastAsia="楷体_GB2312" w:cs="Times New Roman"/>
          <w:szCs w:val="32"/>
          <w:lang w:eastAsia="zh-CN"/>
        </w:rPr>
        <w:t>。</w:t>
      </w:r>
      <w:r>
        <w:rPr>
          <w:rFonts w:hint="eastAsia" w:eastAsia="仿宋_GB2312"/>
          <w:szCs w:val="32"/>
        </w:rPr>
        <w:t>组织</w:t>
      </w:r>
      <w:r>
        <w:rPr>
          <w:rFonts w:hint="eastAsia" w:eastAsia="仿宋_GB2312"/>
          <w:szCs w:val="32"/>
          <w:lang w:eastAsia="zh-CN"/>
        </w:rPr>
        <w:t>本市</w:t>
      </w:r>
      <w:r>
        <w:rPr>
          <w:rFonts w:hint="eastAsia" w:eastAsia="仿宋_GB2312"/>
          <w:szCs w:val="32"/>
        </w:rPr>
        <w:t>中医药产业重点区与长三角、珠三角、成渝地区重点企业开展对接活动，加快重点中医药产业园建设，充分发挥供应链上下游协同作用和行业相关、人脉相通的优势，引进业务客户、合作伙伴、供应商及相关配套企业等来津投资落地。拓展平台招商，积极组织相关部门</w:t>
      </w:r>
      <w:r>
        <w:rPr>
          <w:rFonts w:hint="eastAsia" w:eastAsia="仿宋_GB2312"/>
          <w:szCs w:val="32"/>
          <w:highlight w:val="none"/>
        </w:rPr>
        <w:t>与各类医药行业协会等加强合作</w:t>
      </w:r>
      <w:r>
        <w:rPr>
          <w:rFonts w:hint="eastAsia" w:eastAsia="仿宋_GB2312"/>
          <w:szCs w:val="32"/>
        </w:rPr>
        <w:t>，赴外埠参加相关行业活动，推动项目合作。以建设</w:t>
      </w:r>
      <w:r>
        <w:rPr>
          <w:rFonts w:hint="eastAsia" w:eastAsia="仿宋_GB2312"/>
          <w:szCs w:val="32"/>
          <w:lang w:eastAsia="zh-CN"/>
        </w:rPr>
        <w:t>国家</w:t>
      </w:r>
      <w:r>
        <w:rPr>
          <w:rFonts w:hint="eastAsia" w:eastAsia="仿宋_GB2312"/>
          <w:szCs w:val="32"/>
        </w:rPr>
        <w:t>产教融合型试点城市为契机，持续发挥高校科研成果转化创新带动作用，积极引进具有中医药行业孵化能力的运营平台，打造研发、孵化、转化和产业化链条。重点发挥天津中医药大学校友作用，鼓励校内师生创新创业，</w:t>
      </w:r>
      <w:r>
        <w:rPr>
          <w:rFonts w:hint="eastAsia" w:eastAsia="仿宋_GB2312"/>
          <w:szCs w:val="32"/>
          <w:lang w:eastAsia="zh-CN"/>
        </w:rPr>
        <w:t>支持其创新成果</w:t>
      </w:r>
      <w:r>
        <w:rPr>
          <w:rFonts w:hint="eastAsia" w:eastAsia="仿宋_GB2312"/>
          <w:szCs w:val="32"/>
        </w:rPr>
        <w:t>在天开高教科创园落地转化。进一步发挥海河产业基金等</w:t>
      </w:r>
      <w:r>
        <w:rPr>
          <w:rFonts w:hint="eastAsia" w:eastAsia="仿宋_GB2312"/>
          <w:szCs w:val="32"/>
          <w:lang w:eastAsia="zh-CN"/>
        </w:rPr>
        <w:t>本</w:t>
      </w:r>
      <w:r>
        <w:rPr>
          <w:rFonts w:hint="eastAsia" w:eastAsia="仿宋_GB2312"/>
          <w:szCs w:val="32"/>
        </w:rPr>
        <w:t>市引导基金的资本招商作用，加大对中医药行业优秀创业项目投资侧重</w:t>
      </w:r>
      <w:r>
        <w:rPr>
          <w:rFonts w:hint="eastAsia" w:eastAsia="仿宋_GB2312"/>
          <w:szCs w:val="32"/>
          <w:lang w:eastAsia="zh-CN"/>
        </w:rPr>
        <w:t>，</w:t>
      </w:r>
      <w:r>
        <w:rPr>
          <w:rFonts w:hint="eastAsia" w:eastAsia="仿宋_GB2312"/>
          <w:szCs w:val="32"/>
        </w:rPr>
        <w:t>争取相关企业</w:t>
      </w:r>
      <w:r>
        <w:rPr>
          <w:rFonts w:hint="eastAsia" w:eastAsia="仿宋_GB2312"/>
          <w:szCs w:val="32"/>
          <w:highlight w:val="none"/>
          <w:lang w:eastAsia="zh-CN"/>
        </w:rPr>
        <w:t>在津落户</w:t>
      </w:r>
      <w:r>
        <w:rPr>
          <w:rFonts w:hint="eastAsia" w:eastAsia="仿宋_GB2312"/>
          <w:szCs w:val="32"/>
        </w:rPr>
        <w:t>，由相关部门统筹提供完善配套服务，</w:t>
      </w:r>
      <w:r>
        <w:rPr>
          <w:rFonts w:hint="eastAsia" w:eastAsia="仿宋_GB2312"/>
          <w:szCs w:val="32"/>
          <w:lang w:eastAsia="zh-CN"/>
        </w:rPr>
        <w:t>推动</w:t>
      </w:r>
      <w:r>
        <w:rPr>
          <w:rFonts w:hint="eastAsia" w:eastAsia="仿宋_GB2312"/>
          <w:szCs w:val="32"/>
        </w:rPr>
        <w:t>形成产业集群。（责任</w:t>
      </w:r>
      <w:r>
        <w:rPr>
          <w:rFonts w:hint="eastAsia" w:eastAsia="仿宋_GB2312"/>
          <w:szCs w:val="32"/>
          <w:lang w:eastAsia="zh-CN"/>
        </w:rPr>
        <w:t>单位</w:t>
      </w:r>
      <w:r>
        <w:rPr>
          <w:rFonts w:hint="eastAsia" w:eastAsia="仿宋_GB2312"/>
          <w:szCs w:val="32"/>
        </w:rPr>
        <w:t>：市合作交流办、市发展改革委、市科技局、天津中医药大学、</w:t>
      </w:r>
      <w:r>
        <w:rPr>
          <w:rFonts w:hint="eastAsia" w:eastAsia="仿宋_GB2312"/>
          <w:szCs w:val="32"/>
          <w:lang w:eastAsia="zh-CN"/>
        </w:rPr>
        <w:t>天津市</w:t>
      </w:r>
      <w:r>
        <w:rPr>
          <w:rFonts w:hint="eastAsia" w:eastAsia="仿宋_GB2312"/>
          <w:szCs w:val="32"/>
        </w:rPr>
        <w:t>海河</w:t>
      </w:r>
      <w:r>
        <w:rPr>
          <w:rFonts w:hint="eastAsia" w:eastAsia="仿宋_GB2312"/>
          <w:szCs w:val="32"/>
          <w:lang w:eastAsia="zh-CN"/>
        </w:rPr>
        <w:t>产业</w:t>
      </w:r>
      <w:r>
        <w:rPr>
          <w:rFonts w:hint="eastAsia" w:eastAsia="仿宋_GB2312"/>
          <w:szCs w:val="32"/>
        </w:rPr>
        <w:t>基</w:t>
      </w:r>
      <w:r>
        <w:rPr>
          <w:rFonts w:hint="eastAsia" w:eastAsia="仿宋_GB2312"/>
          <w:szCs w:val="32"/>
          <w:lang w:eastAsia="zh-CN"/>
        </w:rPr>
        <w:t>金</w:t>
      </w:r>
      <w:r>
        <w:rPr>
          <w:rFonts w:hint="eastAsia" w:eastAsia="仿宋_GB2312"/>
          <w:szCs w:val="32"/>
        </w:rPr>
        <w:t>管</w:t>
      </w:r>
      <w:r>
        <w:rPr>
          <w:rFonts w:hint="eastAsia" w:eastAsia="仿宋_GB2312"/>
          <w:szCs w:val="32"/>
          <w:lang w:eastAsia="zh-CN"/>
        </w:rPr>
        <w:t>理有限</w:t>
      </w:r>
      <w:r>
        <w:rPr>
          <w:rFonts w:hint="eastAsia" w:eastAsia="仿宋_GB2312"/>
          <w:szCs w:val="32"/>
        </w:rPr>
        <w:t>公司）</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Times New Roman" w:hAnsi="Times New Roman" w:eastAsia="楷体_GB2312" w:cs="Times New Roman"/>
          <w:szCs w:val="32"/>
        </w:rPr>
        <w:t>（九）加强中医药国际国内合作</w:t>
      </w:r>
      <w:r>
        <w:rPr>
          <w:rFonts w:hint="eastAsia" w:ascii="Times New Roman" w:hAnsi="Times New Roman" w:eastAsia="楷体_GB2312" w:cs="Times New Roman"/>
          <w:szCs w:val="32"/>
          <w:lang w:eastAsia="zh-CN"/>
        </w:rPr>
        <w:t>。</w:t>
      </w:r>
      <w:r>
        <w:rPr>
          <w:rFonts w:hint="eastAsia" w:eastAsia="仿宋_GB2312"/>
          <w:szCs w:val="32"/>
        </w:rPr>
        <w:t>利用国家中医药服务出口基地</w:t>
      </w:r>
      <w:r>
        <w:rPr>
          <w:rFonts w:hint="eastAsia" w:eastAsia="仿宋_GB2312"/>
          <w:szCs w:val="32"/>
          <w:lang w:eastAsia="zh-CN"/>
        </w:rPr>
        <w:t>、</w:t>
      </w:r>
      <w:r>
        <w:rPr>
          <w:rFonts w:hint="eastAsia" w:eastAsia="仿宋_GB2312"/>
          <w:szCs w:val="32"/>
        </w:rPr>
        <w:t>中医药国际合作基地等对外交流窗口，积极开展中医药教育和科研交流合作。依托新时代中医药高质量发展高峰论坛、中药材基地共建共享交流大会、传统药物研究国际高峰论坛、“亚洲校园”国际研讨会等高水平论坛，推动</w:t>
      </w:r>
      <w:r>
        <w:rPr>
          <w:rFonts w:hint="eastAsia" w:eastAsia="仿宋_GB2312"/>
          <w:szCs w:val="32"/>
          <w:lang w:eastAsia="zh-CN"/>
        </w:rPr>
        <w:t>本</w:t>
      </w:r>
      <w:r>
        <w:rPr>
          <w:rFonts w:hint="eastAsia" w:eastAsia="仿宋_GB2312"/>
          <w:szCs w:val="32"/>
        </w:rPr>
        <w:t>市中医药学术、产业等互动交流。吸引国内外企业、高校和科研机构积极参与中医药世界联盟建设，</w:t>
      </w:r>
      <w:r>
        <w:rPr>
          <w:rFonts w:hint="eastAsia" w:eastAsia="仿宋_GB2312"/>
          <w:szCs w:val="32"/>
          <w:lang w:eastAsia="zh-CN"/>
        </w:rPr>
        <w:t>协助企业研究国际药品政策法规，</w:t>
      </w:r>
      <w:r>
        <w:rPr>
          <w:rFonts w:hint="eastAsia" w:eastAsia="仿宋_GB2312"/>
          <w:szCs w:val="32"/>
        </w:rPr>
        <w:t>推动更多优秀企业与产品“走出去”。支持市中医药学会、市中西医结合学会、市针灸学会等开展高层次学术交流。依托《中草药》</w:t>
      </w:r>
      <w:r>
        <w:rPr>
          <w:rFonts w:hint="eastAsia" w:eastAsia="仿宋_GB2312"/>
          <w:szCs w:val="32"/>
          <w:lang w:eastAsia="zh-CN"/>
        </w:rPr>
        <w:t>、</w:t>
      </w:r>
      <w:r>
        <w:rPr>
          <w:rFonts w:hint="eastAsia" w:eastAsia="仿宋_GB2312"/>
          <w:szCs w:val="32"/>
        </w:rPr>
        <w:t>《针灸和草药》等中医药</w:t>
      </w:r>
      <w:r>
        <w:rPr>
          <w:rFonts w:hint="eastAsia" w:eastAsia="仿宋_GB2312"/>
          <w:szCs w:val="32"/>
          <w:lang w:eastAsia="zh-CN"/>
        </w:rPr>
        <w:t>知名</w:t>
      </w:r>
      <w:r>
        <w:rPr>
          <w:rFonts w:hint="eastAsia" w:eastAsia="仿宋_GB2312"/>
          <w:szCs w:val="32"/>
        </w:rPr>
        <w:t>期刊，</w:t>
      </w:r>
      <w:r>
        <w:rPr>
          <w:rFonts w:hint="eastAsia" w:eastAsia="仿宋_GB2312"/>
          <w:szCs w:val="32"/>
          <w:highlight w:val="none"/>
          <w:lang w:eastAsia="zh-CN"/>
        </w:rPr>
        <w:t>讲好中医药科学故事，</w:t>
      </w:r>
      <w:r>
        <w:rPr>
          <w:rFonts w:hint="eastAsia" w:eastAsia="仿宋_GB2312"/>
          <w:szCs w:val="32"/>
          <w:lang w:eastAsia="zh-CN"/>
        </w:rPr>
        <w:t>推动本</w:t>
      </w:r>
      <w:r>
        <w:rPr>
          <w:rFonts w:hint="eastAsia" w:eastAsia="仿宋_GB2312"/>
          <w:szCs w:val="32"/>
        </w:rPr>
        <w:t>市中医药走向世界。（责任</w:t>
      </w:r>
      <w:r>
        <w:rPr>
          <w:rFonts w:hint="eastAsia" w:eastAsia="仿宋_GB2312"/>
          <w:szCs w:val="32"/>
          <w:lang w:eastAsia="zh-CN"/>
        </w:rPr>
        <w:t>单位</w:t>
      </w:r>
      <w:r>
        <w:rPr>
          <w:rFonts w:hint="eastAsia" w:eastAsia="仿宋_GB2312"/>
          <w:szCs w:val="32"/>
        </w:rPr>
        <w:t>：市商务局、</w:t>
      </w:r>
      <w:r>
        <w:rPr>
          <w:rFonts w:hint="eastAsia" w:eastAsia="仿宋_GB2312"/>
          <w:szCs w:val="32"/>
          <w:lang w:eastAsia="zh-CN"/>
        </w:rPr>
        <w:t>市卫生健康委、</w:t>
      </w:r>
      <w:r>
        <w:rPr>
          <w:rFonts w:hint="eastAsia" w:eastAsia="仿宋_GB2312"/>
          <w:szCs w:val="32"/>
        </w:rPr>
        <w:t>市教委、市科技局、市药监局、市科协、天津中医药大学）</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Times New Roman" w:hAnsi="Times New Roman" w:eastAsia="楷体_GB2312" w:cs="Times New Roman"/>
          <w:szCs w:val="32"/>
        </w:rPr>
        <w:t>（十）</w:t>
      </w:r>
      <w:r>
        <w:rPr>
          <w:rFonts w:hint="eastAsia" w:ascii="Times New Roman" w:hAnsi="Times New Roman" w:eastAsia="楷体_GB2312" w:cs="Times New Roman"/>
          <w:szCs w:val="32"/>
          <w:lang w:eastAsia="zh-CN"/>
        </w:rPr>
        <w:t>加强“卫药”</w:t>
      </w:r>
      <w:r>
        <w:rPr>
          <w:rFonts w:hint="eastAsia" w:ascii="Times New Roman" w:hAnsi="Times New Roman" w:eastAsia="楷体_GB2312" w:cs="Times New Roman"/>
          <w:szCs w:val="32"/>
        </w:rPr>
        <w:t>文化宣传</w:t>
      </w:r>
      <w:r>
        <w:rPr>
          <w:rFonts w:hint="eastAsia" w:ascii="Times New Roman" w:hAnsi="Times New Roman" w:eastAsia="楷体_GB2312" w:cs="Times New Roman"/>
          <w:szCs w:val="32"/>
          <w:lang w:eastAsia="zh-CN"/>
        </w:rPr>
        <w:t>。</w:t>
      </w:r>
      <w:r>
        <w:rPr>
          <w:rFonts w:hint="eastAsia" w:ascii="Times New Roman" w:hAnsi="Times New Roman" w:eastAsia="仿宋_GB2312" w:cs="Times New Roman"/>
          <w:szCs w:val="32"/>
          <w:lang w:eastAsia="zh-CN"/>
        </w:rPr>
        <w:t>持续开展</w:t>
      </w:r>
      <w:r>
        <w:rPr>
          <w:rFonts w:hint="eastAsia" w:eastAsia="仿宋_GB2312"/>
          <w:szCs w:val="32"/>
        </w:rPr>
        <w:t>促进</w:t>
      </w:r>
      <w:r>
        <w:rPr>
          <w:rFonts w:hint="eastAsia" w:eastAsia="仿宋_GB2312"/>
          <w:szCs w:val="32"/>
          <w:lang w:eastAsia="zh-CN"/>
        </w:rPr>
        <w:t>“卫药”</w:t>
      </w:r>
      <w:r>
        <w:rPr>
          <w:rFonts w:hint="eastAsia" w:eastAsia="仿宋_GB2312"/>
          <w:szCs w:val="32"/>
        </w:rPr>
        <w:t>文化宣传推广活动，发起“我与</w:t>
      </w:r>
      <w:r>
        <w:rPr>
          <w:rFonts w:hint="eastAsia" w:eastAsia="仿宋_GB2312"/>
          <w:szCs w:val="32"/>
          <w:lang w:eastAsia="zh-CN"/>
        </w:rPr>
        <w:t>卫药</w:t>
      </w:r>
      <w:r>
        <w:rPr>
          <w:rFonts w:hint="eastAsia" w:eastAsia="仿宋_GB2312"/>
          <w:szCs w:val="32"/>
        </w:rPr>
        <w:t>的故事”活动，鼓励开展</w:t>
      </w:r>
      <w:r>
        <w:rPr>
          <w:rFonts w:hint="eastAsia" w:eastAsia="仿宋_GB2312"/>
          <w:szCs w:val="32"/>
          <w:lang w:eastAsia="zh-CN"/>
        </w:rPr>
        <w:t>“卫药”</w:t>
      </w:r>
      <w:r>
        <w:rPr>
          <w:rFonts w:hint="eastAsia" w:eastAsia="仿宋_GB2312"/>
          <w:szCs w:val="32"/>
        </w:rPr>
        <w:t>专题文艺创作，支持</w:t>
      </w:r>
      <w:r>
        <w:rPr>
          <w:rFonts w:hint="eastAsia" w:eastAsia="仿宋_GB2312"/>
          <w:szCs w:val="32"/>
          <w:lang w:eastAsia="zh-CN"/>
        </w:rPr>
        <w:t>创作</w:t>
      </w:r>
      <w:r>
        <w:rPr>
          <w:rFonts w:hint="eastAsia" w:eastAsia="仿宋_GB2312"/>
          <w:szCs w:val="32"/>
        </w:rPr>
        <w:t>承载</w:t>
      </w:r>
      <w:r>
        <w:rPr>
          <w:rFonts w:hint="eastAsia" w:eastAsia="仿宋_GB2312"/>
          <w:szCs w:val="32"/>
          <w:lang w:eastAsia="zh-CN"/>
        </w:rPr>
        <w:t>“卫药”</w:t>
      </w:r>
      <w:r>
        <w:rPr>
          <w:rFonts w:hint="eastAsia" w:eastAsia="仿宋_GB2312"/>
          <w:szCs w:val="32"/>
        </w:rPr>
        <w:t>文化内涵的纪录片、动漫、短视频等文艺作品。推动天津中医药大学加快建设天津市中医药博物馆，发挥好天津科技馆中医药专题展区、天津中医药大学中药植物园等基地作用，鼓励各中医药文化宣传主体开设“科普中国”科普号。鼓励中医药企业积极申报国家级、市级</w:t>
      </w:r>
      <w:r>
        <w:rPr>
          <w:rFonts w:hint="eastAsia" w:eastAsia="仿宋_GB2312"/>
          <w:szCs w:val="32"/>
          <w:lang w:eastAsia="zh-CN"/>
        </w:rPr>
        <w:t>非物质文化遗产</w:t>
      </w:r>
      <w:r>
        <w:rPr>
          <w:rFonts w:hint="eastAsia" w:eastAsia="仿宋_GB2312"/>
          <w:szCs w:val="32"/>
        </w:rPr>
        <w:t>代表性项目和代表性传承人，参与</w:t>
      </w:r>
      <w:r>
        <w:rPr>
          <w:rFonts w:hint="eastAsia" w:eastAsia="仿宋_GB2312"/>
          <w:szCs w:val="32"/>
          <w:lang w:eastAsia="zh-CN"/>
        </w:rPr>
        <w:t>非物质文化遗产</w:t>
      </w:r>
      <w:r>
        <w:rPr>
          <w:rFonts w:hint="eastAsia" w:eastAsia="仿宋_GB2312"/>
          <w:szCs w:val="32"/>
        </w:rPr>
        <w:t>进校园</w:t>
      </w:r>
      <w:r>
        <w:rPr>
          <w:rFonts w:hint="eastAsia" w:eastAsia="仿宋_GB2312"/>
          <w:szCs w:val="32"/>
          <w:lang w:eastAsia="zh-CN"/>
        </w:rPr>
        <w:t>、</w:t>
      </w:r>
      <w:r>
        <w:rPr>
          <w:rFonts w:hint="eastAsia" w:eastAsia="仿宋_GB2312"/>
          <w:szCs w:val="32"/>
        </w:rPr>
        <w:t>进社区、进景区等活动，宣传普及中医药知识。（责任</w:t>
      </w:r>
      <w:r>
        <w:rPr>
          <w:rFonts w:hint="eastAsia" w:eastAsia="仿宋_GB2312"/>
          <w:szCs w:val="32"/>
          <w:lang w:eastAsia="zh-CN"/>
        </w:rPr>
        <w:t>单位</w:t>
      </w:r>
      <w:r>
        <w:rPr>
          <w:rFonts w:hint="eastAsia" w:eastAsia="仿宋_GB2312"/>
          <w:szCs w:val="32"/>
        </w:rPr>
        <w:t>：市卫生健康委、市文化和旅游局、市科协、天津中医药大学）</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rPr>
        <w:t>（十一）加强中医药人才队伍建设</w:t>
      </w:r>
      <w:r>
        <w:rPr>
          <w:rFonts w:hint="eastAsia" w:ascii="楷体_GB2312" w:hAnsi="楷体_GB2312" w:eastAsia="楷体_GB2312" w:cs="楷体_GB2312"/>
          <w:szCs w:val="32"/>
          <w:lang w:eastAsia="zh-CN"/>
        </w:rPr>
        <w:t>。</w:t>
      </w:r>
      <w:r>
        <w:rPr>
          <w:rFonts w:hint="eastAsia" w:eastAsia="仿宋_GB2312"/>
          <w:szCs w:val="32"/>
        </w:rPr>
        <w:t>支持天津中医药大学“双一流”建设，</w:t>
      </w:r>
      <w:r>
        <w:rPr>
          <w:rFonts w:hint="eastAsia" w:eastAsia="仿宋_GB2312"/>
          <w:szCs w:val="32"/>
          <w:lang w:eastAsia="zh-CN"/>
        </w:rPr>
        <w:t>支持</w:t>
      </w:r>
      <w:r>
        <w:rPr>
          <w:rFonts w:hint="eastAsia" w:eastAsia="仿宋_GB2312"/>
          <w:szCs w:val="32"/>
        </w:rPr>
        <w:t>将中药、中医、中西医结合三个学科纳入天津市顶尖学科培育计划。在天津市杰出人才培养项目中适当向中医药人才倾斜，进一步壮大中医药领域领军人才队伍。支持天津中医药大学在中医药重大创新平台推进“雏鹰计划”</w:t>
      </w:r>
      <w:r>
        <w:rPr>
          <w:rFonts w:hint="eastAsia" w:eastAsia="仿宋_GB2312"/>
          <w:szCs w:val="32"/>
          <w:lang w:eastAsia="zh-CN"/>
        </w:rPr>
        <w:t>、</w:t>
      </w:r>
      <w:r>
        <w:rPr>
          <w:rFonts w:hint="eastAsia" w:eastAsia="仿宋_GB2312"/>
          <w:szCs w:val="32"/>
        </w:rPr>
        <w:t>“腾飞计划”</w:t>
      </w:r>
      <w:r>
        <w:rPr>
          <w:rFonts w:hint="eastAsia" w:eastAsia="仿宋_GB2312"/>
          <w:szCs w:val="32"/>
          <w:lang w:eastAsia="zh-CN"/>
        </w:rPr>
        <w:t>、</w:t>
      </w:r>
      <w:r>
        <w:rPr>
          <w:rFonts w:hint="eastAsia" w:eastAsia="仿宋_GB2312"/>
          <w:szCs w:val="32"/>
        </w:rPr>
        <w:t>“攀登计划”，打造高层次创新型人才。组建现代中医药行业产教融合共同体，充分吸纳龙头企业加入，深化产教融合、职普融通、科教融汇，制定教学评价标准，建设技术创新中心，推进科技联合攻关。支持</w:t>
      </w:r>
      <w:r>
        <w:rPr>
          <w:rFonts w:hint="eastAsia" w:eastAsia="仿宋_GB2312"/>
          <w:szCs w:val="32"/>
          <w:lang w:eastAsia="zh-CN"/>
        </w:rPr>
        <w:t>天津</w:t>
      </w:r>
      <w:r>
        <w:rPr>
          <w:rFonts w:hint="eastAsia" w:eastAsia="仿宋_GB2312"/>
          <w:szCs w:val="32"/>
        </w:rPr>
        <w:t>中医药大学充分发挥中药制药现代产业学院、与</w:t>
      </w:r>
      <w:r>
        <w:rPr>
          <w:rFonts w:hint="eastAsia" w:eastAsia="仿宋_GB2312"/>
          <w:szCs w:val="32"/>
          <w:lang w:eastAsia="zh-CN"/>
        </w:rPr>
        <w:t>企业</w:t>
      </w:r>
      <w:r>
        <w:rPr>
          <w:rFonts w:hint="eastAsia" w:eastAsia="仿宋_GB2312"/>
          <w:szCs w:val="32"/>
        </w:rPr>
        <w:t>联合建立的市级产教融合研究生工作站等平台优势，加强产教融合，联合培育符合产业需求的技术及市场营销人才。开展天津市</w:t>
      </w:r>
      <w:r>
        <w:rPr>
          <w:rFonts w:hint="eastAsia" w:eastAsia="仿宋_GB2312"/>
          <w:szCs w:val="32"/>
          <w:highlight w:val="none"/>
        </w:rPr>
        <w:t>西</w:t>
      </w:r>
      <w:r>
        <w:rPr>
          <w:rFonts w:hint="eastAsia" w:eastAsia="仿宋_GB2312"/>
          <w:szCs w:val="32"/>
          <w:highlight w:val="none"/>
          <w:lang w:eastAsia="zh-CN"/>
        </w:rPr>
        <w:t>医</w:t>
      </w:r>
      <w:r>
        <w:rPr>
          <w:rFonts w:hint="eastAsia" w:eastAsia="仿宋_GB2312"/>
          <w:szCs w:val="32"/>
          <w:highlight w:val="none"/>
        </w:rPr>
        <w:t>学</w:t>
      </w:r>
      <w:r>
        <w:rPr>
          <w:rFonts w:hint="eastAsia" w:eastAsia="仿宋_GB2312"/>
          <w:szCs w:val="32"/>
          <w:highlight w:val="none"/>
          <w:lang w:eastAsia="zh-CN"/>
        </w:rPr>
        <w:t>习</w:t>
      </w:r>
      <w:r>
        <w:rPr>
          <w:rFonts w:hint="eastAsia" w:eastAsia="仿宋_GB2312"/>
          <w:szCs w:val="32"/>
          <w:highlight w:val="none"/>
        </w:rPr>
        <w:t>中</w:t>
      </w:r>
      <w:r>
        <w:rPr>
          <w:rFonts w:hint="eastAsia" w:eastAsia="仿宋_GB2312"/>
          <w:szCs w:val="32"/>
          <w:highlight w:val="none"/>
          <w:lang w:eastAsia="zh-CN"/>
        </w:rPr>
        <w:t>医</w:t>
      </w:r>
      <w:r>
        <w:rPr>
          <w:rFonts w:hint="eastAsia" w:eastAsia="仿宋_GB2312"/>
          <w:szCs w:val="32"/>
        </w:rPr>
        <w:t>人才研修项目，持续举办西</w:t>
      </w:r>
      <w:r>
        <w:rPr>
          <w:rFonts w:hint="eastAsia" w:eastAsia="仿宋_GB2312"/>
          <w:szCs w:val="32"/>
          <w:lang w:eastAsia="zh-CN"/>
        </w:rPr>
        <w:t>医</w:t>
      </w:r>
      <w:r>
        <w:rPr>
          <w:rFonts w:hint="eastAsia" w:eastAsia="仿宋_GB2312"/>
          <w:szCs w:val="32"/>
        </w:rPr>
        <w:t>学</w:t>
      </w:r>
      <w:r>
        <w:rPr>
          <w:rFonts w:hint="eastAsia" w:eastAsia="仿宋_GB2312"/>
          <w:szCs w:val="32"/>
          <w:lang w:eastAsia="zh-CN"/>
        </w:rPr>
        <w:t>习</w:t>
      </w:r>
      <w:r>
        <w:rPr>
          <w:rFonts w:hint="eastAsia" w:eastAsia="仿宋_GB2312"/>
          <w:szCs w:val="32"/>
        </w:rPr>
        <w:t>中</w:t>
      </w:r>
      <w:r>
        <w:rPr>
          <w:rFonts w:hint="eastAsia" w:eastAsia="仿宋_GB2312"/>
          <w:szCs w:val="32"/>
          <w:lang w:eastAsia="zh-CN"/>
        </w:rPr>
        <w:t>医</w:t>
      </w:r>
      <w:r>
        <w:rPr>
          <w:rFonts w:hint="eastAsia" w:eastAsia="仿宋_GB2312"/>
          <w:szCs w:val="32"/>
        </w:rPr>
        <w:t>普通班，支持西医医师接受中医药专业知识培训和中医药继续教育。（责任</w:t>
      </w:r>
      <w:r>
        <w:rPr>
          <w:rFonts w:hint="eastAsia" w:eastAsia="仿宋_GB2312"/>
          <w:szCs w:val="32"/>
          <w:lang w:eastAsia="zh-CN"/>
        </w:rPr>
        <w:t>单位</w:t>
      </w:r>
      <w:r>
        <w:rPr>
          <w:rFonts w:hint="eastAsia" w:eastAsia="仿宋_GB2312"/>
          <w:szCs w:val="32"/>
        </w:rPr>
        <w:t>：市教委、市卫生健康委、市科协、天津中医药大学）</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rPr>
        <w:t>（十二）加大对中医药产业的金融支持力度</w:t>
      </w:r>
      <w:r>
        <w:rPr>
          <w:rFonts w:hint="eastAsia" w:ascii="楷体_GB2312" w:hAnsi="楷体_GB2312" w:eastAsia="楷体_GB2312" w:cs="楷体_GB2312"/>
          <w:szCs w:val="32"/>
          <w:lang w:eastAsia="zh-CN"/>
        </w:rPr>
        <w:t>。</w:t>
      </w:r>
      <w:r>
        <w:rPr>
          <w:rFonts w:hint="eastAsia" w:eastAsia="仿宋_GB2312"/>
          <w:szCs w:val="32"/>
        </w:rPr>
        <w:t>发挥天使</w:t>
      </w:r>
      <w:r>
        <w:rPr>
          <w:rFonts w:hint="eastAsia" w:eastAsia="仿宋_GB2312"/>
          <w:szCs w:val="32"/>
          <w:lang w:eastAsia="zh-CN"/>
        </w:rPr>
        <w:t>投资引导</w:t>
      </w:r>
      <w:r>
        <w:rPr>
          <w:rFonts w:hint="eastAsia" w:eastAsia="仿宋_GB2312"/>
          <w:szCs w:val="32"/>
        </w:rPr>
        <w:t>基金引导撬动作用，加快布局中医药产业特色基金，为现代中医药快速健康发展提供资本支撑，引导社会资本围绕中药智能装备、大健康产品研发</w:t>
      </w:r>
      <w:r>
        <w:rPr>
          <w:rFonts w:hint="eastAsia" w:eastAsia="仿宋_GB2312"/>
          <w:szCs w:val="32"/>
          <w:lang w:eastAsia="zh-CN"/>
        </w:rPr>
        <w:t>、</w:t>
      </w:r>
      <w:r>
        <w:rPr>
          <w:rFonts w:hint="eastAsia" w:eastAsia="仿宋_GB2312"/>
          <w:szCs w:val="32"/>
        </w:rPr>
        <w:t>中医药技术创新等领域投资布局，为中医药产业链强链</w:t>
      </w:r>
      <w:r>
        <w:rPr>
          <w:rFonts w:hint="eastAsia" w:eastAsia="仿宋_GB2312"/>
          <w:szCs w:val="32"/>
          <w:lang w:eastAsia="zh-CN"/>
        </w:rPr>
        <w:t>、</w:t>
      </w:r>
      <w:r>
        <w:rPr>
          <w:rFonts w:hint="eastAsia" w:eastAsia="仿宋_GB2312"/>
          <w:szCs w:val="32"/>
        </w:rPr>
        <w:t>补链</w:t>
      </w:r>
      <w:r>
        <w:rPr>
          <w:rFonts w:hint="eastAsia" w:eastAsia="仿宋_GB2312"/>
          <w:szCs w:val="32"/>
          <w:lang w:eastAsia="zh-CN"/>
        </w:rPr>
        <w:t>、</w:t>
      </w:r>
      <w:r>
        <w:rPr>
          <w:rFonts w:hint="eastAsia" w:eastAsia="仿宋_GB2312"/>
          <w:szCs w:val="32"/>
        </w:rPr>
        <w:t>延链持续引育孵化优质种子企业。</w:t>
      </w:r>
      <w:r>
        <w:rPr>
          <w:rFonts w:hint="eastAsia" w:ascii="Nimbus Roman No9 L" w:hAnsi="Nimbus Roman No9 L" w:eastAsia="仿宋_GB2312" w:cs="仿宋_GB2312"/>
          <w:snapToGrid w:val="0"/>
          <w:color w:val="auto"/>
          <w:kern w:val="0"/>
          <w:sz w:val="32"/>
          <w:szCs w:val="32"/>
          <w:u w:val="none"/>
          <w:lang w:val="en" w:eastAsia="zh-CN"/>
        </w:rPr>
        <w:t>在依法合规、风险可控、商业可持续的前提下，</w:t>
      </w:r>
      <w:r>
        <w:rPr>
          <w:rFonts w:hint="eastAsia" w:eastAsia="仿宋_GB2312"/>
          <w:szCs w:val="32"/>
        </w:rPr>
        <w:t>为</w:t>
      </w:r>
      <w:r>
        <w:rPr>
          <w:rFonts w:hint="eastAsia" w:eastAsia="仿宋_GB2312"/>
          <w:szCs w:val="32"/>
          <w:lang w:eastAsia="zh-CN"/>
        </w:rPr>
        <w:t>中医药</w:t>
      </w:r>
      <w:r>
        <w:rPr>
          <w:rFonts w:hint="eastAsia" w:eastAsia="仿宋_GB2312"/>
          <w:szCs w:val="32"/>
        </w:rPr>
        <w:t>企业</w:t>
      </w:r>
      <w:r>
        <w:rPr>
          <w:rFonts w:hint="eastAsia" w:eastAsia="仿宋_GB2312"/>
          <w:szCs w:val="32"/>
          <w:lang w:eastAsia="zh-CN"/>
        </w:rPr>
        <w:t>在</w:t>
      </w:r>
      <w:r>
        <w:rPr>
          <w:rFonts w:hint="eastAsia" w:eastAsia="仿宋_GB2312"/>
          <w:szCs w:val="32"/>
        </w:rPr>
        <w:t>技术开发、装备智能化改造、业务拓展</w:t>
      </w:r>
      <w:r>
        <w:rPr>
          <w:rFonts w:hint="eastAsia" w:eastAsia="仿宋_GB2312"/>
          <w:szCs w:val="32"/>
          <w:lang w:eastAsia="zh-CN"/>
        </w:rPr>
        <w:t>方面</w:t>
      </w:r>
      <w:r>
        <w:rPr>
          <w:rFonts w:hint="eastAsia" w:eastAsia="仿宋_GB2312"/>
          <w:szCs w:val="32"/>
        </w:rPr>
        <w:t>提供金融支持。以中医药产业链企业为主体，组织银行、担保、基金等机构，分组对接、精准支持。加大资本市场服务力度，推动中医药产业充分利用资本市场开展市场化融资，帮助优质企业发行科创债券。（责任</w:t>
      </w:r>
      <w:r>
        <w:rPr>
          <w:rFonts w:hint="eastAsia" w:eastAsia="仿宋_GB2312"/>
          <w:szCs w:val="32"/>
          <w:lang w:eastAsia="zh-CN"/>
        </w:rPr>
        <w:t>单位</w:t>
      </w:r>
      <w:r>
        <w:rPr>
          <w:rFonts w:hint="eastAsia" w:eastAsia="仿宋_GB2312"/>
          <w:szCs w:val="32"/>
        </w:rPr>
        <w:t>：市科技局、市金融局、</w:t>
      </w:r>
      <w:r>
        <w:rPr>
          <w:rFonts w:hint="eastAsia" w:eastAsia="仿宋_GB2312"/>
          <w:szCs w:val="32"/>
          <w:lang w:eastAsia="zh-CN"/>
        </w:rPr>
        <w:t>国家</w:t>
      </w:r>
      <w:r>
        <w:rPr>
          <w:rFonts w:hint="eastAsia" w:eastAsia="仿宋_GB2312"/>
          <w:szCs w:val="32"/>
        </w:rPr>
        <w:t>金融</w:t>
      </w:r>
      <w:r>
        <w:rPr>
          <w:rFonts w:hint="eastAsia" w:eastAsia="仿宋_GB2312"/>
          <w:szCs w:val="32"/>
          <w:lang w:eastAsia="zh-CN"/>
        </w:rPr>
        <w:t>监督管理</w:t>
      </w:r>
      <w:r>
        <w:rPr>
          <w:rFonts w:hint="eastAsia" w:eastAsia="仿宋_GB2312"/>
          <w:szCs w:val="32"/>
        </w:rPr>
        <w:t>总局天津监管局、</w:t>
      </w:r>
      <w:r>
        <w:rPr>
          <w:rFonts w:hint="eastAsia" w:eastAsia="仿宋_GB2312"/>
          <w:szCs w:val="32"/>
          <w:lang w:eastAsia="zh-CN"/>
        </w:rPr>
        <w:t>中国人民银行天津市分行</w:t>
      </w:r>
      <w:r>
        <w:rPr>
          <w:rFonts w:hint="eastAsia" w:eastAsia="仿宋_GB2312"/>
          <w:szCs w:val="32"/>
        </w:rPr>
        <w:t>、天津证监局、</w:t>
      </w:r>
      <w:r>
        <w:rPr>
          <w:rFonts w:hint="eastAsia" w:eastAsia="仿宋_GB2312"/>
          <w:szCs w:val="32"/>
          <w:lang w:eastAsia="zh-CN"/>
        </w:rPr>
        <w:t>天津市</w:t>
      </w:r>
      <w:r>
        <w:rPr>
          <w:rFonts w:hint="eastAsia" w:eastAsia="仿宋_GB2312"/>
          <w:szCs w:val="32"/>
        </w:rPr>
        <w:t>海河</w:t>
      </w:r>
      <w:r>
        <w:rPr>
          <w:rFonts w:hint="eastAsia" w:eastAsia="仿宋_GB2312"/>
          <w:szCs w:val="32"/>
          <w:lang w:eastAsia="zh-CN"/>
        </w:rPr>
        <w:t>产业</w:t>
      </w:r>
      <w:r>
        <w:rPr>
          <w:rFonts w:hint="eastAsia" w:eastAsia="仿宋_GB2312"/>
          <w:szCs w:val="32"/>
        </w:rPr>
        <w:t>基</w:t>
      </w:r>
      <w:r>
        <w:rPr>
          <w:rFonts w:hint="eastAsia" w:eastAsia="仿宋_GB2312"/>
          <w:szCs w:val="32"/>
          <w:lang w:eastAsia="zh-CN"/>
        </w:rPr>
        <w:t>金</w:t>
      </w:r>
      <w:r>
        <w:rPr>
          <w:rFonts w:hint="eastAsia" w:eastAsia="仿宋_GB2312"/>
          <w:szCs w:val="32"/>
        </w:rPr>
        <w:t>管</w:t>
      </w:r>
      <w:r>
        <w:rPr>
          <w:rFonts w:hint="eastAsia" w:eastAsia="仿宋_GB2312"/>
          <w:szCs w:val="32"/>
          <w:lang w:eastAsia="zh-CN"/>
        </w:rPr>
        <w:t>理有限</w:t>
      </w:r>
      <w:r>
        <w:rPr>
          <w:rFonts w:hint="eastAsia" w:eastAsia="仿宋_GB2312"/>
          <w:szCs w:val="32"/>
        </w:rPr>
        <w:t>公司）</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rPr>
      </w:pPr>
      <w:r>
        <w:rPr>
          <w:rFonts w:hint="eastAsia" w:ascii="黑体" w:hAnsi="黑体" w:eastAsia="黑体" w:cs="黑体"/>
          <w:szCs w:val="32"/>
        </w:rPr>
        <w:t>三、保障措施</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rPr>
        <w:t>（一）加强组织协调</w:t>
      </w:r>
      <w:r>
        <w:rPr>
          <w:rFonts w:hint="eastAsia" w:ascii="楷体_GB2312" w:hAnsi="楷体_GB2312" w:eastAsia="楷体_GB2312" w:cs="楷体_GB2312"/>
          <w:szCs w:val="32"/>
          <w:lang w:eastAsia="zh-CN"/>
        </w:rPr>
        <w:t>。</w:t>
      </w:r>
      <w:r>
        <w:rPr>
          <w:rFonts w:hint="eastAsia" w:eastAsia="仿宋_GB2312"/>
          <w:szCs w:val="32"/>
        </w:rPr>
        <w:t>进一步完善天津市中医药产业链工作机制，在中医药产业链链长</w:t>
      </w:r>
      <w:r>
        <w:rPr>
          <w:rFonts w:hint="eastAsia" w:eastAsia="仿宋_GB2312"/>
          <w:szCs w:val="32"/>
          <w:lang w:eastAsia="zh-CN"/>
        </w:rPr>
        <w:t>统筹指挥</w:t>
      </w:r>
      <w:r>
        <w:rPr>
          <w:rFonts w:hint="eastAsia" w:eastAsia="仿宋_GB2312"/>
          <w:szCs w:val="32"/>
        </w:rPr>
        <w:t>下，</w:t>
      </w:r>
      <w:r>
        <w:rPr>
          <w:rFonts w:hint="eastAsia" w:eastAsia="仿宋_GB2312"/>
          <w:szCs w:val="32"/>
          <w:lang w:eastAsia="zh-CN"/>
        </w:rPr>
        <w:t>相关</w:t>
      </w:r>
      <w:r>
        <w:rPr>
          <w:rFonts w:hint="eastAsia" w:eastAsia="仿宋_GB2312"/>
          <w:szCs w:val="32"/>
        </w:rPr>
        <w:t>单位加强协同联动，推动政策落实，定期会商并协调解决</w:t>
      </w:r>
      <w:r>
        <w:rPr>
          <w:rFonts w:hint="eastAsia" w:eastAsia="仿宋_GB2312"/>
          <w:szCs w:val="32"/>
          <w:lang w:eastAsia="zh-CN"/>
        </w:rPr>
        <w:t>中医药产业</w:t>
      </w:r>
      <w:r>
        <w:rPr>
          <w:rFonts w:hint="eastAsia" w:eastAsia="仿宋_GB2312"/>
          <w:szCs w:val="32"/>
        </w:rPr>
        <w:t>发展中的重大问题，确保各项任务高效推进。发挥好天津市中药传承</w:t>
      </w:r>
      <w:r>
        <w:rPr>
          <w:rFonts w:hint="eastAsia" w:eastAsia="仿宋_GB2312"/>
          <w:szCs w:val="32"/>
          <w:lang w:eastAsia="zh-CN"/>
        </w:rPr>
        <w:t>创新</w:t>
      </w:r>
      <w:r>
        <w:rPr>
          <w:rFonts w:hint="eastAsia" w:eastAsia="仿宋_GB2312"/>
          <w:szCs w:val="32"/>
        </w:rPr>
        <w:t>发展专家委员会作用，对重大决策事项提供咨询意见和建议。</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rPr>
        <w:t>（二）</w:t>
      </w:r>
      <w:r>
        <w:rPr>
          <w:rFonts w:hint="eastAsia" w:ascii="楷体_GB2312" w:hAnsi="楷体_GB2312" w:eastAsia="楷体_GB2312" w:cs="楷体_GB2312"/>
          <w:szCs w:val="32"/>
          <w:lang w:eastAsia="zh-CN"/>
        </w:rPr>
        <w:t>加强</w:t>
      </w:r>
      <w:r>
        <w:rPr>
          <w:rFonts w:hint="eastAsia" w:ascii="楷体_GB2312" w:hAnsi="楷体_GB2312" w:eastAsia="楷体_GB2312" w:cs="楷体_GB2312"/>
          <w:szCs w:val="32"/>
        </w:rPr>
        <w:t>政策保障</w:t>
      </w:r>
      <w:r>
        <w:rPr>
          <w:rFonts w:hint="eastAsia" w:ascii="楷体_GB2312" w:hAnsi="楷体_GB2312" w:eastAsia="楷体_GB2312" w:cs="楷体_GB2312"/>
          <w:szCs w:val="32"/>
          <w:lang w:eastAsia="zh-CN"/>
        </w:rPr>
        <w:t>。</w:t>
      </w:r>
      <w:r>
        <w:rPr>
          <w:rFonts w:hint="eastAsia" w:eastAsia="仿宋_GB2312"/>
          <w:szCs w:val="32"/>
        </w:rPr>
        <w:t>围绕</w:t>
      </w:r>
      <w:r>
        <w:rPr>
          <w:rFonts w:hint="eastAsia" w:eastAsia="仿宋_GB2312"/>
          <w:szCs w:val="32"/>
          <w:lang w:eastAsia="zh-CN"/>
        </w:rPr>
        <w:t>制约本</w:t>
      </w:r>
      <w:r>
        <w:rPr>
          <w:rFonts w:hint="eastAsia" w:eastAsia="仿宋_GB2312"/>
          <w:szCs w:val="32"/>
        </w:rPr>
        <w:t>市中医药产业高质量发展的瓶颈问题，推动深化改革，强化制度创新。推动重点区、中医药高校</w:t>
      </w:r>
      <w:r>
        <w:rPr>
          <w:rFonts w:hint="eastAsia" w:eastAsia="仿宋_GB2312"/>
          <w:szCs w:val="32"/>
          <w:lang w:eastAsia="zh-CN"/>
        </w:rPr>
        <w:t>、</w:t>
      </w:r>
      <w:r>
        <w:rPr>
          <w:rFonts w:hint="eastAsia" w:eastAsia="仿宋_GB2312"/>
          <w:szCs w:val="32"/>
        </w:rPr>
        <w:t>企业、医疗机构等积极</w:t>
      </w:r>
      <w:r>
        <w:rPr>
          <w:rFonts w:hint="eastAsia" w:eastAsia="仿宋_GB2312"/>
          <w:szCs w:val="32"/>
          <w:lang w:eastAsia="zh-CN"/>
        </w:rPr>
        <w:t>争取</w:t>
      </w:r>
      <w:r>
        <w:rPr>
          <w:rFonts w:hint="eastAsia" w:eastAsia="仿宋_GB2312"/>
          <w:szCs w:val="32"/>
        </w:rPr>
        <w:t>国家发展改革委、科技部、</w:t>
      </w:r>
      <w:r>
        <w:rPr>
          <w:rFonts w:hint="eastAsia" w:eastAsia="仿宋_GB2312"/>
          <w:szCs w:val="32"/>
          <w:lang w:eastAsia="zh-CN"/>
        </w:rPr>
        <w:t>工业和信息化</w:t>
      </w:r>
      <w:r>
        <w:rPr>
          <w:rFonts w:hint="eastAsia" w:eastAsia="仿宋_GB2312"/>
          <w:szCs w:val="32"/>
        </w:rPr>
        <w:t>部、</w:t>
      </w:r>
      <w:r>
        <w:rPr>
          <w:rFonts w:hint="eastAsia" w:eastAsia="仿宋_GB2312"/>
          <w:szCs w:val="32"/>
          <w:lang w:eastAsia="zh-CN"/>
        </w:rPr>
        <w:t>国家</w:t>
      </w:r>
      <w:r>
        <w:rPr>
          <w:rFonts w:hint="eastAsia" w:eastAsia="仿宋_GB2312"/>
          <w:szCs w:val="32"/>
        </w:rPr>
        <w:t>卫生健康委等</w:t>
      </w:r>
      <w:r>
        <w:rPr>
          <w:rFonts w:hint="eastAsia" w:eastAsia="仿宋_GB2312"/>
          <w:szCs w:val="32"/>
          <w:lang w:eastAsia="zh-CN"/>
        </w:rPr>
        <w:t>的</w:t>
      </w:r>
      <w:r>
        <w:rPr>
          <w:rFonts w:hint="eastAsia" w:eastAsia="仿宋_GB2312"/>
          <w:szCs w:val="32"/>
        </w:rPr>
        <w:t>专项资金支持。</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szCs w:val="32"/>
        </w:rPr>
        <w:t>（三）加强跟踪监测</w:t>
      </w:r>
      <w:r>
        <w:rPr>
          <w:rFonts w:hint="eastAsia" w:ascii="楷体_GB2312" w:hAnsi="楷体_GB2312" w:eastAsia="楷体_GB2312" w:cs="楷体_GB2312"/>
          <w:szCs w:val="32"/>
          <w:lang w:eastAsia="zh-CN"/>
        </w:rPr>
        <w:t>。</w:t>
      </w:r>
      <w:r>
        <w:rPr>
          <w:rFonts w:hint="eastAsia" w:eastAsia="仿宋_GB2312"/>
          <w:szCs w:val="32"/>
        </w:rPr>
        <w:t>健全完善中医药产业链统计监测机制，加强</w:t>
      </w:r>
      <w:r>
        <w:rPr>
          <w:rFonts w:hint="eastAsia" w:eastAsia="仿宋_GB2312"/>
          <w:szCs w:val="32"/>
          <w:lang w:eastAsia="zh-CN"/>
        </w:rPr>
        <w:t>对</w:t>
      </w:r>
      <w:r>
        <w:rPr>
          <w:rFonts w:hint="eastAsia" w:eastAsia="仿宋_GB2312"/>
          <w:szCs w:val="32"/>
        </w:rPr>
        <w:t>领军企业、新药研发、大健康产品等</w:t>
      </w:r>
      <w:r>
        <w:rPr>
          <w:rFonts w:hint="eastAsia" w:eastAsia="仿宋_GB2312"/>
          <w:szCs w:val="32"/>
          <w:lang w:eastAsia="zh-CN"/>
        </w:rPr>
        <w:t>指标</w:t>
      </w:r>
      <w:r>
        <w:rPr>
          <w:rFonts w:hint="eastAsia" w:eastAsia="仿宋_GB2312"/>
          <w:szCs w:val="32"/>
        </w:rPr>
        <w:t>统计，做好对政策实施绩效的监督检查、量化评估等</w:t>
      </w:r>
      <w:r>
        <w:rPr>
          <w:rFonts w:hint="eastAsia" w:eastAsia="仿宋_GB2312"/>
          <w:szCs w:val="32"/>
          <w:lang w:eastAsia="zh-CN"/>
        </w:rPr>
        <w:t>工作</w:t>
      </w:r>
      <w:r>
        <w:rPr>
          <w:rFonts w:hint="eastAsia" w:eastAsia="仿宋_GB2312"/>
          <w:szCs w:val="32"/>
        </w:rPr>
        <w:t>，为制定完善政策提供基础数据。</w:t>
      </w:r>
      <w:bookmarkStart w:id="0" w:name="_GoBack"/>
      <w:bookmarkEnd w:id="0"/>
    </w:p>
    <w:p>
      <w:pPr>
        <w:pStyle w:val="2"/>
        <w:ind w:left="1502" w:hanging="1505" w:hangingChars="294"/>
        <w:rPr>
          <w:rFonts w:hint="default" w:ascii="Times New Roman" w:hAnsi="Times New Roman" w:eastAsia="仿宋_GB2312" w:cs="Times New Roman"/>
          <w:sz w:val="52"/>
          <w:szCs w:val="52"/>
        </w:rPr>
      </w:pPr>
    </w:p>
    <w:p>
      <w:pPr>
        <w:pStyle w:val="2"/>
        <w:rPr>
          <w:rFonts w:hint="eastAsia"/>
          <w:sz w:val="10"/>
          <w:szCs w:val="10"/>
        </w:rPr>
      </w:pPr>
    </w:p>
    <w:sectPr>
      <w:headerReference r:id="rId3" w:type="default"/>
      <w:footerReference r:id="rId4" w:type="default"/>
      <w:pgSz w:w="11907" w:h="16840"/>
      <w:pgMar w:top="2098" w:right="1474" w:bottom="1984" w:left="1587"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2010604000101010101"/>
    <w:charset w:val="00"/>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01"/>
  <w:drawingGridVerticalSpacing w:val="289"/>
  <w:displayHorizontalDrawingGridEvery w:val="1"/>
  <w:displayVerticalDrawingGridEvery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c5YTc5MmI5ZThkZGQ3ZGQ5MmE4NmRiZjJiNjQzNGYifQ=="/>
  </w:docVars>
  <w:rsids>
    <w:rsidRoot w:val="0052186E"/>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77D9283"/>
    <w:rsid w:val="079E7BBF"/>
    <w:rsid w:val="0B5B4482"/>
    <w:rsid w:val="0BE92B4D"/>
    <w:rsid w:val="0D9A0A63"/>
    <w:rsid w:val="0DD3C55A"/>
    <w:rsid w:val="0DFF0CB1"/>
    <w:rsid w:val="0E6F4409"/>
    <w:rsid w:val="0EBF966C"/>
    <w:rsid w:val="0FFF7676"/>
    <w:rsid w:val="13BF6AEC"/>
    <w:rsid w:val="14FF4E83"/>
    <w:rsid w:val="16BEC2A2"/>
    <w:rsid w:val="17784889"/>
    <w:rsid w:val="17BC7E54"/>
    <w:rsid w:val="17DC4D78"/>
    <w:rsid w:val="17F76B88"/>
    <w:rsid w:val="1907DF9E"/>
    <w:rsid w:val="195FCBB4"/>
    <w:rsid w:val="197E88A8"/>
    <w:rsid w:val="1A7F4DF6"/>
    <w:rsid w:val="1B7F25FB"/>
    <w:rsid w:val="1BF7FF39"/>
    <w:rsid w:val="1DC7F180"/>
    <w:rsid w:val="1DD78956"/>
    <w:rsid w:val="1DD9C5D8"/>
    <w:rsid w:val="1DEF5060"/>
    <w:rsid w:val="1E5C897B"/>
    <w:rsid w:val="1EBD1CDF"/>
    <w:rsid w:val="1EEF0E67"/>
    <w:rsid w:val="1F5FE716"/>
    <w:rsid w:val="1F7C8390"/>
    <w:rsid w:val="1F7FF799"/>
    <w:rsid w:val="1FBF6D28"/>
    <w:rsid w:val="1FDFB38C"/>
    <w:rsid w:val="1FF51876"/>
    <w:rsid w:val="1FF66711"/>
    <w:rsid w:val="27776CA8"/>
    <w:rsid w:val="29F34152"/>
    <w:rsid w:val="2B17BFC1"/>
    <w:rsid w:val="2BEFE3EA"/>
    <w:rsid w:val="2DEB6C43"/>
    <w:rsid w:val="2DFA90A7"/>
    <w:rsid w:val="2DFB832C"/>
    <w:rsid w:val="2DFD9A40"/>
    <w:rsid w:val="2E1DD488"/>
    <w:rsid w:val="2E676D68"/>
    <w:rsid w:val="2EEF31B0"/>
    <w:rsid w:val="2EFFF58C"/>
    <w:rsid w:val="2FBF25F6"/>
    <w:rsid w:val="2FBFDBDC"/>
    <w:rsid w:val="2FC62F9E"/>
    <w:rsid w:val="2FD7BFBD"/>
    <w:rsid w:val="2FDFA311"/>
    <w:rsid w:val="2FFE3BE5"/>
    <w:rsid w:val="2FFEFDBA"/>
    <w:rsid w:val="30D36E38"/>
    <w:rsid w:val="315FA65E"/>
    <w:rsid w:val="31F7CAD2"/>
    <w:rsid w:val="32BD4954"/>
    <w:rsid w:val="335BB0ED"/>
    <w:rsid w:val="357F4AB8"/>
    <w:rsid w:val="35F77499"/>
    <w:rsid w:val="35FFF940"/>
    <w:rsid w:val="36EAF365"/>
    <w:rsid w:val="36FCD3ED"/>
    <w:rsid w:val="37BEB084"/>
    <w:rsid w:val="37CF3157"/>
    <w:rsid w:val="37DFE146"/>
    <w:rsid w:val="37F7FF99"/>
    <w:rsid w:val="37FCD2B6"/>
    <w:rsid w:val="37FD5E41"/>
    <w:rsid w:val="384D2DD1"/>
    <w:rsid w:val="3977ADEE"/>
    <w:rsid w:val="39BF2B8A"/>
    <w:rsid w:val="3A9FD396"/>
    <w:rsid w:val="3ABD107E"/>
    <w:rsid w:val="3B7BB1D5"/>
    <w:rsid w:val="3B965B68"/>
    <w:rsid w:val="3B9F56AA"/>
    <w:rsid w:val="3B9F5AD8"/>
    <w:rsid w:val="3BB7E7B8"/>
    <w:rsid w:val="3BB98CD8"/>
    <w:rsid w:val="3BFBDECA"/>
    <w:rsid w:val="3BFBEF5D"/>
    <w:rsid w:val="3BFD430A"/>
    <w:rsid w:val="3BFDA5C9"/>
    <w:rsid w:val="3BFF4D77"/>
    <w:rsid w:val="3C6EBC8F"/>
    <w:rsid w:val="3CCD202F"/>
    <w:rsid w:val="3D9F7E74"/>
    <w:rsid w:val="3DEF3325"/>
    <w:rsid w:val="3DFD61CF"/>
    <w:rsid w:val="3DFFF8C5"/>
    <w:rsid w:val="3E3F36FA"/>
    <w:rsid w:val="3E6E4A7B"/>
    <w:rsid w:val="3EE5B878"/>
    <w:rsid w:val="3EF70E27"/>
    <w:rsid w:val="3EFE10EC"/>
    <w:rsid w:val="3EFF121D"/>
    <w:rsid w:val="3EFF42D1"/>
    <w:rsid w:val="3EFF491A"/>
    <w:rsid w:val="3F0C1578"/>
    <w:rsid w:val="3F3D22EC"/>
    <w:rsid w:val="3F7371AD"/>
    <w:rsid w:val="3F7D4ABF"/>
    <w:rsid w:val="3F7D8826"/>
    <w:rsid w:val="3F7F29F0"/>
    <w:rsid w:val="3F7F6D9E"/>
    <w:rsid w:val="3FA9CFBB"/>
    <w:rsid w:val="3FADF92A"/>
    <w:rsid w:val="3FB7B74C"/>
    <w:rsid w:val="3FBF94D7"/>
    <w:rsid w:val="3FBFDCD1"/>
    <w:rsid w:val="3FD58EE2"/>
    <w:rsid w:val="3FD7E7F3"/>
    <w:rsid w:val="3FDFE6CA"/>
    <w:rsid w:val="3FDFFD3F"/>
    <w:rsid w:val="3FE3AC53"/>
    <w:rsid w:val="3FE722D1"/>
    <w:rsid w:val="3FEB21ED"/>
    <w:rsid w:val="3FEC26A9"/>
    <w:rsid w:val="3FEE5707"/>
    <w:rsid w:val="3FEF194A"/>
    <w:rsid w:val="3FF752E5"/>
    <w:rsid w:val="3FFD0E45"/>
    <w:rsid w:val="3FFD601D"/>
    <w:rsid w:val="3FFDFE31"/>
    <w:rsid w:val="3FFE58D6"/>
    <w:rsid w:val="3FFF6882"/>
    <w:rsid w:val="43FF55A4"/>
    <w:rsid w:val="45DCAC7F"/>
    <w:rsid w:val="47DF55CF"/>
    <w:rsid w:val="47FBAEC9"/>
    <w:rsid w:val="496F5E38"/>
    <w:rsid w:val="49792B9D"/>
    <w:rsid w:val="4A4F2612"/>
    <w:rsid w:val="4B7FDEEC"/>
    <w:rsid w:val="4BC272E4"/>
    <w:rsid w:val="4BCEDF44"/>
    <w:rsid w:val="4BDD28A1"/>
    <w:rsid w:val="4BFEDF66"/>
    <w:rsid w:val="4CFB9A8F"/>
    <w:rsid w:val="4D5B2549"/>
    <w:rsid w:val="4DF3785A"/>
    <w:rsid w:val="4E6D686C"/>
    <w:rsid w:val="4EF7FFCA"/>
    <w:rsid w:val="4F2F930B"/>
    <w:rsid w:val="4F37AB5C"/>
    <w:rsid w:val="4F6F0D0E"/>
    <w:rsid w:val="4F77448F"/>
    <w:rsid w:val="4FB8F5D0"/>
    <w:rsid w:val="4FD7E518"/>
    <w:rsid w:val="4FDF05AC"/>
    <w:rsid w:val="4FE5E5F4"/>
    <w:rsid w:val="4FFEE1E1"/>
    <w:rsid w:val="4FFEE471"/>
    <w:rsid w:val="4FFFFD2E"/>
    <w:rsid w:val="5378D9CF"/>
    <w:rsid w:val="54BF7702"/>
    <w:rsid w:val="55C78188"/>
    <w:rsid w:val="55F594AC"/>
    <w:rsid w:val="569F2A59"/>
    <w:rsid w:val="56BE2114"/>
    <w:rsid w:val="56FD5C09"/>
    <w:rsid w:val="572EF435"/>
    <w:rsid w:val="57699508"/>
    <w:rsid w:val="576BE4D3"/>
    <w:rsid w:val="576FF936"/>
    <w:rsid w:val="577457CE"/>
    <w:rsid w:val="577E1916"/>
    <w:rsid w:val="57AB241C"/>
    <w:rsid w:val="57FA2271"/>
    <w:rsid w:val="57FE65A2"/>
    <w:rsid w:val="57FED3DE"/>
    <w:rsid w:val="57FFF8D0"/>
    <w:rsid w:val="587F6A4C"/>
    <w:rsid w:val="59AF8C37"/>
    <w:rsid w:val="59FF778F"/>
    <w:rsid w:val="5A77E819"/>
    <w:rsid w:val="5A9B4524"/>
    <w:rsid w:val="5B7D3DA4"/>
    <w:rsid w:val="5B7F08DB"/>
    <w:rsid w:val="5BBD193B"/>
    <w:rsid w:val="5BBF9DC2"/>
    <w:rsid w:val="5BBFB6D2"/>
    <w:rsid w:val="5BE7F7E5"/>
    <w:rsid w:val="5BF71F11"/>
    <w:rsid w:val="5BF859C2"/>
    <w:rsid w:val="5BFA86E2"/>
    <w:rsid w:val="5BFF0D5C"/>
    <w:rsid w:val="5BFF1B17"/>
    <w:rsid w:val="5BFFF540"/>
    <w:rsid w:val="5C701493"/>
    <w:rsid w:val="5C7F5E2B"/>
    <w:rsid w:val="5CE58B8B"/>
    <w:rsid w:val="5CF5517E"/>
    <w:rsid w:val="5D3D0845"/>
    <w:rsid w:val="5D5BE390"/>
    <w:rsid w:val="5D672DE8"/>
    <w:rsid w:val="5D7B4424"/>
    <w:rsid w:val="5D7F95D3"/>
    <w:rsid w:val="5DCF30B9"/>
    <w:rsid w:val="5DD3836B"/>
    <w:rsid w:val="5DFDC76D"/>
    <w:rsid w:val="5DFDE056"/>
    <w:rsid w:val="5EF70169"/>
    <w:rsid w:val="5EF73F83"/>
    <w:rsid w:val="5EF74625"/>
    <w:rsid w:val="5EFB0C8F"/>
    <w:rsid w:val="5EFC3146"/>
    <w:rsid w:val="5EFFFFE9"/>
    <w:rsid w:val="5F173924"/>
    <w:rsid w:val="5F6F9815"/>
    <w:rsid w:val="5F7D8368"/>
    <w:rsid w:val="5F7ED7A4"/>
    <w:rsid w:val="5F7F6B08"/>
    <w:rsid w:val="5F95A9EB"/>
    <w:rsid w:val="5F9C9D4C"/>
    <w:rsid w:val="5FB70E82"/>
    <w:rsid w:val="5FCA2219"/>
    <w:rsid w:val="5FCFFA4D"/>
    <w:rsid w:val="5FDE4222"/>
    <w:rsid w:val="5FDE63E5"/>
    <w:rsid w:val="5FDF880E"/>
    <w:rsid w:val="5FDFF30F"/>
    <w:rsid w:val="5FE918A7"/>
    <w:rsid w:val="5FFB48CF"/>
    <w:rsid w:val="5FFB7261"/>
    <w:rsid w:val="5FFFE43A"/>
    <w:rsid w:val="60EFDD47"/>
    <w:rsid w:val="61DDD30D"/>
    <w:rsid w:val="6239FCD5"/>
    <w:rsid w:val="627BE45D"/>
    <w:rsid w:val="62B6392C"/>
    <w:rsid w:val="62F209ED"/>
    <w:rsid w:val="633D95E9"/>
    <w:rsid w:val="63BF9C03"/>
    <w:rsid w:val="63FF6F23"/>
    <w:rsid w:val="64CF9F7B"/>
    <w:rsid w:val="656FD49E"/>
    <w:rsid w:val="65FE9A40"/>
    <w:rsid w:val="66B1B80A"/>
    <w:rsid w:val="67667708"/>
    <w:rsid w:val="679E9B9C"/>
    <w:rsid w:val="67CD5075"/>
    <w:rsid w:val="67D3A96B"/>
    <w:rsid w:val="67EF89D4"/>
    <w:rsid w:val="67FB5E3F"/>
    <w:rsid w:val="69CF2E9B"/>
    <w:rsid w:val="6ADEB3DF"/>
    <w:rsid w:val="6AEAAA1F"/>
    <w:rsid w:val="6BAF192B"/>
    <w:rsid w:val="6BF1A698"/>
    <w:rsid w:val="6BF30EE7"/>
    <w:rsid w:val="6C73877E"/>
    <w:rsid w:val="6C77CACA"/>
    <w:rsid w:val="6CFEF768"/>
    <w:rsid w:val="6D7C5AA8"/>
    <w:rsid w:val="6DDE50DC"/>
    <w:rsid w:val="6DDF1373"/>
    <w:rsid w:val="6DF7A98E"/>
    <w:rsid w:val="6DFD8D7A"/>
    <w:rsid w:val="6E2E4159"/>
    <w:rsid w:val="6E6F0E6B"/>
    <w:rsid w:val="6E6F7792"/>
    <w:rsid w:val="6E6FDAFA"/>
    <w:rsid w:val="6E7F68A8"/>
    <w:rsid w:val="6EB3F53F"/>
    <w:rsid w:val="6EBE6AE4"/>
    <w:rsid w:val="6EC6D5D8"/>
    <w:rsid w:val="6F5DC538"/>
    <w:rsid w:val="6F7B5548"/>
    <w:rsid w:val="6F7F26DB"/>
    <w:rsid w:val="6FC7C8DE"/>
    <w:rsid w:val="6FD99317"/>
    <w:rsid w:val="6FDCDA7F"/>
    <w:rsid w:val="6FDD1D66"/>
    <w:rsid w:val="6FDD7398"/>
    <w:rsid w:val="6FEB97FD"/>
    <w:rsid w:val="6FEF3CAD"/>
    <w:rsid w:val="6FEFF666"/>
    <w:rsid w:val="6FF6BB88"/>
    <w:rsid w:val="6FFA8D30"/>
    <w:rsid w:val="6FFB4956"/>
    <w:rsid w:val="6FFDFA7F"/>
    <w:rsid w:val="6FFE6B73"/>
    <w:rsid w:val="6FFF13E4"/>
    <w:rsid w:val="6FFF6036"/>
    <w:rsid w:val="6FFFA217"/>
    <w:rsid w:val="6FFFC4C8"/>
    <w:rsid w:val="70EF8123"/>
    <w:rsid w:val="71CF33F6"/>
    <w:rsid w:val="71DDD3F3"/>
    <w:rsid w:val="71FFCAEB"/>
    <w:rsid w:val="7267E4F0"/>
    <w:rsid w:val="727FE712"/>
    <w:rsid w:val="72DA0368"/>
    <w:rsid w:val="72EF9895"/>
    <w:rsid w:val="72F30B1C"/>
    <w:rsid w:val="7350C438"/>
    <w:rsid w:val="73BFF694"/>
    <w:rsid w:val="73DBAF61"/>
    <w:rsid w:val="73DE750D"/>
    <w:rsid w:val="73EE1D19"/>
    <w:rsid w:val="73EF5076"/>
    <w:rsid w:val="73F31DC2"/>
    <w:rsid w:val="73F51BF9"/>
    <w:rsid w:val="73FB3C91"/>
    <w:rsid w:val="73FB9888"/>
    <w:rsid w:val="73FD7DF0"/>
    <w:rsid w:val="73FF31EB"/>
    <w:rsid w:val="73FF5D55"/>
    <w:rsid w:val="73FFAA74"/>
    <w:rsid w:val="73FFBE3B"/>
    <w:rsid w:val="73FFC459"/>
    <w:rsid w:val="753FB9DD"/>
    <w:rsid w:val="75BE36A1"/>
    <w:rsid w:val="75FF5CD3"/>
    <w:rsid w:val="75FF75EA"/>
    <w:rsid w:val="75FFD392"/>
    <w:rsid w:val="761F0CA5"/>
    <w:rsid w:val="766C548E"/>
    <w:rsid w:val="76E58730"/>
    <w:rsid w:val="772C21AC"/>
    <w:rsid w:val="77468BA0"/>
    <w:rsid w:val="774FF3B3"/>
    <w:rsid w:val="775BC652"/>
    <w:rsid w:val="775F2983"/>
    <w:rsid w:val="776E5722"/>
    <w:rsid w:val="77758CA1"/>
    <w:rsid w:val="777F6592"/>
    <w:rsid w:val="7797BC91"/>
    <w:rsid w:val="77B700B3"/>
    <w:rsid w:val="77BB8618"/>
    <w:rsid w:val="77BF12F1"/>
    <w:rsid w:val="77BFECEC"/>
    <w:rsid w:val="77D314F4"/>
    <w:rsid w:val="77D7E6E7"/>
    <w:rsid w:val="77DBE245"/>
    <w:rsid w:val="77DD194B"/>
    <w:rsid w:val="77DF4E1B"/>
    <w:rsid w:val="77DF6CE2"/>
    <w:rsid w:val="77DF9623"/>
    <w:rsid w:val="77E7AB7C"/>
    <w:rsid w:val="77EFF285"/>
    <w:rsid w:val="77F61505"/>
    <w:rsid w:val="77FBD6ED"/>
    <w:rsid w:val="77FE306D"/>
    <w:rsid w:val="77FFE696"/>
    <w:rsid w:val="77FFF22D"/>
    <w:rsid w:val="78F63148"/>
    <w:rsid w:val="78FEEF55"/>
    <w:rsid w:val="78FF5199"/>
    <w:rsid w:val="79336914"/>
    <w:rsid w:val="79BB0623"/>
    <w:rsid w:val="79FB24F6"/>
    <w:rsid w:val="79FFB0C2"/>
    <w:rsid w:val="7A5FA825"/>
    <w:rsid w:val="7A7D3D18"/>
    <w:rsid w:val="7ABF0C5C"/>
    <w:rsid w:val="7AD5109A"/>
    <w:rsid w:val="7AD7C671"/>
    <w:rsid w:val="7AF96EA7"/>
    <w:rsid w:val="7AFEF08A"/>
    <w:rsid w:val="7B4F7DE7"/>
    <w:rsid w:val="7B7D3C49"/>
    <w:rsid w:val="7B7E2912"/>
    <w:rsid w:val="7B7EDB8B"/>
    <w:rsid w:val="7B9D0D4F"/>
    <w:rsid w:val="7BBD174C"/>
    <w:rsid w:val="7BBF0385"/>
    <w:rsid w:val="7BDB0826"/>
    <w:rsid w:val="7BDFF196"/>
    <w:rsid w:val="7BE77E55"/>
    <w:rsid w:val="7BEE0DAA"/>
    <w:rsid w:val="7BEEF71E"/>
    <w:rsid w:val="7BF53F0B"/>
    <w:rsid w:val="7BF683C7"/>
    <w:rsid w:val="7BF7DF52"/>
    <w:rsid w:val="7BF98075"/>
    <w:rsid w:val="7BFD3659"/>
    <w:rsid w:val="7BFFAA03"/>
    <w:rsid w:val="7BFFC541"/>
    <w:rsid w:val="7C19247C"/>
    <w:rsid w:val="7C2EBEA6"/>
    <w:rsid w:val="7C7FD1AB"/>
    <w:rsid w:val="7C9FC173"/>
    <w:rsid w:val="7C9FED64"/>
    <w:rsid w:val="7CB4ED26"/>
    <w:rsid w:val="7CC72AC6"/>
    <w:rsid w:val="7CD7F112"/>
    <w:rsid w:val="7CFE115B"/>
    <w:rsid w:val="7D3F8F25"/>
    <w:rsid w:val="7D519258"/>
    <w:rsid w:val="7D5FC351"/>
    <w:rsid w:val="7D6DFB90"/>
    <w:rsid w:val="7D6F19AD"/>
    <w:rsid w:val="7D7AE820"/>
    <w:rsid w:val="7D7B8367"/>
    <w:rsid w:val="7DAD5E98"/>
    <w:rsid w:val="7DB72CBB"/>
    <w:rsid w:val="7DB7F2B4"/>
    <w:rsid w:val="7DD9938A"/>
    <w:rsid w:val="7DE91476"/>
    <w:rsid w:val="7DEBA3B4"/>
    <w:rsid w:val="7DED8F64"/>
    <w:rsid w:val="7DEE3D78"/>
    <w:rsid w:val="7DF1E8FB"/>
    <w:rsid w:val="7DF34853"/>
    <w:rsid w:val="7DF71803"/>
    <w:rsid w:val="7DF735EA"/>
    <w:rsid w:val="7DFE7C53"/>
    <w:rsid w:val="7DFF7D3C"/>
    <w:rsid w:val="7DFFF18A"/>
    <w:rsid w:val="7E3B8B47"/>
    <w:rsid w:val="7E3ED438"/>
    <w:rsid w:val="7E3FFCB9"/>
    <w:rsid w:val="7E5EB59F"/>
    <w:rsid w:val="7E7460D9"/>
    <w:rsid w:val="7E7A233A"/>
    <w:rsid w:val="7E7F3C7F"/>
    <w:rsid w:val="7E8EAA02"/>
    <w:rsid w:val="7E8FAC67"/>
    <w:rsid w:val="7E9F50AF"/>
    <w:rsid w:val="7E9F80D7"/>
    <w:rsid w:val="7EAF2FF9"/>
    <w:rsid w:val="7EB7681A"/>
    <w:rsid w:val="7EBBB10D"/>
    <w:rsid w:val="7EBD6C65"/>
    <w:rsid w:val="7ED6DFAB"/>
    <w:rsid w:val="7ED71A94"/>
    <w:rsid w:val="7EE2232C"/>
    <w:rsid w:val="7EEF6EDF"/>
    <w:rsid w:val="7EEF9E5E"/>
    <w:rsid w:val="7EF5BC00"/>
    <w:rsid w:val="7EF742CF"/>
    <w:rsid w:val="7EF79539"/>
    <w:rsid w:val="7EF798D7"/>
    <w:rsid w:val="7EFF40E4"/>
    <w:rsid w:val="7EFF7DB1"/>
    <w:rsid w:val="7EFFC468"/>
    <w:rsid w:val="7EFFD4D2"/>
    <w:rsid w:val="7F3D08D0"/>
    <w:rsid w:val="7F3D54BB"/>
    <w:rsid w:val="7F3F13A3"/>
    <w:rsid w:val="7F3F155A"/>
    <w:rsid w:val="7F3F8068"/>
    <w:rsid w:val="7F3FFB0E"/>
    <w:rsid w:val="7F5702D3"/>
    <w:rsid w:val="7F5D3411"/>
    <w:rsid w:val="7F63B9B6"/>
    <w:rsid w:val="7F6600A9"/>
    <w:rsid w:val="7F6A83F1"/>
    <w:rsid w:val="7F71D8AA"/>
    <w:rsid w:val="7F73669B"/>
    <w:rsid w:val="7F7A22F9"/>
    <w:rsid w:val="7F7D3C50"/>
    <w:rsid w:val="7F8BC75B"/>
    <w:rsid w:val="7F8F8B6B"/>
    <w:rsid w:val="7F962072"/>
    <w:rsid w:val="7F999E82"/>
    <w:rsid w:val="7F9BBAE3"/>
    <w:rsid w:val="7F9EAA8D"/>
    <w:rsid w:val="7F9FDF97"/>
    <w:rsid w:val="7F9FFA5E"/>
    <w:rsid w:val="7FABEFA6"/>
    <w:rsid w:val="7FAD3212"/>
    <w:rsid w:val="7FAE73A6"/>
    <w:rsid w:val="7FB7287C"/>
    <w:rsid w:val="7FBB0A8D"/>
    <w:rsid w:val="7FBB15F0"/>
    <w:rsid w:val="7FBB2107"/>
    <w:rsid w:val="7FBB2392"/>
    <w:rsid w:val="7FBBC45F"/>
    <w:rsid w:val="7FBF2FD6"/>
    <w:rsid w:val="7FCA6895"/>
    <w:rsid w:val="7FCB9C00"/>
    <w:rsid w:val="7FD32551"/>
    <w:rsid w:val="7FD513E5"/>
    <w:rsid w:val="7FD7D9EE"/>
    <w:rsid w:val="7FDB670A"/>
    <w:rsid w:val="7FDDD3D5"/>
    <w:rsid w:val="7FDE423B"/>
    <w:rsid w:val="7FDF19BF"/>
    <w:rsid w:val="7FED2643"/>
    <w:rsid w:val="7FEDCE75"/>
    <w:rsid w:val="7FEDF9F3"/>
    <w:rsid w:val="7FF3958B"/>
    <w:rsid w:val="7FF78B42"/>
    <w:rsid w:val="7FFB2F12"/>
    <w:rsid w:val="7FFB46F5"/>
    <w:rsid w:val="7FFB87E8"/>
    <w:rsid w:val="7FFBA0E1"/>
    <w:rsid w:val="7FFBE860"/>
    <w:rsid w:val="7FFDC425"/>
    <w:rsid w:val="7FFE40DA"/>
    <w:rsid w:val="7FFE4800"/>
    <w:rsid w:val="7FFE4AA0"/>
    <w:rsid w:val="7FFE7ADD"/>
    <w:rsid w:val="7FFE92F7"/>
    <w:rsid w:val="7FFEBB32"/>
    <w:rsid w:val="7FFEE286"/>
    <w:rsid w:val="7FFF1C2E"/>
    <w:rsid w:val="7FFF302F"/>
    <w:rsid w:val="7FFF4FC8"/>
    <w:rsid w:val="7FFF693A"/>
    <w:rsid w:val="7FFFC52C"/>
    <w:rsid w:val="833DE5CB"/>
    <w:rsid w:val="8AFF4E05"/>
    <w:rsid w:val="8BFC9B6B"/>
    <w:rsid w:val="8DF59B6A"/>
    <w:rsid w:val="8EF7B7D6"/>
    <w:rsid w:val="8FA746B6"/>
    <w:rsid w:val="8FDF8DC3"/>
    <w:rsid w:val="8FFB4CB7"/>
    <w:rsid w:val="91FF4707"/>
    <w:rsid w:val="93ED4041"/>
    <w:rsid w:val="95DBA858"/>
    <w:rsid w:val="95FD0F39"/>
    <w:rsid w:val="9772146D"/>
    <w:rsid w:val="979F8298"/>
    <w:rsid w:val="97BEE4C3"/>
    <w:rsid w:val="995F832D"/>
    <w:rsid w:val="99ED4A0B"/>
    <w:rsid w:val="9A9FE1AB"/>
    <w:rsid w:val="9B770E64"/>
    <w:rsid w:val="9B9EF347"/>
    <w:rsid w:val="9BFF56E1"/>
    <w:rsid w:val="9CFEBC5F"/>
    <w:rsid w:val="9DBF3FD9"/>
    <w:rsid w:val="9DDEF470"/>
    <w:rsid w:val="9DEB9BD6"/>
    <w:rsid w:val="9DF9F62D"/>
    <w:rsid w:val="9DFFDA23"/>
    <w:rsid w:val="9EC92949"/>
    <w:rsid w:val="9EDEC45B"/>
    <w:rsid w:val="9F479589"/>
    <w:rsid w:val="9F747717"/>
    <w:rsid w:val="9F7FDA04"/>
    <w:rsid w:val="9FBEE6CD"/>
    <w:rsid w:val="9FED08EE"/>
    <w:rsid w:val="9FF707D0"/>
    <w:rsid w:val="A3BD4F6D"/>
    <w:rsid w:val="A5BD1D15"/>
    <w:rsid w:val="A5FFB12A"/>
    <w:rsid w:val="A6DFF01F"/>
    <w:rsid w:val="A79FDB5B"/>
    <w:rsid w:val="A7AF7719"/>
    <w:rsid w:val="A7D7F0B1"/>
    <w:rsid w:val="AACFE697"/>
    <w:rsid w:val="ABD54330"/>
    <w:rsid w:val="ABD7F0C6"/>
    <w:rsid w:val="ABEBC019"/>
    <w:rsid w:val="ABFE1615"/>
    <w:rsid w:val="ACE5F23F"/>
    <w:rsid w:val="AD7A1CC2"/>
    <w:rsid w:val="ADBF64CF"/>
    <w:rsid w:val="ADCFA089"/>
    <w:rsid w:val="AEBFB71C"/>
    <w:rsid w:val="AED79C4E"/>
    <w:rsid w:val="AEFD4F59"/>
    <w:rsid w:val="AEFE1113"/>
    <w:rsid w:val="AEFE5E3C"/>
    <w:rsid w:val="AF1F80FF"/>
    <w:rsid w:val="AF5E26A6"/>
    <w:rsid w:val="AF5E6DB2"/>
    <w:rsid w:val="AFD10B09"/>
    <w:rsid w:val="AFFB3B84"/>
    <w:rsid w:val="B3036EFB"/>
    <w:rsid w:val="B3F770BA"/>
    <w:rsid w:val="B437D1DA"/>
    <w:rsid w:val="B4E5D990"/>
    <w:rsid w:val="B5BFFA3F"/>
    <w:rsid w:val="B79F2948"/>
    <w:rsid w:val="B7ABD475"/>
    <w:rsid w:val="B7B39791"/>
    <w:rsid w:val="B7EFE34D"/>
    <w:rsid w:val="B7F57FBF"/>
    <w:rsid w:val="B7F5B78C"/>
    <w:rsid w:val="B9BE6D9B"/>
    <w:rsid w:val="B9D8FBCA"/>
    <w:rsid w:val="B9DBB3F2"/>
    <w:rsid w:val="B9DE985D"/>
    <w:rsid w:val="BA12DF20"/>
    <w:rsid w:val="BA7BE2EA"/>
    <w:rsid w:val="BA965A1A"/>
    <w:rsid w:val="BAFA2CC4"/>
    <w:rsid w:val="BB764EAC"/>
    <w:rsid w:val="BBB7D35D"/>
    <w:rsid w:val="BC503636"/>
    <w:rsid w:val="BD3F6043"/>
    <w:rsid w:val="BD7F00AF"/>
    <w:rsid w:val="BD9DD10C"/>
    <w:rsid w:val="BDDFD697"/>
    <w:rsid w:val="BDF78394"/>
    <w:rsid w:val="BDFFF569"/>
    <w:rsid w:val="BECAC3BB"/>
    <w:rsid w:val="BEE280A1"/>
    <w:rsid w:val="BEEF628E"/>
    <w:rsid w:val="BEF7208B"/>
    <w:rsid w:val="BEF74AAE"/>
    <w:rsid w:val="BEFF40FD"/>
    <w:rsid w:val="BEFFDC52"/>
    <w:rsid w:val="BF2F0070"/>
    <w:rsid w:val="BF7767D3"/>
    <w:rsid w:val="BF7D8AD0"/>
    <w:rsid w:val="BF7F705B"/>
    <w:rsid w:val="BFB5F837"/>
    <w:rsid w:val="BFB7721D"/>
    <w:rsid w:val="BFBD16EA"/>
    <w:rsid w:val="BFBD68DF"/>
    <w:rsid w:val="BFDBA77A"/>
    <w:rsid w:val="BFDD0D5C"/>
    <w:rsid w:val="BFDE7F3E"/>
    <w:rsid w:val="BFE4967A"/>
    <w:rsid w:val="BFE7CD9E"/>
    <w:rsid w:val="BFEB146F"/>
    <w:rsid w:val="BFED1F5A"/>
    <w:rsid w:val="BFF1BA59"/>
    <w:rsid w:val="BFFC7A15"/>
    <w:rsid w:val="BFFEEBC2"/>
    <w:rsid w:val="BFFF0971"/>
    <w:rsid w:val="C1CFE22E"/>
    <w:rsid w:val="C1F67009"/>
    <w:rsid w:val="C22E9166"/>
    <w:rsid w:val="C5751872"/>
    <w:rsid w:val="C73BF661"/>
    <w:rsid w:val="C7C510B3"/>
    <w:rsid w:val="C9BA80DC"/>
    <w:rsid w:val="CBDF15F0"/>
    <w:rsid w:val="CBFF01C0"/>
    <w:rsid w:val="CBFFC942"/>
    <w:rsid w:val="CC6FD343"/>
    <w:rsid w:val="CD3BBE6C"/>
    <w:rsid w:val="CD8FFC61"/>
    <w:rsid w:val="CE3269A2"/>
    <w:rsid w:val="CE5A614A"/>
    <w:rsid w:val="CE7700DD"/>
    <w:rsid w:val="CEF57C0C"/>
    <w:rsid w:val="CEF6DDB9"/>
    <w:rsid w:val="CEFF137C"/>
    <w:rsid w:val="CFEDAB62"/>
    <w:rsid w:val="CFF19321"/>
    <w:rsid w:val="CFFA359C"/>
    <w:rsid w:val="CFFA4014"/>
    <w:rsid w:val="CFFD155C"/>
    <w:rsid w:val="D1BD94F1"/>
    <w:rsid w:val="D35D9CE3"/>
    <w:rsid w:val="D3FAF5D1"/>
    <w:rsid w:val="D3FB3C74"/>
    <w:rsid w:val="D41E5BBE"/>
    <w:rsid w:val="D5FFED45"/>
    <w:rsid w:val="D67C42A4"/>
    <w:rsid w:val="D6F57B5E"/>
    <w:rsid w:val="D6F6E3C3"/>
    <w:rsid w:val="D78E7090"/>
    <w:rsid w:val="D7BEE45D"/>
    <w:rsid w:val="D7BFAEF9"/>
    <w:rsid w:val="D7DF6948"/>
    <w:rsid w:val="D7F553F7"/>
    <w:rsid w:val="D9EFF281"/>
    <w:rsid w:val="DADC8DAA"/>
    <w:rsid w:val="DAFE0321"/>
    <w:rsid w:val="DB3EEDFE"/>
    <w:rsid w:val="DB5A3B76"/>
    <w:rsid w:val="DBFA7C9B"/>
    <w:rsid w:val="DC3F222F"/>
    <w:rsid w:val="DCF90FFB"/>
    <w:rsid w:val="DCFF17BF"/>
    <w:rsid w:val="DD77DEDB"/>
    <w:rsid w:val="DDCEFE26"/>
    <w:rsid w:val="DDDE1B69"/>
    <w:rsid w:val="DE5FB177"/>
    <w:rsid w:val="DE75AAA4"/>
    <w:rsid w:val="DEBC91DF"/>
    <w:rsid w:val="DEBE75E5"/>
    <w:rsid w:val="DEDD3DCD"/>
    <w:rsid w:val="DEDF7581"/>
    <w:rsid w:val="DEF3A806"/>
    <w:rsid w:val="DEF692AB"/>
    <w:rsid w:val="DEFB0855"/>
    <w:rsid w:val="DEFF3323"/>
    <w:rsid w:val="DF2D2546"/>
    <w:rsid w:val="DF37DD85"/>
    <w:rsid w:val="DF3E1498"/>
    <w:rsid w:val="DF534709"/>
    <w:rsid w:val="DF772322"/>
    <w:rsid w:val="DF7BDB04"/>
    <w:rsid w:val="DF7F3866"/>
    <w:rsid w:val="DF7F425C"/>
    <w:rsid w:val="DFAD5568"/>
    <w:rsid w:val="DFB3A7B9"/>
    <w:rsid w:val="DFDD10F9"/>
    <w:rsid w:val="DFDD4FAC"/>
    <w:rsid w:val="DFDF4769"/>
    <w:rsid w:val="DFDFADF0"/>
    <w:rsid w:val="DFE72130"/>
    <w:rsid w:val="DFEE95AA"/>
    <w:rsid w:val="DFF480E9"/>
    <w:rsid w:val="DFF5F91A"/>
    <w:rsid w:val="DFF627D9"/>
    <w:rsid w:val="DFF7F44C"/>
    <w:rsid w:val="DFF90BBD"/>
    <w:rsid w:val="DFF9281D"/>
    <w:rsid w:val="DFFE1ADD"/>
    <w:rsid w:val="DFFF9ED0"/>
    <w:rsid w:val="DFFFA2A6"/>
    <w:rsid w:val="DFFFE64A"/>
    <w:rsid w:val="E0741377"/>
    <w:rsid w:val="E37F1875"/>
    <w:rsid w:val="E3DFFC8C"/>
    <w:rsid w:val="E49DEC95"/>
    <w:rsid w:val="E4FF5736"/>
    <w:rsid w:val="E4FFF99D"/>
    <w:rsid w:val="E51F515E"/>
    <w:rsid w:val="E53B3672"/>
    <w:rsid w:val="E57623E7"/>
    <w:rsid w:val="E6E89A63"/>
    <w:rsid w:val="E6FEC7E6"/>
    <w:rsid w:val="E76F2512"/>
    <w:rsid w:val="E79E1307"/>
    <w:rsid w:val="E79E430F"/>
    <w:rsid w:val="E79F6B9A"/>
    <w:rsid w:val="E79FE648"/>
    <w:rsid w:val="E7BAB199"/>
    <w:rsid w:val="E7BE285D"/>
    <w:rsid w:val="E7EEBB78"/>
    <w:rsid w:val="EA37AD15"/>
    <w:rsid w:val="EA7DC7D0"/>
    <w:rsid w:val="EADFE001"/>
    <w:rsid w:val="EAF55E5C"/>
    <w:rsid w:val="EAFFD84C"/>
    <w:rsid w:val="EB1B20F7"/>
    <w:rsid w:val="EB6FDBEB"/>
    <w:rsid w:val="EBDF4222"/>
    <w:rsid w:val="EBEE2238"/>
    <w:rsid w:val="EBFE97CE"/>
    <w:rsid w:val="ECBB50AE"/>
    <w:rsid w:val="ECFE815C"/>
    <w:rsid w:val="ED4FEE49"/>
    <w:rsid w:val="EDBAFDAE"/>
    <w:rsid w:val="EDDF1FF2"/>
    <w:rsid w:val="EDF76222"/>
    <w:rsid w:val="EDFD7AFC"/>
    <w:rsid w:val="EEDC9A1D"/>
    <w:rsid w:val="EEF76E0F"/>
    <w:rsid w:val="EF1B7803"/>
    <w:rsid w:val="EF591AE2"/>
    <w:rsid w:val="EF5E846D"/>
    <w:rsid w:val="EF6B1580"/>
    <w:rsid w:val="EF6C4B4D"/>
    <w:rsid w:val="EF76BC19"/>
    <w:rsid w:val="EF7C6C05"/>
    <w:rsid w:val="EF7C93FB"/>
    <w:rsid w:val="EF7CA56E"/>
    <w:rsid w:val="EF7F71A3"/>
    <w:rsid w:val="EFA7A40C"/>
    <w:rsid w:val="EFBB3BCD"/>
    <w:rsid w:val="EFBD9D4B"/>
    <w:rsid w:val="EFDF79F2"/>
    <w:rsid w:val="EFE9856F"/>
    <w:rsid w:val="EFF40481"/>
    <w:rsid w:val="EFFEC186"/>
    <w:rsid w:val="EFFF2BE3"/>
    <w:rsid w:val="EFFFCEC2"/>
    <w:rsid w:val="F07F2EF2"/>
    <w:rsid w:val="F177493E"/>
    <w:rsid w:val="F18DC7A6"/>
    <w:rsid w:val="F24FE040"/>
    <w:rsid w:val="F2655EA1"/>
    <w:rsid w:val="F37DC56B"/>
    <w:rsid w:val="F39F8229"/>
    <w:rsid w:val="F3EF060F"/>
    <w:rsid w:val="F3FB7360"/>
    <w:rsid w:val="F3FBC232"/>
    <w:rsid w:val="F3FED5E5"/>
    <w:rsid w:val="F43F2D0B"/>
    <w:rsid w:val="F53E5BB5"/>
    <w:rsid w:val="F562EC3B"/>
    <w:rsid w:val="F57F5FB8"/>
    <w:rsid w:val="F59D4617"/>
    <w:rsid w:val="F5BF1AB3"/>
    <w:rsid w:val="F5F72906"/>
    <w:rsid w:val="F5FF2C47"/>
    <w:rsid w:val="F5FF7656"/>
    <w:rsid w:val="F5FF9846"/>
    <w:rsid w:val="F616E32C"/>
    <w:rsid w:val="F65D716A"/>
    <w:rsid w:val="F66FF985"/>
    <w:rsid w:val="F6B36F09"/>
    <w:rsid w:val="F6B9AF39"/>
    <w:rsid w:val="F6EA0E5A"/>
    <w:rsid w:val="F6F3B965"/>
    <w:rsid w:val="F6FE2EE2"/>
    <w:rsid w:val="F70FD206"/>
    <w:rsid w:val="F713E005"/>
    <w:rsid w:val="F73BFFD4"/>
    <w:rsid w:val="F73D2AC3"/>
    <w:rsid w:val="F74D2BEA"/>
    <w:rsid w:val="F74E0F15"/>
    <w:rsid w:val="F76F3418"/>
    <w:rsid w:val="F7777D1D"/>
    <w:rsid w:val="F7AF7777"/>
    <w:rsid w:val="F7BA54B6"/>
    <w:rsid w:val="F7BC75BC"/>
    <w:rsid w:val="F7BF41E1"/>
    <w:rsid w:val="F7DD8B0C"/>
    <w:rsid w:val="F7DE01FB"/>
    <w:rsid w:val="F7E93541"/>
    <w:rsid w:val="F7EDF04F"/>
    <w:rsid w:val="F7EF1BDC"/>
    <w:rsid w:val="F7FACBAA"/>
    <w:rsid w:val="F7FB581E"/>
    <w:rsid w:val="F7FC8A58"/>
    <w:rsid w:val="F7FDA0F7"/>
    <w:rsid w:val="F7FF1206"/>
    <w:rsid w:val="F7FF1E96"/>
    <w:rsid w:val="F7FF46F0"/>
    <w:rsid w:val="F7FFD305"/>
    <w:rsid w:val="F8DF217D"/>
    <w:rsid w:val="F8F4D827"/>
    <w:rsid w:val="F8F6F841"/>
    <w:rsid w:val="F8FF3AF1"/>
    <w:rsid w:val="F9DE007B"/>
    <w:rsid w:val="F9F5F977"/>
    <w:rsid w:val="F9F9FB76"/>
    <w:rsid w:val="F9FB25A1"/>
    <w:rsid w:val="F9FB4AE2"/>
    <w:rsid w:val="F9FFB79D"/>
    <w:rsid w:val="FA6F22D2"/>
    <w:rsid w:val="FA7FFE1F"/>
    <w:rsid w:val="FA97D7E1"/>
    <w:rsid w:val="FAAD54CC"/>
    <w:rsid w:val="FAAE9ECB"/>
    <w:rsid w:val="FAAF93B4"/>
    <w:rsid w:val="FADF85D2"/>
    <w:rsid w:val="FAED6B03"/>
    <w:rsid w:val="FAF7070C"/>
    <w:rsid w:val="FAFDFAFD"/>
    <w:rsid w:val="FAFF250D"/>
    <w:rsid w:val="FAFF5900"/>
    <w:rsid w:val="FAFF6D41"/>
    <w:rsid w:val="FAFFF0E4"/>
    <w:rsid w:val="FB77D1B3"/>
    <w:rsid w:val="FB79C66D"/>
    <w:rsid w:val="FB7CE16D"/>
    <w:rsid w:val="FB7D4AA8"/>
    <w:rsid w:val="FB7D7BDB"/>
    <w:rsid w:val="FB7F0FA3"/>
    <w:rsid w:val="FBB70D38"/>
    <w:rsid w:val="FBBF2853"/>
    <w:rsid w:val="FBBF9772"/>
    <w:rsid w:val="FBD5E76D"/>
    <w:rsid w:val="FBDB90A5"/>
    <w:rsid w:val="FBDEC465"/>
    <w:rsid w:val="FBDFCE7A"/>
    <w:rsid w:val="FBEE6969"/>
    <w:rsid w:val="FBF61153"/>
    <w:rsid w:val="FBFB13AD"/>
    <w:rsid w:val="FBFDB3A4"/>
    <w:rsid w:val="FBFE994C"/>
    <w:rsid w:val="FBFFB60B"/>
    <w:rsid w:val="FC7709D2"/>
    <w:rsid w:val="FC9F3C86"/>
    <w:rsid w:val="FCAD092F"/>
    <w:rsid w:val="FCDCDC2E"/>
    <w:rsid w:val="FD54FD3F"/>
    <w:rsid w:val="FD576A2B"/>
    <w:rsid w:val="FD708930"/>
    <w:rsid w:val="FD7E18CB"/>
    <w:rsid w:val="FDAFF154"/>
    <w:rsid w:val="FDBBF6E3"/>
    <w:rsid w:val="FDBDDD10"/>
    <w:rsid w:val="FDBECD4B"/>
    <w:rsid w:val="FDBF174D"/>
    <w:rsid w:val="FDBF1DC2"/>
    <w:rsid w:val="FDBFFA8B"/>
    <w:rsid w:val="FDCDF5DE"/>
    <w:rsid w:val="FDDF27F2"/>
    <w:rsid w:val="FDDF987B"/>
    <w:rsid w:val="FDF56138"/>
    <w:rsid w:val="FDF6B688"/>
    <w:rsid w:val="FDF73854"/>
    <w:rsid w:val="FDFB799C"/>
    <w:rsid w:val="FDFBDFC2"/>
    <w:rsid w:val="FDFDC4FB"/>
    <w:rsid w:val="FDFE4823"/>
    <w:rsid w:val="FDFF0EB1"/>
    <w:rsid w:val="FDFF38FA"/>
    <w:rsid w:val="FDFFBE29"/>
    <w:rsid w:val="FDFFF066"/>
    <w:rsid w:val="FE5B173B"/>
    <w:rsid w:val="FE76F4F4"/>
    <w:rsid w:val="FE7BD67B"/>
    <w:rsid w:val="FE7EC1BD"/>
    <w:rsid w:val="FE7F00E4"/>
    <w:rsid w:val="FE9757D1"/>
    <w:rsid w:val="FE9FCB18"/>
    <w:rsid w:val="FEBCAE6A"/>
    <w:rsid w:val="FEBF551F"/>
    <w:rsid w:val="FED607D9"/>
    <w:rsid w:val="FED7DBDB"/>
    <w:rsid w:val="FEDF8E18"/>
    <w:rsid w:val="FEE7A00E"/>
    <w:rsid w:val="FEE7CD09"/>
    <w:rsid w:val="FEEE1126"/>
    <w:rsid w:val="FEF2F83B"/>
    <w:rsid w:val="FEF5360F"/>
    <w:rsid w:val="FEFC798A"/>
    <w:rsid w:val="FEFD733D"/>
    <w:rsid w:val="FEFF1D94"/>
    <w:rsid w:val="FEFF5C36"/>
    <w:rsid w:val="FEFF603C"/>
    <w:rsid w:val="FEFFC6FE"/>
    <w:rsid w:val="FEFFCE01"/>
    <w:rsid w:val="FF347906"/>
    <w:rsid w:val="FF3BAC4C"/>
    <w:rsid w:val="FF3D4B77"/>
    <w:rsid w:val="FF65132A"/>
    <w:rsid w:val="FF6B9F2C"/>
    <w:rsid w:val="FF6DB4FE"/>
    <w:rsid w:val="FF6F6886"/>
    <w:rsid w:val="FF754931"/>
    <w:rsid w:val="FF779768"/>
    <w:rsid w:val="FF795602"/>
    <w:rsid w:val="FF7B9D9F"/>
    <w:rsid w:val="FF7BD2BB"/>
    <w:rsid w:val="FF7BFD32"/>
    <w:rsid w:val="FF7E557C"/>
    <w:rsid w:val="FF7F0332"/>
    <w:rsid w:val="FF7F0E1A"/>
    <w:rsid w:val="FF7F19BC"/>
    <w:rsid w:val="FF7F2C86"/>
    <w:rsid w:val="FF7F60D0"/>
    <w:rsid w:val="FF7FCB32"/>
    <w:rsid w:val="FF7FE729"/>
    <w:rsid w:val="FF835DEB"/>
    <w:rsid w:val="FF870AC4"/>
    <w:rsid w:val="FF9FD2DD"/>
    <w:rsid w:val="FFAE19D6"/>
    <w:rsid w:val="FFB56158"/>
    <w:rsid w:val="FFB6212E"/>
    <w:rsid w:val="FFBBAB87"/>
    <w:rsid w:val="FFBC2916"/>
    <w:rsid w:val="FFBDB969"/>
    <w:rsid w:val="FFBDCE8A"/>
    <w:rsid w:val="FFBDEE2C"/>
    <w:rsid w:val="FFBFC328"/>
    <w:rsid w:val="FFC78EF3"/>
    <w:rsid w:val="FFCCE0E1"/>
    <w:rsid w:val="FFCD271E"/>
    <w:rsid w:val="FFCF88F3"/>
    <w:rsid w:val="FFD894C9"/>
    <w:rsid w:val="FFD8A227"/>
    <w:rsid w:val="FFDA2348"/>
    <w:rsid w:val="FFDE2664"/>
    <w:rsid w:val="FFDF4A0A"/>
    <w:rsid w:val="FFDF4A52"/>
    <w:rsid w:val="FFDF852E"/>
    <w:rsid w:val="FFDF8686"/>
    <w:rsid w:val="FFE71100"/>
    <w:rsid w:val="FFEC09E6"/>
    <w:rsid w:val="FFF437E9"/>
    <w:rsid w:val="FFF57DAD"/>
    <w:rsid w:val="FFF66F20"/>
    <w:rsid w:val="FFF6A035"/>
    <w:rsid w:val="FFF74C45"/>
    <w:rsid w:val="FFF75697"/>
    <w:rsid w:val="FFF7FCE9"/>
    <w:rsid w:val="FFF94905"/>
    <w:rsid w:val="FFFA7303"/>
    <w:rsid w:val="FFFB9688"/>
    <w:rsid w:val="FFFC40B9"/>
    <w:rsid w:val="FFFD65F3"/>
    <w:rsid w:val="FFFD8771"/>
    <w:rsid w:val="FFFF4633"/>
    <w:rsid w:val="FFFF68B8"/>
    <w:rsid w:val="FFFF6DFF"/>
    <w:rsid w:val="FFFFB56D"/>
    <w:rsid w:val="FFFFDE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link w:val="11"/>
    <w:uiPriority w:val="0"/>
    <w:rPr>
      <w:rFonts w:eastAsia="文星仿宋"/>
      <w:sz w:val="32"/>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 w:type="character" w:customStyle="1" w:styleId="11">
    <w:name w:val="正文文本 Char"/>
    <w:basedOn w:val="8"/>
    <w:link w:val="2"/>
    <w:uiPriority w:val="0"/>
    <w:rPr>
      <w:rFonts w:eastAsia="文星仿宋"/>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t\kingsoft\wps-office\office6\C:\Documents%20and%20Settings\Administrator\Application%20Data\Microsoft\Templates\&#27941;&#25919;&#20989;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津政函2009</Template>
  <Company>tjszf</Company>
  <Pages>2</Pages>
  <Words>33</Words>
  <Characters>192</Characters>
  <Lines>1</Lines>
  <Paragraphs>1</Paragraphs>
  <TotalTime>2</TotalTime>
  <ScaleCrop>false</ScaleCrop>
  <LinksUpToDate>false</LinksUpToDate>
  <CharactersWithSpaces>224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2014-06-17T00:51:00Z</dcterms:created>
  <dc:creator>jsj</dc:creator>
  <cp:lastModifiedBy>o克鲁克山o彡</cp:lastModifiedBy>
  <cp:lastPrinted>2023-12-20T07:10:00Z</cp:lastPrinted>
  <dcterms:modified xsi:type="dcterms:W3CDTF">2023-12-21T10:02:54Z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55ED031E54144DDEA5F97B15380B7BFE_12</vt:lpwstr>
  </property>
</Properties>
</file>