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9F" w:rsidRPr="00E442A8" w:rsidRDefault="006738E2" w:rsidP="00E442A8">
      <w:pPr>
        <w:jc w:val="center"/>
        <w:rPr>
          <w:rFonts w:ascii="方正小标宋简体" w:eastAsia="方正小标宋简体" w:hint="eastAsia"/>
          <w:sz w:val="44"/>
          <w:szCs w:val="44"/>
        </w:rPr>
      </w:pPr>
      <w:r w:rsidRPr="00E442A8">
        <w:rPr>
          <w:rFonts w:ascii="方正小标宋简体" w:eastAsia="方正小标宋简体" w:hint="eastAsia"/>
          <w:sz w:val="44"/>
          <w:szCs w:val="44"/>
        </w:rPr>
        <w:t>天津市人民政府办公厅关于</w:t>
      </w:r>
      <w:r w:rsidRPr="00E442A8">
        <w:rPr>
          <w:rFonts w:ascii="方正小标宋简体" w:eastAsia="方正小标宋简体" w:hint="eastAsia"/>
          <w:sz w:val="44"/>
          <w:szCs w:val="44"/>
        </w:rPr>
        <w:t>印发</w:t>
      </w:r>
    </w:p>
    <w:p w:rsidR="004F4D9F" w:rsidRPr="00E442A8" w:rsidRDefault="006738E2" w:rsidP="00E442A8">
      <w:pPr>
        <w:jc w:val="center"/>
        <w:rPr>
          <w:rFonts w:ascii="方正小标宋简体" w:eastAsia="方正小标宋简体" w:hint="eastAsia"/>
          <w:sz w:val="44"/>
          <w:szCs w:val="44"/>
        </w:rPr>
      </w:pPr>
      <w:r w:rsidRPr="00E442A8">
        <w:rPr>
          <w:rFonts w:ascii="方正小标宋简体" w:eastAsia="方正小标宋简体" w:hint="eastAsia"/>
          <w:sz w:val="44"/>
          <w:szCs w:val="44"/>
        </w:rPr>
        <w:t>天津市深化农村集体经营性建设用地</w:t>
      </w:r>
    </w:p>
    <w:p w:rsidR="004F4D9F" w:rsidRPr="00E442A8" w:rsidRDefault="006738E2" w:rsidP="00E442A8">
      <w:pPr>
        <w:jc w:val="center"/>
        <w:rPr>
          <w:rFonts w:ascii="方正小标宋简体" w:eastAsia="方正小标宋简体" w:hint="eastAsia"/>
          <w:sz w:val="44"/>
          <w:szCs w:val="44"/>
        </w:rPr>
      </w:pPr>
      <w:r w:rsidRPr="00E442A8">
        <w:rPr>
          <w:rFonts w:ascii="方正小标宋简体" w:eastAsia="方正小标宋简体" w:hint="eastAsia"/>
          <w:sz w:val="44"/>
          <w:szCs w:val="44"/>
        </w:rPr>
        <w:t>入市试点工作方案</w:t>
      </w:r>
      <w:r w:rsidRPr="00E442A8">
        <w:rPr>
          <w:rFonts w:ascii="方正小标宋简体" w:eastAsia="方正小标宋简体" w:hint="eastAsia"/>
          <w:sz w:val="44"/>
          <w:szCs w:val="44"/>
        </w:rPr>
        <w:t>的通知</w:t>
      </w:r>
    </w:p>
    <w:p w:rsidR="004F4D9F" w:rsidRDefault="004F4D9F">
      <w:pPr>
        <w:pStyle w:val="a3"/>
        <w:snapToGrid w:val="0"/>
        <w:spacing w:line="240" w:lineRule="exact"/>
        <w:rPr>
          <w:rFonts w:ascii="仿宋_GB2312" w:eastAsia="仿宋_GB2312" w:hAnsi="仿宋_GB2312" w:cs="仿宋_GB2312"/>
          <w:szCs w:val="32"/>
        </w:rPr>
      </w:pPr>
    </w:p>
    <w:p w:rsidR="004F4D9F" w:rsidRDefault="006738E2">
      <w:pPr>
        <w:pStyle w:val="a3"/>
        <w:rPr>
          <w:rFonts w:ascii="仿宋_GB2312" w:eastAsia="仿宋_GB2312"/>
          <w:szCs w:val="32"/>
        </w:rPr>
      </w:pPr>
      <w:r>
        <w:rPr>
          <w:rFonts w:ascii="仿宋_GB2312" w:eastAsia="仿宋_GB2312" w:hint="eastAsia"/>
          <w:szCs w:val="32"/>
        </w:rPr>
        <w:t>有关</w:t>
      </w:r>
      <w:r>
        <w:rPr>
          <w:rFonts w:ascii="仿宋_GB2312" w:eastAsia="仿宋_GB2312" w:hint="eastAsia"/>
          <w:szCs w:val="32"/>
        </w:rPr>
        <w:t>区人民政府，市政府</w:t>
      </w:r>
      <w:r>
        <w:rPr>
          <w:rFonts w:ascii="仿宋_GB2312" w:eastAsia="仿宋_GB2312" w:hint="eastAsia"/>
          <w:szCs w:val="32"/>
        </w:rPr>
        <w:t>有关</w:t>
      </w:r>
      <w:r>
        <w:rPr>
          <w:rFonts w:ascii="仿宋_GB2312" w:eastAsia="仿宋_GB2312" w:hint="eastAsia"/>
          <w:szCs w:val="32"/>
        </w:rPr>
        <w:t>委、办、局：</w:t>
      </w:r>
    </w:p>
    <w:p w:rsidR="004F4D9F" w:rsidRDefault="006738E2" w:rsidP="007165C5">
      <w:pPr>
        <w:pStyle w:val="a3"/>
        <w:ind w:firstLineChars="196" w:firstLine="610"/>
        <w:rPr>
          <w:rFonts w:eastAsia="仿宋_GB2312"/>
          <w:szCs w:val="32"/>
        </w:rPr>
      </w:pPr>
      <w:r>
        <w:rPr>
          <w:rFonts w:eastAsia="仿宋_GB2312" w:hint="eastAsia"/>
          <w:szCs w:val="32"/>
        </w:rPr>
        <w:t>经市人民政府同意，现将《天津市深化农村集体经营性建设用地入市试点工作方案》印发给你们，请参照执行。</w:t>
      </w:r>
    </w:p>
    <w:p w:rsidR="004F4D9F" w:rsidRDefault="004F4D9F">
      <w:pPr>
        <w:pStyle w:val="a3"/>
        <w:rPr>
          <w:rFonts w:eastAsia="仿宋_GB2312"/>
          <w:szCs w:val="32"/>
        </w:rPr>
      </w:pPr>
    </w:p>
    <w:p w:rsidR="00E442A8" w:rsidRDefault="00E442A8" w:rsidP="00E442A8">
      <w:pPr>
        <w:pStyle w:val="a3"/>
        <w:rPr>
          <w:rFonts w:eastAsia="仿宋_GB2312" w:hint="eastAsia"/>
          <w:szCs w:val="32"/>
        </w:rPr>
      </w:pPr>
      <w:r>
        <w:rPr>
          <w:rFonts w:eastAsia="仿宋_GB2312" w:hint="eastAsia"/>
          <w:szCs w:val="32"/>
        </w:rPr>
        <w:t xml:space="preserve">　　　　　　　　　　</w:t>
      </w:r>
      <w:r w:rsidRPr="00E442A8">
        <w:rPr>
          <w:rFonts w:eastAsia="仿宋_GB2312" w:hint="eastAsia"/>
          <w:szCs w:val="32"/>
        </w:rPr>
        <w:t>天津市人民政府办公厅</w:t>
      </w:r>
    </w:p>
    <w:p w:rsidR="004F4D9F" w:rsidRDefault="00E442A8" w:rsidP="00E442A8">
      <w:pPr>
        <w:pStyle w:val="a3"/>
        <w:rPr>
          <w:rFonts w:eastAsia="仿宋_GB2312"/>
          <w:szCs w:val="32"/>
        </w:rPr>
      </w:pPr>
      <w:r>
        <w:rPr>
          <w:rFonts w:eastAsia="仿宋_GB2312" w:hint="eastAsia"/>
          <w:szCs w:val="32"/>
        </w:rPr>
        <w:t xml:space="preserve">　　　　　　　　　　　</w:t>
      </w:r>
      <w:r w:rsidR="006738E2">
        <w:rPr>
          <w:rFonts w:eastAsia="仿宋_GB2312" w:hint="eastAsia"/>
          <w:szCs w:val="32"/>
        </w:rPr>
        <w:t>202</w:t>
      </w:r>
      <w:r w:rsidR="006738E2">
        <w:rPr>
          <w:rFonts w:eastAsia="仿宋_GB2312"/>
          <w:szCs w:val="32"/>
        </w:rPr>
        <w:t>3</w:t>
      </w:r>
      <w:r w:rsidR="006738E2">
        <w:rPr>
          <w:rFonts w:eastAsia="仿宋_GB2312" w:hint="eastAsia"/>
          <w:szCs w:val="32"/>
        </w:rPr>
        <w:t>年</w:t>
      </w:r>
      <w:r w:rsidR="006738E2">
        <w:rPr>
          <w:rFonts w:eastAsia="仿宋_GB2312"/>
          <w:szCs w:val="32"/>
        </w:rPr>
        <w:t>5</w:t>
      </w:r>
      <w:r w:rsidR="006738E2">
        <w:rPr>
          <w:rFonts w:eastAsia="仿宋_GB2312" w:hint="eastAsia"/>
          <w:szCs w:val="32"/>
        </w:rPr>
        <w:t>月</w:t>
      </w:r>
      <w:r w:rsidR="006738E2">
        <w:rPr>
          <w:rFonts w:eastAsia="仿宋_GB2312"/>
          <w:szCs w:val="32"/>
        </w:rPr>
        <w:t>24</w:t>
      </w:r>
      <w:r w:rsidR="006738E2">
        <w:rPr>
          <w:rFonts w:eastAsia="仿宋_GB2312" w:hint="eastAsia"/>
          <w:szCs w:val="32"/>
        </w:rPr>
        <w:t>日</w:t>
      </w:r>
      <w:r w:rsidR="006738E2">
        <w:rPr>
          <w:rFonts w:eastAsia="仿宋_GB2312" w:hint="eastAsia"/>
          <w:szCs w:val="32"/>
        </w:rPr>
        <w:t xml:space="preserve">        </w:t>
      </w:r>
    </w:p>
    <w:p w:rsidR="004F4D9F" w:rsidRDefault="006738E2" w:rsidP="00E442A8">
      <w:pPr>
        <w:pStyle w:val="a3"/>
        <w:spacing w:line="340" w:lineRule="exact"/>
        <w:ind w:firstLine="615"/>
        <w:rPr>
          <w:rFonts w:eastAsia="仿宋_GB2312" w:hint="eastAsia"/>
          <w:szCs w:val="32"/>
        </w:rPr>
      </w:pPr>
      <w:r>
        <w:rPr>
          <w:rFonts w:eastAsia="仿宋_GB2312" w:hint="eastAsia"/>
          <w:szCs w:val="32"/>
        </w:rPr>
        <w:t>（此件主动公开）</w:t>
      </w:r>
    </w:p>
    <w:p w:rsidR="00E442A8" w:rsidRDefault="00E442A8" w:rsidP="00E442A8">
      <w:pPr>
        <w:pStyle w:val="a3"/>
        <w:spacing w:line="340" w:lineRule="exact"/>
        <w:ind w:firstLine="615"/>
        <w:rPr>
          <w:rFonts w:eastAsia="仿宋_GB2312"/>
          <w:szCs w:val="32"/>
        </w:rPr>
      </w:pPr>
    </w:p>
    <w:p w:rsidR="004F4D9F" w:rsidRPr="00E442A8" w:rsidRDefault="006738E2" w:rsidP="00E442A8">
      <w:pPr>
        <w:jc w:val="center"/>
        <w:rPr>
          <w:rFonts w:ascii="方正小标宋简体" w:eastAsia="方正小标宋简体" w:hint="eastAsia"/>
          <w:sz w:val="44"/>
          <w:szCs w:val="44"/>
        </w:rPr>
      </w:pPr>
      <w:r w:rsidRPr="00E442A8">
        <w:rPr>
          <w:rFonts w:ascii="方正小标宋简体" w:eastAsia="方正小标宋简体" w:hint="eastAsia"/>
          <w:sz w:val="44"/>
          <w:szCs w:val="44"/>
        </w:rPr>
        <w:t>天津市深化农村集体经营性建设用地</w:t>
      </w:r>
    </w:p>
    <w:p w:rsidR="004F4D9F" w:rsidRPr="00E442A8" w:rsidRDefault="006738E2" w:rsidP="00E442A8">
      <w:pPr>
        <w:jc w:val="center"/>
        <w:rPr>
          <w:rFonts w:ascii="方正小标宋简体" w:eastAsia="方正小标宋简体" w:hint="eastAsia"/>
          <w:sz w:val="44"/>
          <w:szCs w:val="44"/>
        </w:rPr>
      </w:pPr>
      <w:r w:rsidRPr="00E442A8">
        <w:rPr>
          <w:rFonts w:ascii="方正小标宋简体" w:eastAsia="方正小标宋简体" w:hint="eastAsia"/>
          <w:sz w:val="44"/>
          <w:szCs w:val="44"/>
        </w:rPr>
        <w:t>入市试点工作方案</w:t>
      </w:r>
    </w:p>
    <w:p w:rsidR="004F4D9F" w:rsidRDefault="004F4D9F" w:rsidP="007165C5">
      <w:pPr>
        <w:pStyle w:val="a3"/>
        <w:snapToGrid w:val="0"/>
        <w:ind w:firstLineChars="200" w:firstLine="622"/>
        <w:rPr>
          <w:rFonts w:eastAsia="仿宋_GB2312"/>
          <w:szCs w:val="32"/>
        </w:rPr>
      </w:pPr>
    </w:p>
    <w:p w:rsidR="004F4D9F" w:rsidRDefault="006738E2" w:rsidP="007165C5">
      <w:pPr>
        <w:pStyle w:val="a3"/>
        <w:ind w:firstLineChars="200" w:firstLine="622"/>
        <w:rPr>
          <w:rFonts w:eastAsia="仿宋_GB2312"/>
          <w:szCs w:val="32"/>
        </w:rPr>
      </w:pPr>
      <w:r>
        <w:rPr>
          <w:rFonts w:eastAsia="仿宋_GB2312"/>
          <w:szCs w:val="32"/>
        </w:rPr>
        <w:t>为稳妥有序推进农村集体经营性建设用地入市试点工作，根据中共中央办公厅</w:t>
      </w:r>
      <w:r>
        <w:rPr>
          <w:rFonts w:eastAsia="仿宋_GB2312" w:hint="eastAsia"/>
          <w:szCs w:val="32"/>
        </w:rPr>
        <w:t>、</w:t>
      </w:r>
      <w:r>
        <w:rPr>
          <w:rFonts w:eastAsia="仿宋_GB2312"/>
          <w:szCs w:val="32"/>
        </w:rPr>
        <w:t>国务院办公厅《关于深化农村集体经营性建设用地入市试点工作的意见》</w:t>
      </w:r>
      <w:r>
        <w:rPr>
          <w:rFonts w:eastAsia="仿宋_GB2312" w:hint="eastAsia"/>
          <w:szCs w:val="32"/>
        </w:rPr>
        <w:t>精神</w:t>
      </w:r>
      <w:r>
        <w:rPr>
          <w:rFonts w:eastAsia="仿宋_GB2312"/>
          <w:szCs w:val="32"/>
        </w:rPr>
        <w:t>和自然资源部</w:t>
      </w:r>
      <w:r>
        <w:rPr>
          <w:rFonts w:eastAsia="仿宋_GB2312" w:hint="eastAsia"/>
          <w:szCs w:val="32"/>
        </w:rPr>
        <w:t>部署要求</w:t>
      </w:r>
      <w:r>
        <w:rPr>
          <w:rFonts w:eastAsia="仿宋_GB2312"/>
          <w:szCs w:val="32"/>
        </w:rPr>
        <w:t>，结合</w:t>
      </w:r>
      <w:r>
        <w:rPr>
          <w:rFonts w:eastAsia="仿宋_GB2312" w:hint="eastAsia"/>
          <w:szCs w:val="32"/>
        </w:rPr>
        <w:t>本市</w:t>
      </w:r>
      <w:r>
        <w:rPr>
          <w:rFonts w:eastAsia="仿宋_GB2312"/>
          <w:szCs w:val="32"/>
        </w:rPr>
        <w:t>实际，制定本工作方案。</w:t>
      </w:r>
    </w:p>
    <w:p w:rsidR="004F4D9F" w:rsidRDefault="006738E2" w:rsidP="007165C5">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4F4D9F" w:rsidRDefault="006738E2" w:rsidP="007165C5">
      <w:pPr>
        <w:pStyle w:val="a3"/>
        <w:ind w:firstLineChars="200" w:firstLine="622"/>
        <w:rPr>
          <w:rFonts w:eastAsia="仿宋_GB2312"/>
          <w:szCs w:val="32"/>
        </w:rPr>
      </w:pPr>
      <w:r>
        <w:rPr>
          <w:rFonts w:eastAsia="仿宋_GB2312" w:hint="eastAsia"/>
          <w:szCs w:val="32"/>
        </w:rPr>
        <w:t>以习近平新时代中国特色社会主义思想为指导，全面贯彻党</w:t>
      </w:r>
      <w:r>
        <w:rPr>
          <w:rFonts w:eastAsia="仿宋_GB2312" w:hint="eastAsia"/>
          <w:szCs w:val="32"/>
        </w:rPr>
        <w:lastRenderedPageBreak/>
        <w:t>的二十大精神，</w:t>
      </w:r>
      <w:r>
        <w:rPr>
          <w:rFonts w:eastAsia="仿宋_GB2312"/>
          <w:szCs w:val="32"/>
        </w:rPr>
        <w:t>以健全城乡统一的建设用地市场为目标，在符合规划、用途管制和依法取得前提下，推进农村集体经营性建设用地与国有建设用地同等入市、同权同价；建立分类别、有级差的</w:t>
      </w:r>
      <w:r>
        <w:rPr>
          <w:rFonts w:eastAsia="仿宋_GB2312" w:hint="eastAsia"/>
          <w:szCs w:val="32"/>
        </w:rPr>
        <w:t>农村</w:t>
      </w:r>
      <w:r>
        <w:rPr>
          <w:rFonts w:eastAsia="仿宋_GB2312"/>
          <w:szCs w:val="32"/>
        </w:rPr>
        <w:t>集体经营性建设用地入市增值收益分配机制，合理平衡国家、集体和农民个人收益；保障入市土地权能，盘活空闲、废弃和低效利用的存量集体建设用地，提高土地节约集约</w:t>
      </w:r>
      <w:r>
        <w:rPr>
          <w:rFonts w:eastAsia="仿宋_GB2312"/>
          <w:szCs w:val="32"/>
        </w:rPr>
        <w:t>利用水平。通过试点，形成可复制、易推广的改革成果，为全面深化开展</w:t>
      </w:r>
      <w:r>
        <w:rPr>
          <w:rFonts w:eastAsia="仿宋_GB2312" w:hint="eastAsia"/>
          <w:szCs w:val="32"/>
        </w:rPr>
        <w:t>农村</w:t>
      </w:r>
      <w:r>
        <w:rPr>
          <w:rFonts w:eastAsia="仿宋_GB2312"/>
          <w:szCs w:val="32"/>
        </w:rPr>
        <w:t>集体经营性建设用地入市工作提供制度、政策和措施保障。</w:t>
      </w:r>
    </w:p>
    <w:p w:rsidR="004F4D9F" w:rsidRDefault="006738E2" w:rsidP="007165C5">
      <w:pPr>
        <w:pStyle w:val="a3"/>
        <w:ind w:firstLineChars="200" w:firstLine="622"/>
        <w:rPr>
          <w:rFonts w:ascii="黑体" w:eastAsia="黑体" w:hAnsi="黑体" w:cs="黑体"/>
          <w:szCs w:val="32"/>
        </w:rPr>
      </w:pPr>
      <w:r>
        <w:rPr>
          <w:rFonts w:ascii="黑体" w:eastAsia="黑体" w:hAnsi="黑体" w:cs="黑体"/>
          <w:szCs w:val="32"/>
        </w:rPr>
        <w:t>二、试点任务</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（一）强化规划引领作用</w:t>
      </w:r>
    </w:p>
    <w:p w:rsidR="004F4D9F" w:rsidRDefault="006738E2" w:rsidP="007165C5">
      <w:pPr>
        <w:pStyle w:val="a3"/>
        <w:ind w:firstLineChars="200" w:firstLine="622"/>
        <w:rPr>
          <w:rFonts w:eastAsia="仿宋_GB2312"/>
          <w:szCs w:val="32"/>
        </w:rPr>
      </w:pPr>
      <w:r>
        <w:rPr>
          <w:rFonts w:eastAsia="仿宋_GB2312"/>
          <w:szCs w:val="32"/>
        </w:rPr>
        <w:t>1</w:t>
      </w:r>
      <w:r>
        <w:rPr>
          <w:rFonts w:eastAsia="仿宋_GB2312"/>
          <w:szCs w:val="32"/>
        </w:rPr>
        <w:t>．推进规划编制。加快推进控制性详细规划、村庄规划编制审批，统筹并合理安排入市的规模、布局、开发强度和开发时序等，完善功能配套，促进集聚发展，探索兼顾国家、农村集体经济组织和农民利益的规划编制方法。</w:t>
      </w:r>
      <w:r>
        <w:rPr>
          <w:rFonts w:eastAsia="仿宋_GB2312" w:hint="eastAsia"/>
          <w:szCs w:val="32"/>
        </w:rPr>
        <w:t>（</w:t>
      </w:r>
      <w:r>
        <w:rPr>
          <w:rFonts w:eastAsia="仿宋_GB2312"/>
          <w:szCs w:val="32"/>
        </w:rPr>
        <w:t>责任单位：市规划资源局</w:t>
      </w:r>
      <w:r>
        <w:rPr>
          <w:rFonts w:eastAsia="仿宋_GB2312" w:hint="eastAsia"/>
          <w:szCs w:val="32"/>
        </w:rPr>
        <w:t>，</w:t>
      </w:r>
      <w:r>
        <w:rPr>
          <w:rFonts w:eastAsia="仿宋_GB2312"/>
          <w:szCs w:val="32"/>
        </w:rPr>
        <w:t>滨海新区人民政府、武清区人民政府、</w:t>
      </w:r>
      <w:proofErr w:type="gramStart"/>
      <w:r>
        <w:rPr>
          <w:rFonts w:eastAsia="仿宋_GB2312"/>
          <w:szCs w:val="32"/>
        </w:rPr>
        <w:t>静海区</w:t>
      </w:r>
      <w:proofErr w:type="gramEnd"/>
      <w:r>
        <w:rPr>
          <w:rFonts w:eastAsia="仿宋_GB2312"/>
          <w:szCs w:val="32"/>
        </w:rPr>
        <w:t>人民政府、</w:t>
      </w:r>
      <w:proofErr w:type="gramStart"/>
      <w:r>
        <w:rPr>
          <w:rFonts w:eastAsia="仿宋_GB2312"/>
          <w:szCs w:val="32"/>
        </w:rPr>
        <w:t>蓟</w:t>
      </w:r>
      <w:proofErr w:type="gramEnd"/>
      <w:r>
        <w:rPr>
          <w:rFonts w:eastAsia="仿宋_GB2312"/>
          <w:szCs w:val="32"/>
        </w:rPr>
        <w:t>州区人民政府</w:t>
      </w:r>
      <w:r>
        <w:rPr>
          <w:rFonts w:eastAsia="仿宋_GB2312" w:hint="eastAsia"/>
          <w:szCs w:val="32"/>
        </w:rPr>
        <w:t>。以下各项试点任务均需</w:t>
      </w:r>
      <w:r>
        <w:rPr>
          <w:rFonts w:eastAsia="仿宋_GB2312"/>
          <w:szCs w:val="32"/>
        </w:rPr>
        <w:t>滨海新区人民政府、武清区人民政府、</w:t>
      </w:r>
      <w:proofErr w:type="gramStart"/>
      <w:r>
        <w:rPr>
          <w:rFonts w:eastAsia="仿宋_GB2312"/>
          <w:szCs w:val="32"/>
        </w:rPr>
        <w:t>静海区</w:t>
      </w:r>
      <w:proofErr w:type="gramEnd"/>
      <w:r>
        <w:rPr>
          <w:rFonts w:eastAsia="仿宋_GB2312"/>
          <w:szCs w:val="32"/>
        </w:rPr>
        <w:t>人民政府、</w:t>
      </w:r>
      <w:proofErr w:type="gramStart"/>
      <w:r>
        <w:rPr>
          <w:rFonts w:eastAsia="仿宋_GB2312"/>
          <w:szCs w:val="32"/>
        </w:rPr>
        <w:t>蓟</w:t>
      </w:r>
      <w:proofErr w:type="gramEnd"/>
      <w:r>
        <w:rPr>
          <w:rFonts w:eastAsia="仿宋_GB2312"/>
          <w:szCs w:val="32"/>
        </w:rPr>
        <w:t>州区人民政府</w:t>
      </w:r>
      <w:r>
        <w:rPr>
          <w:rFonts w:eastAsia="仿宋_GB2312" w:hint="eastAsia"/>
          <w:szCs w:val="32"/>
        </w:rPr>
        <w:t>负责，不再列出）</w:t>
      </w:r>
    </w:p>
    <w:p w:rsidR="004F4D9F" w:rsidRDefault="006738E2" w:rsidP="007165C5">
      <w:pPr>
        <w:pStyle w:val="a3"/>
        <w:ind w:firstLineChars="200" w:firstLine="622"/>
        <w:rPr>
          <w:rFonts w:eastAsia="仿宋_GB2312"/>
          <w:szCs w:val="32"/>
        </w:rPr>
      </w:pPr>
      <w:r>
        <w:rPr>
          <w:rFonts w:eastAsia="仿宋_GB2312"/>
          <w:szCs w:val="32"/>
        </w:rPr>
        <w:t>2</w:t>
      </w:r>
      <w:r>
        <w:rPr>
          <w:rFonts w:eastAsia="仿宋_GB2312"/>
          <w:szCs w:val="32"/>
        </w:rPr>
        <w:t>．完善规划许可管理制度。</w:t>
      </w:r>
      <w:r>
        <w:rPr>
          <w:rFonts w:eastAsia="仿宋_GB2312"/>
          <w:szCs w:val="32"/>
        </w:rPr>
        <w:t>规范并统一</w:t>
      </w:r>
      <w:r>
        <w:rPr>
          <w:rFonts w:eastAsia="仿宋_GB2312" w:hint="eastAsia"/>
          <w:szCs w:val="32"/>
        </w:rPr>
        <w:t>本行政</w:t>
      </w:r>
      <w:r>
        <w:rPr>
          <w:rFonts w:eastAsia="仿宋_GB2312"/>
          <w:szCs w:val="32"/>
        </w:rPr>
        <w:t>区域范围内规划用地管理要求，明确入市地块规划条件、建设用地规划许可、建设工程规划许可、乡村建设规划许可、规划验收或规划核实等管理环节，将入市项目纳入规划许可管理。</w:t>
      </w:r>
      <w:r>
        <w:rPr>
          <w:rFonts w:eastAsia="仿宋_GB2312"/>
          <w:szCs w:val="32"/>
        </w:rPr>
        <w:t>依据详细规划提出拟入市地块规划条件，未确定规划条件的地块不得入市交易。</w:t>
      </w:r>
      <w:r>
        <w:rPr>
          <w:rFonts w:eastAsia="仿宋_GB2312"/>
          <w:szCs w:val="32"/>
        </w:rPr>
        <w:t>（</w:t>
      </w:r>
      <w:r>
        <w:rPr>
          <w:rFonts w:eastAsia="仿宋_GB2312"/>
          <w:szCs w:val="32"/>
        </w:rPr>
        <w:t>责任</w:t>
      </w:r>
      <w:r>
        <w:rPr>
          <w:rFonts w:eastAsia="仿宋_GB2312"/>
          <w:szCs w:val="32"/>
        </w:rPr>
        <w:lastRenderedPageBreak/>
        <w:t>单位：市规划资源局</w:t>
      </w:r>
      <w:r>
        <w:rPr>
          <w:rFonts w:eastAsia="仿宋_GB2312"/>
          <w:szCs w:val="32"/>
        </w:rPr>
        <w:t>）</w:t>
      </w:r>
    </w:p>
    <w:p w:rsidR="004F4D9F" w:rsidRDefault="006738E2" w:rsidP="007165C5">
      <w:pPr>
        <w:pStyle w:val="a3"/>
        <w:ind w:firstLineChars="200" w:firstLine="622"/>
        <w:rPr>
          <w:rFonts w:eastAsia="仿宋_GB2312"/>
          <w:szCs w:val="32"/>
        </w:rPr>
      </w:pPr>
      <w:r>
        <w:rPr>
          <w:rFonts w:eastAsia="仿宋_GB2312"/>
          <w:szCs w:val="32"/>
        </w:rPr>
        <w:t>3</w:t>
      </w:r>
      <w:r>
        <w:rPr>
          <w:rFonts w:eastAsia="仿宋_GB2312"/>
          <w:szCs w:val="32"/>
        </w:rPr>
        <w:t>．盘活农村存量建设用地。以第三次全国国土调查、自然资源部下发的</w:t>
      </w:r>
      <w:r>
        <w:rPr>
          <w:rFonts w:eastAsia="仿宋_GB2312"/>
          <w:szCs w:val="32"/>
        </w:rPr>
        <w:t>2021</w:t>
      </w:r>
      <w:r>
        <w:rPr>
          <w:rFonts w:eastAsia="仿宋_GB2312"/>
          <w:szCs w:val="32"/>
        </w:rPr>
        <w:t>年国土变更调查现状共享版为基础，认定存量建设用地。探索全</w:t>
      </w:r>
      <w:r>
        <w:rPr>
          <w:rFonts w:eastAsia="仿宋_GB2312"/>
          <w:szCs w:val="32"/>
        </w:rPr>
        <w:t>域土地综合整治、城乡建设用地增减挂钩、农村集体土地整理等政策措施，支持盘活存量建设用地。</w:t>
      </w:r>
      <w:r>
        <w:rPr>
          <w:rFonts w:eastAsia="仿宋_GB2312" w:hint="eastAsia"/>
          <w:szCs w:val="32"/>
        </w:rPr>
        <w:t>（</w:t>
      </w:r>
      <w:r>
        <w:rPr>
          <w:rFonts w:eastAsia="仿宋_GB2312"/>
          <w:szCs w:val="32"/>
        </w:rPr>
        <w:t>责任单位：市规划资源局</w:t>
      </w:r>
      <w:r>
        <w:rPr>
          <w:rFonts w:eastAsia="仿宋_GB2312" w:hint="eastAsia"/>
          <w:szCs w:val="32"/>
        </w:rPr>
        <w:t>、</w:t>
      </w:r>
      <w:r>
        <w:rPr>
          <w:rFonts w:eastAsia="仿宋_GB2312"/>
          <w:szCs w:val="32"/>
        </w:rPr>
        <w:t>市农业农村委</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（二）明确和规范入市规则</w:t>
      </w:r>
    </w:p>
    <w:p w:rsidR="004F4D9F" w:rsidRDefault="006738E2" w:rsidP="007165C5">
      <w:pPr>
        <w:pStyle w:val="a3"/>
        <w:ind w:firstLineChars="200" w:firstLine="622"/>
        <w:rPr>
          <w:rFonts w:eastAsia="仿宋_GB2312"/>
          <w:szCs w:val="32"/>
        </w:rPr>
      </w:pPr>
      <w:r>
        <w:rPr>
          <w:rFonts w:eastAsia="仿宋_GB2312"/>
          <w:szCs w:val="32"/>
        </w:rPr>
        <w:t>4</w:t>
      </w:r>
      <w:r>
        <w:rPr>
          <w:rFonts w:eastAsia="仿宋_GB2312"/>
          <w:szCs w:val="32"/>
        </w:rPr>
        <w:t>．开展入市土地摸底调查。摸清可入市后备土地资源，全面掌握地块</w:t>
      </w:r>
      <w:r>
        <w:rPr>
          <w:rFonts w:eastAsia="仿宋_GB2312" w:hint="eastAsia"/>
          <w:szCs w:val="32"/>
        </w:rPr>
        <w:t>的</w:t>
      </w:r>
      <w:r>
        <w:rPr>
          <w:rFonts w:eastAsia="仿宋_GB2312"/>
          <w:szCs w:val="32"/>
        </w:rPr>
        <w:t>坐落、四至、界址、面积、权属、规划、流转情况等，同步纳入国土空间</w:t>
      </w:r>
      <w:r>
        <w:rPr>
          <w:rFonts w:ascii="仿宋_GB2312" w:eastAsia="仿宋_GB2312" w:hAnsi="仿宋_GB2312" w:cs="仿宋_GB2312" w:hint="eastAsia"/>
          <w:szCs w:val="32"/>
        </w:rPr>
        <w:t>规划“一张图”实施</w:t>
      </w:r>
      <w:r>
        <w:rPr>
          <w:rFonts w:eastAsia="仿宋_GB2312"/>
          <w:szCs w:val="32"/>
        </w:rPr>
        <w:t>监督信息系统。加快完成农村集体建设用地所有权和使用权登记，做好登记成果更新。</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5</w:t>
      </w:r>
      <w:r>
        <w:rPr>
          <w:rFonts w:eastAsia="仿宋_GB2312"/>
          <w:szCs w:val="32"/>
        </w:rPr>
        <w:t>．完善入市土地经营性用途</w:t>
      </w:r>
      <w:r>
        <w:rPr>
          <w:rFonts w:eastAsia="仿宋_GB2312" w:hint="eastAsia"/>
          <w:szCs w:val="32"/>
        </w:rPr>
        <w:t>管理办法</w:t>
      </w:r>
      <w:r>
        <w:rPr>
          <w:rFonts w:eastAsia="仿宋_GB2312"/>
          <w:szCs w:val="32"/>
        </w:rPr>
        <w:t>。探索</w:t>
      </w:r>
      <w:r>
        <w:rPr>
          <w:rFonts w:eastAsia="仿宋_GB2312" w:hint="eastAsia"/>
          <w:szCs w:val="32"/>
        </w:rPr>
        <w:t>入市土地用于</w:t>
      </w:r>
      <w:r>
        <w:rPr>
          <w:rFonts w:eastAsia="仿宋_GB2312"/>
          <w:szCs w:val="32"/>
        </w:rPr>
        <w:t>工业、商业等不同用途的管理</w:t>
      </w:r>
      <w:r>
        <w:rPr>
          <w:rFonts w:eastAsia="仿宋_GB2312" w:hint="eastAsia"/>
          <w:szCs w:val="32"/>
        </w:rPr>
        <w:t>办法</w:t>
      </w:r>
      <w:r>
        <w:rPr>
          <w:rFonts w:eastAsia="仿宋_GB2312"/>
          <w:szCs w:val="32"/>
        </w:rPr>
        <w:t>，提出产业准入、环保要求</w:t>
      </w:r>
      <w:r>
        <w:rPr>
          <w:rFonts w:eastAsia="仿宋_GB2312"/>
          <w:szCs w:val="32"/>
        </w:rPr>
        <w:t>、用地标准等具体要求。</w:t>
      </w:r>
      <w:r>
        <w:rPr>
          <w:rFonts w:eastAsia="仿宋_GB2312"/>
          <w:szCs w:val="32"/>
        </w:rPr>
        <w:t>入市年限不超过同类用途的国有建设用地最高使用年期，</w:t>
      </w:r>
      <w:r>
        <w:rPr>
          <w:rFonts w:eastAsia="仿宋_GB2312"/>
          <w:szCs w:val="32"/>
        </w:rPr>
        <w:t>结合实际采取长期租赁、先租后让、租让结合、弹性年期等方式确定使用年限。</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lang w:val="en"/>
        </w:rPr>
      </w:pPr>
      <w:r>
        <w:rPr>
          <w:rFonts w:eastAsia="仿宋_GB2312"/>
          <w:szCs w:val="32"/>
        </w:rPr>
        <w:t>6</w:t>
      </w:r>
      <w:r>
        <w:rPr>
          <w:rFonts w:eastAsia="仿宋_GB2312"/>
          <w:szCs w:val="32"/>
        </w:rPr>
        <w:t>．探索</w:t>
      </w:r>
      <w:r>
        <w:rPr>
          <w:rFonts w:eastAsia="仿宋_GB2312" w:hint="eastAsia"/>
          <w:szCs w:val="32"/>
        </w:rPr>
        <w:t>农村</w:t>
      </w:r>
      <w:r>
        <w:rPr>
          <w:rFonts w:eastAsia="仿宋_GB2312"/>
          <w:szCs w:val="32"/>
        </w:rPr>
        <w:t>集体经营性建设用地使用方式。参照国有建设用地不同用途的</w:t>
      </w:r>
      <w:r>
        <w:rPr>
          <w:rFonts w:eastAsia="仿宋_GB2312" w:hint="eastAsia"/>
          <w:szCs w:val="32"/>
        </w:rPr>
        <w:t>使用</w:t>
      </w:r>
      <w:r>
        <w:rPr>
          <w:rFonts w:eastAsia="仿宋_GB2312"/>
          <w:szCs w:val="32"/>
        </w:rPr>
        <w:t>方式，探索</w:t>
      </w:r>
      <w:r>
        <w:rPr>
          <w:rFonts w:eastAsia="仿宋_GB2312" w:hint="eastAsia"/>
          <w:szCs w:val="32"/>
        </w:rPr>
        <w:t>农村</w:t>
      </w:r>
      <w:r>
        <w:rPr>
          <w:rFonts w:eastAsia="仿宋_GB2312"/>
          <w:szCs w:val="32"/>
        </w:rPr>
        <w:t>集体经营性建设用地出让、出租以及入股、联营的具体路径。</w:t>
      </w:r>
      <w:r>
        <w:rPr>
          <w:rFonts w:eastAsia="仿宋_GB2312" w:hint="eastAsia"/>
          <w:szCs w:val="32"/>
        </w:rPr>
        <w:t>农村</w:t>
      </w:r>
      <w:r>
        <w:rPr>
          <w:rFonts w:eastAsia="仿宋_GB2312"/>
          <w:szCs w:val="32"/>
        </w:rPr>
        <w:t>集体经营性建设用地使用权出让、出租应采取招标、拍卖、挂牌或者协议的方式</w:t>
      </w:r>
      <w:r>
        <w:rPr>
          <w:rFonts w:eastAsia="仿宋_GB2312" w:hint="eastAsia"/>
          <w:szCs w:val="32"/>
        </w:rPr>
        <w:t>；</w:t>
      </w:r>
      <w:r>
        <w:rPr>
          <w:rFonts w:eastAsia="仿宋_GB2312"/>
          <w:szCs w:val="32"/>
        </w:rPr>
        <w:t>工业用地、乡村产业用地，</w:t>
      </w:r>
      <w:r>
        <w:rPr>
          <w:rFonts w:eastAsia="仿宋_GB2312"/>
          <w:szCs w:val="32"/>
        </w:rPr>
        <w:t>同一宗地只有一个意向用地者的，</w:t>
      </w:r>
      <w:r>
        <w:rPr>
          <w:rFonts w:eastAsia="仿宋_GB2312" w:hint="eastAsia"/>
          <w:szCs w:val="32"/>
        </w:rPr>
        <w:t>探索</w:t>
      </w:r>
      <w:r>
        <w:rPr>
          <w:rFonts w:eastAsia="仿宋_GB2312"/>
          <w:szCs w:val="32"/>
        </w:rPr>
        <w:t>采取协议</w:t>
      </w:r>
      <w:r>
        <w:rPr>
          <w:rFonts w:eastAsia="仿宋_GB2312"/>
          <w:szCs w:val="32"/>
        </w:rPr>
        <w:lastRenderedPageBreak/>
        <w:t>的方式交易</w:t>
      </w:r>
      <w:r>
        <w:rPr>
          <w:rFonts w:eastAsia="仿宋_GB2312"/>
          <w:szCs w:val="32"/>
        </w:rPr>
        <w:t>。</w:t>
      </w:r>
      <w:r>
        <w:rPr>
          <w:rFonts w:eastAsia="仿宋_GB2312" w:hint="eastAsia"/>
          <w:szCs w:val="32"/>
        </w:rPr>
        <w:t>（</w:t>
      </w:r>
      <w:r>
        <w:rPr>
          <w:rFonts w:eastAsia="仿宋_GB2312"/>
          <w:szCs w:val="32"/>
        </w:rPr>
        <w:t>责任单位：市规划资源局、市发展改革委、市生态环境局</w:t>
      </w:r>
      <w:r>
        <w:rPr>
          <w:rFonts w:eastAsia="仿宋_GB2312" w:hint="eastAsia"/>
          <w:szCs w:val="32"/>
        </w:rPr>
        <w:t>）</w:t>
      </w:r>
    </w:p>
    <w:p w:rsidR="004F4D9F" w:rsidRDefault="006738E2" w:rsidP="007165C5">
      <w:pPr>
        <w:pStyle w:val="a3"/>
        <w:ind w:firstLineChars="200" w:firstLine="622"/>
        <w:rPr>
          <w:rFonts w:eastAsia="仿宋_GB2312"/>
          <w:szCs w:val="32"/>
          <w:lang w:val="en"/>
        </w:rPr>
      </w:pPr>
      <w:r>
        <w:rPr>
          <w:rFonts w:eastAsia="仿宋_GB2312"/>
          <w:szCs w:val="32"/>
        </w:rPr>
        <w:t>7</w:t>
      </w:r>
      <w:r>
        <w:rPr>
          <w:rFonts w:eastAsia="仿宋_GB2312"/>
          <w:szCs w:val="32"/>
        </w:rPr>
        <w:t>．规范入市流程。在依法落实民主决策机制的基础上，指导</w:t>
      </w:r>
      <w:r>
        <w:rPr>
          <w:rFonts w:eastAsia="仿宋_GB2312" w:hint="eastAsia"/>
          <w:szCs w:val="32"/>
        </w:rPr>
        <w:t>农村集体经济组织</w:t>
      </w:r>
      <w:r>
        <w:rPr>
          <w:rFonts w:eastAsia="仿宋_GB2312"/>
          <w:szCs w:val="32"/>
        </w:rPr>
        <w:t>编制入市方案。参考土地估价专业评估机构的评估结果和集体建设用地基准地价，确定入市标底或底价。探索</w:t>
      </w:r>
      <w:r>
        <w:rPr>
          <w:rFonts w:eastAsia="仿宋_GB2312" w:hint="eastAsia"/>
          <w:szCs w:val="32"/>
        </w:rPr>
        <w:t>建立</w:t>
      </w:r>
      <w:r>
        <w:rPr>
          <w:rFonts w:eastAsia="仿宋_GB2312"/>
          <w:szCs w:val="32"/>
        </w:rPr>
        <w:t>区</w:t>
      </w:r>
      <w:r>
        <w:rPr>
          <w:rFonts w:eastAsia="仿宋_GB2312" w:hint="eastAsia"/>
          <w:szCs w:val="32"/>
        </w:rPr>
        <w:t>人民</w:t>
      </w:r>
      <w:r>
        <w:rPr>
          <w:rFonts w:eastAsia="仿宋_GB2312"/>
          <w:szCs w:val="32"/>
        </w:rPr>
        <w:t>政府对入市方案提出修改意见的工作机制。在城乡统一的建设用地市场及相关媒介发布公告，参照国有建设用地有关规定进行交易、确定土地使用权人并及时公布交易结果。</w:t>
      </w:r>
      <w:r>
        <w:rPr>
          <w:rFonts w:eastAsia="仿宋_GB2312" w:hint="eastAsia"/>
          <w:szCs w:val="32"/>
        </w:rPr>
        <w:t>（</w:t>
      </w:r>
      <w:r>
        <w:rPr>
          <w:rFonts w:eastAsia="仿宋_GB2312"/>
          <w:szCs w:val="32"/>
        </w:rPr>
        <w:t>责任单位：市规划资源局</w:t>
      </w:r>
      <w:r>
        <w:rPr>
          <w:rFonts w:eastAsia="仿宋_GB2312" w:hint="eastAsia"/>
          <w:szCs w:val="32"/>
          <w:lang w:val="en"/>
        </w:rPr>
        <w:t>）</w:t>
      </w:r>
    </w:p>
    <w:p w:rsidR="004F4D9F" w:rsidRDefault="006738E2" w:rsidP="007165C5">
      <w:pPr>
        <w:pStyle w:val="a3"/>
        <w:ind w:firstLineChars="200" w:firstLine="622"/>
        <w:rPr>
          <w:rFonts w:eastAsia="仿宋_GB2312"/>
          <w:szCs w:val="32"/>
        </w:rPr>
      </w:pPr>
      <w:r>
        <w:rPr>
          <w:rFonts w:eastAsia="仿宋_GB2312"/>
          <w:szCs w:val="32"/>
        </w:rPr>
        <w:t>8</w:t>
      </w:r>
      <w:r>
        <w:rPr>
          <w:rFonts w:eastAsia="仿宋_GB2312"/>
          <w:szCs w:val="32"/>
        </w:rPr>
        <w:t>．规范入市合同管理。出让人与受让人按照出让合同示范文本，在区规划资源部门见证下签订合同，并现场拍照。</w:t>
      </w:r>
      <w:r>
        <w:rPr>
          <w:rFonts w:eastAsia="仿宋_GB2312"/>
          <w:szCs w:val="32"/>
        </w:rPr>
        <w:t>合同签订后</w:t>
      </w:r>
      <w:r>
        <w:rPr>
          <w:rFonts w:eastAsia="仿宋_GB2312"/>
          <w:szCs w:val="32"/>
        </w:rPr>
        <w:t>5</w:t>
      </w:r>
      <w:r>
        <w:rPr>
          <w:rFonts w:eastAsia="仿宋_GB2312"/>
          <w:szCs w:val="32"/>
        </w:rPr>
        <w:t>个工作日内，受让人将合同报区规划资源部门备案。</w:t>
      </w:r>
      <w:r>
        <w:rPr>
          <w:rFonts w:eastAsia="仿宋_GB2312" w:hint="eastAsia"/>
          <w:szCs w:val="32"/>
        </w:rPr>
        <w:t>（</w:t>
      </w:r>
      <w:r>
        <w:rPr>
          <w:rFonts w:eastAsia="仿宋_GB2312"/>
          <w:szCs w:val="32"/>
        </w:rPr>
        <w:t>责任单位：市规划资源局、市发展改革委、市生态环境局、市住房城乡建设委</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（三）建立开发利用监管机制</w:t>
      </w:r>
    </w:p>
    <w:p w:rsidR="004F4D9F" w:rsidRDefault="006738E2" w:rsidP="007165C5">
      <w:pPr>
        <w:pStyle w:val="a3"/>
        <w:ind w:firstLineChars="200" w:firstLine="622"/>
        <w:rPr>
          <w:rFonts w:eastAsia="仿宋_GB2312"/>
          <w:szCs w:val="32"/>
        </w:rPr>
      </w:pPr>
      <w:r>
        <w:rPr>
          <w:rFonts w:eastAsia="仿宋_GB2312"/>
          <w:szCs w:val="32"/>
        </w:rPr>
        <w:t>9</w:t>
      </w:r>
      <w:r>
        <w:rPr>
          <w:rFonts w:eastAsia="仿宋_GB2312"/>
          <w:szCs w:val="32"/>
        </w:rPr>
        <w:t>．建立入市监管制度。参照国有建设用地开发利用的监管制度，通过年度建设用地供应计划、</w:t>
      </w:r>
      <w:r>
        <w:rPr>
          <w:rFonts w:eastAsia="仿宋_GB2312" w:hint="eastAsia"/>
          <w:szCs w:val="32"/>
        </w:rPr>
        <w:t>入市</w:t>
      </w:r>
      <w:r>
        <w:rPr>
          <w:rFonts w:eastAsia="仿宋_GB2312"/>
          <w:szCs w:val="32"/>
        </w:rPr>
        <w:t>价格监管、</w:t>
      </w:r>
      <w:r>
        <w:rPr>
          <w:rFonts w:eastAsia="仿宋_GB2312" w:hint="eastAsia"/>
          <w:szCs w:val="32"/>
        </w:rPr>
        <w:t>土地</w:t>
      </w:r>
      <w:r>
        <w:rPr>
          <w:rFonts w:eastAsia="仿宋_GB2312"/>
          <w:szCs w:val="32"/>
        </w:rPr>
        <w:t>市场动态巡查、信用体系管理等措施，依托国土空间基础信息平台，建立和完善城乡统一的建设用地市场监管机制。</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10</w:t>
      </w:r>
      <w:r>
        <w:rPr>
          <w:rFonts w:eastAsia="仿宋_GB2312"/>
          <w:szCs w:val="32"/>
        </w:rPr>
        <w:t>．</w:t>
      </w:r>
      <w:proofErr w:type="gramStart"/>
      <w:r>
        <w:rPr>
          <w:rFonts w:eastAsia="仿宋_GB2312"/>
          <w:szCs w:val="32"/>
        </w:rPr>
        <w:t>探索全</w:t>
      </w:r>
      <w:proofErr w:type="gramEnd"/>
      <w:r>
        <w:rPr>
          <w:rFonts w:eastAsia="仿宋_GB2312"/>
          <w:szCs w:val="32"/>
        </w:rPr>
        <w:t>生命周期</w:t>
      </w:r>
      <w:r>
        <w:rPr>
          <w:rFonts w:eastAsia="仿宋_GB2312" w:hint="eastAsia"/>
          <w:szCs w:val="32"/>
        </w:rPr>
        <w:t>管理</w:t>
      </w:r>
      <w:r>
        <w:rPr>
          <w:rFonts w:eastAsia="仿宋_GB2312"/>
          <w:szCs w:val="32"/>
        </w:rPr>
        <w:t>模式。入市前，区相关部门对规划条件、产业准入和生态环境保护提出要求；入市后，出让人、受</w:t>
      </w:r>
      <w:r>
        <w:rPr>
          <w:rFonts w:eastAsia="仿宋_GB2312"/>
          <w:szCs w:val="32"/>
        </w:rPr>
        <w:lastRenderedPageBreak/>
        <w:t>让人和区</w:t>
      </w:r>
      <w:r>
        <w:rPr>
          <w:rFonts w:eastAsia="仿宋_GB2312" w:hint="eastAsia"/>
          <w:szCs w:val="32"/>
        </w:rPr>
        <w:t>人民</w:t>
      </w:r>
      <w:r>
        <w:rPr>
          <w:rFonts w:eastAsia="仿宋_GB2312"/>
          <w:szCs w:val="32"/>
        </w:rPr>
        <w:t>政府签订</w:t>
      </w:r>
      <w:r>
        <w:rPr>
          <w:rFonts w:eastAsia="仿宋_GB2312" w:hint="eastAsia"/>
          <w:szCs w:val="32"/>
        </w:rPr>
        <w:t>三方</w:t>
      </w:r>
      <w:r>
        <w:rPr>
          <w:rFonts w:eastAsia="仿宋_GB2312"/>
          <w:szCs w:val="32"/>
        </w:rPr>
        <w:t>监管协议，可根据实际对监管内容进行增补；区相关部门依据职责对工作目</w:t>
      </w:r>
      <w:r>
        <w:rPr>
          <w:rFonts w:eastAsia="仿宋_GB2312" w:hint="eastAsia"/>
          <w:szCs w:val="32"/>
        </w:rPr>
        <w:t>标</w:t>
      </w:r>
      <w:r>
        <w:rPr>
          <w:rFonts w:eastAsia="仿宋_GB2312"/>
          <w:szCs w:val="32"/>
        </w:rPr>
        <w:t>落实、指标执行等进行监督考核。</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11</w:t>
      </w:r>
      <w:r>
        <w:rPr>
          <w:rFonts w:eastAsia="仿宋_GB2312"/>
          <w:szCs w:val="32"/>
        </w:rPr>
        <w:t>．探索入市土地节约集约利用政策。参照</w:t>
      </w:r>
      <w:r>
        <w:rPr>
          <w:rFonts w:eastAsia="仿宋_GB2312"/>
          <w:szCs w:val="32"/>
        </w:rPr>
        <w:t>《闲置土地处置办法》，</w:t>
      </w:r>
      <w:r>
        <w:rPr>
          <w:rFonts w:eastAsia="仿宋_GB2312"/>
          <w:szCs w:val="32"/>
        </w:rPr>
        <w:t>探索制定集体建设用地闲置土地处置机制。制定农村集体建设用地使用控制标准，严格建设用地准入，总结推广节地技术、模式。</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lang w:val="en"/>
        </w:rPr>
      </w:pPr>
      <w:r>
        <w:rPr>
          <w:rFonts w:eastAsia="仿宋_GB2312"/>
          <w:szCs w:val="32"/>
        </w:rPr>
        <w:t>12</w:t>
      </w:r>
      <w:r>
        <w:rPr>
          <w:rFonts w:eastAsia="仿宋_GB2312"/>
          <w:szCs w:val="32"/>
        </w:rPr>
        <w:t>．妥善处理历史遗留问题。探索解决集体建设用地历史遗留问题的措施</w:t>
      </w:r>
      <w:r>
        <w:rPr>
          <w:rFonts w:eastAsia="仿宋_GB2312"/>
          <w:szCs w:val="32"/>
        </w:rPr>
        <w:t>，明确对</w:t>
      </w:r>
      <w:r>
        <w:rPr>
          <w:rFonts w:eastAsia="仿宋_GB2312"/>
          <w:szCs w:val="32"/>
        </w:rPr>
        <w:t>2009</w:t>
      </w:r>
      <w:r>
        <w:rPr>
          <w:rFonts w:eastAsia="仿宋_GB2312"/>
          <w:szCs w:val="32"/>
        </w:rPr>
        <w:t>年以前已经形成并经第二次全国土地调查为建设用地、但尚未取得合法用地手续的历史遗留建设</w:t>
      </w:r>
      <w:r>
        <w:rPr>
          <w:rFonts w:eastAsia="仿宋_GB2312"/>
          <w:szCs w:val="32"/>
        </w:rPr>
        <w:t>用地</w:t>
      </w:r>
      <w:r>
        <w:rPr>
          <w:rFonts w:eastAsia="仿宋_GB2312" w:hint="eastAsia"/>
          <w:szCs w:val="32"/>
        </w:rPr>
        <w:t>的处置办法。</w:t>
      </w:r>
      <w:r>
        <w:rPr>
          <w:rFonts w:eastAsia="仿宋_GB2312"/>
          <w:szCs w:val="32"/>
        </w:rPr>
        <w:t>在合法合</w:t>
      </w:r>
      <w:proofErr w:type="gramStart"/>
      <w:r>
        <w:rPr>
          <w:rFonts w:eastAsia="仿宋_GB2312"/>
          <w:szCs w:val="32"/>
        </w:rPr>
        <w:t>规</w:t>
      </w:r>
      <w:proofErr w:type="gramEnd"/>
      <w:r>
        <w:rPr>
          <w:rFonts w:eastAsia="仿宋_GB2312"/>
          <w:szCs w:val="32"/>
        </w:rPr>
        <w:t>的基础上，充分发挥村民自治组织作用，稳妥解决不符合规划、缺乏合法手续、土地利用效率低等历史遗留问题。</w:t>
      </w:r>
      <w:r>
        <w:rPr>
          <w:rFonts w:eastAsia="仿宋_GB2312" w:hint="eastAsia"/>
          <w:szCs w:val="32"/>
        </w:rPr>
        <w:t>（</w:t>
      </w:r>
      <w:r>
        <w:rPr>
          <w:rFonts w:eastAsia="仿宋_GB2312"/>
          <w:szCs w:val="32"/>
        </w:rPr>
        <w:t>责任单位：市规划资源局、市农业农村委</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（四）健全土地增值收益分配机制</w:t>
      </w:r>
    </w:p>
    <w:p w:rsidR="004F4D9F" w:rsidRDefault="006738E2" w:rsidP="007165C5">
      <w:pPr>
        <w:pStyle w:val="a3"/>
        <w:ind w:firstLineChars="200" w:firstLine="622"/>
        <w:rPr>
          <w:rFonts w:eastAsia="仿宋_GB2312"/>
          <w:szCs w:val="32"/>
        </w:rPr>
      </w:pPr>
      <w:r>
        <w:rPr>
          <w:rFonts w:eastAsia="仿宋_GB2312"/>
          <w:szCs w:val="32"/>
        </w:rPr>
        <w:t>13</w:t>
      </w:r>
      <w:r>
        <w:rPr>
          <w:rFonts w:eastAsia="仿宋_GB2312"/>
          <w:szCs w:val="32"/>
        </w:rPr>
        <w:t>．制定土地增值收益管理办法。试点区制定增值收益调节金管理办法，综合分析用于工业、商业等不同用途的土地增值收益情况，统筹考虑地区实际和征地补偿标准、用途、土地级差等因素，分类确定收取比例，确保农村集体经济组织及其成员从不同用途入市土地所得收益基本均衡。</w:t>
      </w:r>
      <w:r>
        <w:rPr>
          <w:rFonts w:eastAsia="仿宋_GB2312"/>
          <w:szCs w:val="32"/>
        </w:rPr>
        <w:t>明确</w:t>
      </w:r>
      <w:r>
        <w:rPr>
          <w:rFonts w:eastAsia="仿宋_GB2312" w:hint="eastAsia"/>
          <w:szCs w:val="32"/>
        </w:rPr>
        <w:t>增值收益</w:t>
      </w:r>
      <w:r>
        <w:rPr>
          <w:rFonts w:eastAsia="仿宋_GB2312"/>
          <w:szCs w:val="32"/>
        </w:rPr>
        <w:t>调节金的用途，包括统筹城镇和农村基础设施建设、</w:t>
      </w:r>
      <w:r>
        <w:rPr>
          <w:rFonts w:eastAsia="仿宋_GB2312"/>
          <w:szCs w:val="32"/>
        </w:rPr>
        <w:t>农村生态补偿、农民保障等。</w:t>
      </w:r>
      <w:r>
        <w:rPr>
          <w:rFonts w:eastAsia="仿宋_GB2312"/>
          <w:szCs w:val="32"/>
        </w:rPr>
        <w:t>探索</w:t>
      </w:r>
      <w:r>
        <w:rPr>
          <w:rFonts w:eastAsia="仿宋_GB2312" w:hint="eastAsia"/>
          <w:szCs w:val="32"/>
        </w:rPr>
        <w:t>以</w:t>
      </w:r>
      <w:r>
        <w:rPr>
          <w:rFonts w:eastAsia="仿宋_GB2312"/>
          <w:szCs w:val="32"/>
        </w:rPr>
        <w:t>镇村统筹、村村合作等形式合作入市、合理分配收益，采取股权分红等形式获得入市收益。</w:t>
      </w:r>
      <w:r>
        <w:rPr>
          <w:rFonts w:eastAsia="仿宋_GB2312" w:hint="eastAsia"/>
          <w:szCs w:val="32"/>
        </w:rPr>
        <w:t>（</w:t>
      </w:r>
      <w:r>
        <w:rPr>
          <w:rFonts w:eastAsia="仿宋_GB2312"/>
          <w:szCs w:val="32"/>
        </w:rPr>
        <w:t>责任单位：市财政局、市规划</w:t>
      </w:r>
      <w:r>
        <w:rPr>
          <w:rFonts w:eastAsia="仿宋_GB2312"/>
          <w:szCs w:val="32"/>
        </w:rPr>
        <w:lastRenderedPageBreak/>
        <w:t>资源局</w:t>
      </w:r>
      <w:r>
        <w:rPr>
          <w:rFonts w:eastAsia="仿宋_GB2312" w:hint="eastAsia"/>
          <w:szCs w:val="32"/>
        </w:rPr>
        <w:t>）</w:t>
      </w:r>
    </w:p>
    <w:p w:rsidR="004F4D9F" w:rsidRDefault="006738E2" w:rsidP="007165C5">
      <w:pPr>
        <w:pStyle w:val="a3"/>
        <w:ind w:firstLineChars="200" w:firstLine="622"/>
        <w:rPr>
          <w:rFonts w:eastAsia="仿宋_GB2312"/>
          <w:szCs w:val="32"/>
          <w:lang w:val="en"/>
        </w:rPr>
      </w:pPr>
      <w:r>
        <w:rPr>
          <w:rFonts w:eastAsia="仿宋_GB2312"/>
          <w:szCs w:val="32"/>
        </w:rPr>
        <w:t>14</w:t>
      </w:r>
      <w:r>
        <w:rPr>
          <w:rFonts w:eastAsia="仿宋_GB2312"/>
          <w:szCs w:val="32"/>
        </w:rPr>
        <w:t>．完善农民集体土地收益分配机制。制定农村集体经济组织土地收益分配管理办法，指导设立入市资金专门账户，按规定比例留归集体的土地增值收益，纳入农村集体资产统一管理，及时公开资金使用情况，严格监督监管。</w:t>
      </w:r>
      <w:r>
        <w:rPr>
          <w:rFonts w:eastAsia="仿宋_GB2312" w:hint="eastAsia"/>
          <w:szCs w:val="32"/>
        </w:rPr>
        <w:t>（</w:t>
      </w:r>
      <w:r>
        <w:rPr>
          <w:rFonts w:eastAsia="仿宋_GB2312"/>
          <w:szCs w:val="32"/>
        </w:rPr>
        <w:t>责任单位：市农业农村委、市规划资源局</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（五）制定入市与成片开发土地征收之间的协同机制</w:t>
      </w:r>
    </w:p>
    <w:p w:rsidR="004F4D9F" w:rsidRDefault="006738E2" w:rsidP="007165C5">
      <w:pPr>
        <w:pStyle w:val="a3"/>
        <w:ind w:firstLineChars="200" w:firstLine="622"/>
        <w:rPr>
          <w:rFonts w:eastAsia="仿宋_GB2312"/>
          <w:szCs w:val="32"/>
        </w:rPr>
      </w:pPr>
      <w:r>
        <w:rPr>
          <w:rFonts w:eastAsia="仿宋_GB2312"/>
          <w:szCs w:val="32"/>
        </w:rPr>
        <w:t>15</w:t>
      </w:r>
      <w:r>
        <w:rPr>
          <w:rFonts w:eastAsia="仿宋_GB2312"/>
          <w:szCs w:val="32"/>
        </w:rPr>
        <w:t>．探索入市保障项目用地制度。探索区分城镇开发边界内外，合理安排年度入市和成片开发土地征收的规模、用途、布局等，制定实现两种用地制度相互补充的政策措施。探索制定通过入市渠道保障用地需求的项目清单。统筹国有和集体建设用地数量，将农村集体经营性建设用地纳入年度建设用地供应计划。</w:t>
      </w:r>
      <w:r>
        <w:rPr>
          <w:rFonts w:eastAsia="仿宋_GB2312" w:hint="eastAsia"/>
          <w:szCs w:val="32"/>
        </w:rPr>
        <w:t>（</w:t>
      </w:r>
      <w:r>
        <w:rPr>
          <w:rFonts w:eastAsia="仿宋_GB2312"/>
          <w:szCs w:val="32"/>
        </w:rPr>
        <w:t>责任单位：市规划资源局</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16</w:t>
      </w:r>
      <w:r>
        <w:rPr>
          <w:rFonts w:eastAsia="仿宋_GB2312"/>
          <w:szCs w:val="32"/>
        </w:rPr>
        <w:t>．探索入市农民收益保障机制。指导农村集体经济组织综合分析入市和成片开发土地征收的利弊和影响，尊重农村集体经济组织成员的选择权，充分听取意见建议和合理诉求。按照不低于被征地农民补偿水平的标准，指导农村集体经</w:t>
      </w:r>
      <w:r>
        <w:rPr>
          <w:rFonts w:eastAsia="仿宋_GB2312"/>
          <w:szCs w:val="32"/>
        </w:rPr>
        <w:t>济组织做好入市涉及使用权调整相关农民的补偿等工作。研究集体建设用地入市收益与土地征收补偿大体平衡的有效措施。</w:t>
      </w:r>
      <w:r>
        <w:rPr>
          <w:rFonts w:eastAsia="仿宋_GB2312" w:hint="eastAsia"/>
          <w:szCs w:val="32"/>
        </w:rPr>
        <w:t>（</w:t>
      </w:r>
      <w:r>
        <w:rPr>
          <w:rFonts w:eastAsia="仿宋_GB2312"/>
          <w:szCs w:val="32"/>
        </w:rPr>
        <w:t>责任单位：市规划资源局、市农业农村委、市财政局</w:t>
      </w:r>
      <w:r>
        <w:rPr>
          <w:rFonts w:eastAsia="仿宋_GB2312" w:hint="eastAsia"/>
          <w:szCs w:val="32"/>
        </w:rPr>
        <w:t>）</w:t>
      </w:r>
    </w:p>
    <w:p w:rsidR="004F4D9F" w:rsidRDefault="006738E2" w:rsidP="007165C5">
      <w:pPr>
        <w:pStyle w:val="a3"/>
        <w:numPr>
          <w:ilvl w:val="0"/>
          <w:numId w:val="1"/>
        </w:numPr>
        <w:ind w:firstLineChars="200" w:firstLine="622"/>
        <w:rPr>
          <w:rFonts w:eastAsia="仿宋_GB2312"/>
          <w:szCs w:val="32"/>
        </w:rPr>
      </w:pPr>
      <w:r>
        <w:rPr>
          <w:rFonts w:eastAsia="仿宋_GB2312"/>
          <w:szCs w:val="32"/>
        </w:rPr>
        <w:t>协同推进改革形成合力</w:t>
      </w:r>
      <w:r>
        <w:rPr>
          <w:rFonts w:eastAsia="仿宋_GB2312"/>
          <w:szCs w:val="32"/>
        </w:rPr>
        <w:t>。</w:t>
      </w:r>
      <w:r>
        <w:rPr>
          <w:rFonts w:eastAsia="仿宋_GB2312" w:hint="eastAsia"/>
          <w:szCs w:val="32"/>
        </w:rPr>
        <w:t>与深入实施</w:t>
      </w:r>
      <w:r>
        <w:rPr>
          <w:rFonts w:eastAsia="仿宋_GB2312"/>
          <w:szCs w:val="32"/>
        </w:rPr>
        <w:t>滨海新区高质量发展支撑引领行动、乡村振兴全面推进行动等</w:t>
      </w:r>
      <w:r>
        <w:rPr>
          <w:rFonts w:eastAsia="仿宋_GB2312" w:hint="eastAsia"/>
          <w:szCs w:val="32"/>
        </w:rPr>
        <w:t>推动高质量发展“十</w:t>
      </w:r>
      <w:r>
        <w:rPr>
          <w:rFonts w:eastAsia="仿宋_GB2312" w:hint="eastAsia"/>
          <w:szCs w:val="32"/>
        </w:rPr>
        <w:lastRenderedPageBreak/>
        <w:t>项行动”紧密衔接，统筹推动农村集体经营性建设用地入市试点</w:t>
      </w:r>
      <w:r>
        <w:rPr>
          <w:rFonts w:eastAsia="仿宋_GB2312"/>
          <w:szCs w:val="32"/>
        </w:rPr>
        <w:t>与武清区农村集体产权制度改革、</w:t>
      </w:r>
      <w:proofErr w:type="gramStart"/>
      <w:r>
        <w:rPr>
          <w:rFonts w:eastAsia="仿宋_GB2312"/>
          <w:szCs w:val="32"/>
        </w:rPr>
        <w:t>静海区</w:t>
      </w:r>
      <w:r>
        <w:rPr>
          <w:rFonts w:eastAsia="仿宋_GB2312" w:hint="eastAsia"/>
          <w:szCs w:val="32"/>
        </w:rPr>
        <w:t>和</w:t>
      </w:r>
      <w:r>
        <w:rPr>
          <w:rFonts w:eastAsia="仿宋_GB2312"/>
          <w:szCs w:val="32"/>
        </w:rPr>
        <w:t>蓟</w:t>
      </w:r>
      <w:proofErr w:type="gramEnd"/>
      <w:r>
        <w:rPr>
          <w:rFonts w:eastAsia="仿宋_GB2312"/>
          <w:szCs w:val="32"/>
        </w:rPr>
        <w:t>州区农村宅基地制度改革、滨海新区国家级新区和国家综合配套改革试验区</w:t>
      </w:r>
      <w:r>
        <w:rPr>
          <w:rFonts w:eastAsia="仿宋_GB2312" w:hint="eastAsia"/>
          <w:szCs w:val="32"/>
        </w:rPr>
        <w:t>建设，充分发挥政策集成效应。</w:t>
      </w:r>
      <w:r>
        <w:rPr>
          <w:rFonts w:eastAsia="仿宋_GB2312" w:hint="eastAsia"/>
          <w:szCs w:val="32"/>
        </w:rPr>
        <w:t>（</w:t>
      </w:r>
      <w:r>
        <w:rPr>
          <w:rFonts w:eastAsia="仿宋_GB2312"/>
          <w:szCs w:val="32"/>
        </w:rPr>
        <w:t>责任单位：市发展改革委、市农业农村委、市规划资源局</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（六）维护市场主体合法权益</w:t>
      </w:r>
    </w:p>
    <w:p w:rsidR="004F4D9F" w:rsidRDefault="006738E2" w:rsidP="007165C5">
      <w:pPr>
        <w:pStyle w:val="a3"/>
        <w:ind w:firstLineChars="200" w:firstLine="622"/>
        <w:rPr>
          <w:rFonts w:eastAsia="仿宋_GB2312"/>
          <w:szCs w:val="32"/>
        </w:rPr>
      </w:pPr>
      <w:r>
        <w:rPr>
          <w:rFonts w:eastAsia="仿宋_GB2312"/>
          <w:szCs w:val="32"/>
        </w:rPr>
        <w:t>18</w:t>
      </w:r>
      <w:r>
        <w:rPr>
          <w:rFonts w:eastAsia="仿宋_GB2312"/>
          <w:szCs w:val="32"/>
        </w:rPr>
        <w:t>．明确</w:t>
      </w:r>
      <w:r>
        <w:rPr>
          <w:rFonts w:eastAsia="仿宋_GB2312" w:hint="eastAsia"/>
          <w:szCs w:val="32"/>
        </w:rPr>
        <w:t>农村</w:t>
      </w:r>
      <w:r>
        <w:rPr>
          <w:rFonts w:eastAsia="仿宋_GB2312"/>
          <w:szCs w:val="32"/>
        </w:rPr>
        <w:t>集体经营性建设用地使用权权能。探索农村集体经营性建设用地进入土地二级市场的交易规则，</w:t>
      </w:r>
      <w:proofErr w:type="gramStart"/>
      <w:r>
        <w:rPr>
          <w:rFonts w:eastAsia="仿宋_GB2312"/>
          <w:szCs w:val="32"/>
        </w:rPr>
        <w:t>明确除</w:t>
      </w:r>
      <w:proofErr w:type="gramEnd"/>
      <w:r>
        <w:rPr>
          <w:rFonts w:eastAsia="仿宋_GB2312"/>
          <w:szCs w:val="32"/>
        </w:rPr>
        <w:t>法律、行政法规另有规定或者合同双方另有约定外，</w:t>
      </w:r>
      <w:r>
        <w:rPr>
          <w:rFonts w:eastAsia="仿宋_GB2312" w:hint="eastAsia"/>
          <w:szCs w:val="32"/>
        </w:rPr>
        <w:t>以出让等方式取得的农村集体经营性建设用地使用权</w:t>
      </w:r>
      <w:r>
        <w:rPr>
          <w:rFonts w:eastAsia="仿宋_GB2312"/>
          <w:szCs w:val="32"/>
        </w:rPr>
        <w:t>可以转让、抵押。研究细化因乡（镇）村公共设施和公益事业建设等需要收回农村集体经营性建设用地使用权的管理办法，明确收回的情形，探索</w:t>
      </w:r>
      <w:r>
        <w:rPr>
          <w:rFonts w:eastAsia="仿宋_GB2312" w:hint="eastAsia"/>
          <w:szCs w:val="32"/>
        </w:rPr>
        <w:t>依法</w:t>
      </w:r>
      <w:r>
        <w:rPr>
          <w:rFonts w:eastAsia="仿宋_GB2312"/>
          <w:szCs w:val="32"/>
        </w:rPr>
        <w:t>给予合理补偿的标准规范等。</w:t>
      </w:r>
      <w:r>
        <w:rPr>
          <w:rFonts w:eastAsia="仿宋_GB2312" w:hint="eastAsia"/>
          <w:szCs w:val="32"/>
        </w:rPr>
        <w:t>（</w:t>
      </w:r>
      <w:r>
        <w:rPr>
          <w:rFonts w:eastAsia="仿宋_GB2312"/>
          <w:szCs w:val="32"/>
        </w:rPr>
        <w:t>责任单位：市规划资源局、市财政局、市农业农村委</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19</w:t>
      </w:r>
      <w:r>
        <w:rPr>
          <w:rFonts w:eastAsia="仿宋_GB2312"/>
          <w:szCs w:val="32"/>
        </w:rPr>
        <w:t>．创新入市土地抵押贷款等金融产品。研究入市土地抵押管理办法，</w:t>
      </w:r>
      <w:r>
        <w:rPr>
          <w:rFonts w:eastAsia="仿宋_GB2312" w:hint="eastAsia"/>
          <w:szCs w:val="32"/>
        </w:rPr>
        <w:t>农村</w:t>
      </w:r>
      <w:r>
        <w:rPr>
          <w:rFonts w:eastAsia="仿宋_GB2312"/>
          <w:szCs w:val="32"/>
        </w:rPr>
        <w:t>集体经营性</w:t>
      </w:r>
      <w:r>
        <w:rPr>
          <w:rFonts w:eastAsia="仿宋_GB2312"/>
          <w:szCs w:val="32"/>
        </w:rPr>
        <w:t>建设用地使用权可以办理抵押贷款，探索抵押的具体路径及相关规范要求。研究制定</w:t>
      </w:r>
      <w:r>
        <w:rPr>
          <w:rFonts w:eastAsia="仿宋_GB2312" w:hint="eastAsia"/>
          <w:szCs w:val="32"/>
        </w:rPr>
        <w:t>农村</w:t>
      </w:r>
      <w:r>
        <w:rPr>
          <w:rFonts w:eastAsia="仿宋_GB2312"/>
          <w:szCs w:val="32"/>
        </w:rPr>
        <w:t>集体经营性建设用地入市融资方案，引导金融机构推出更多合适的贷款、基金等</w:t>
      </w:r>
      <w:r>
        <w:rPr>
          <w:rFonts w:eastAsia="仿宋_GB2312" w:hint="eastAsia"/>
          <w:szCs w:val="32"/>
        </w:rPr>
        <w:t>金融产品和服务</w:t>
      </w:r>
      <w:r>
        <w:rPr>
          <w:rFonts w:eastAsia="仿宋_GB2312"/>
          <w:szCs w:val="32"/>
        </w:rPr>
        <w:t>。</w:t>
      </w:r>
      <w:r>
        <w:rPr>
          <w:rFonts w:eastAsia="仿宋_GB2312" w:hint="eastAsia"/>
          <w:szCs w:val="32"/>
        </w:rPr>
        <w:t>（</w:t>
      </w:r>
      <w:r>
        <w:rPr>
          <w:rFonts w:eastAsia="仿宋_GB2312"/>
          <w:szCs w:val="32"/>
        </w:rPr>
        <w:t>责任单位：人民银行天津分行、天津银保监局、市金融局、市规划资源局</w:t>
      </w:r>
      <w:r>
        <w:rPr>
          <w:rFonts w:eastAsia="仿宋_GB2312" w:hint="eastAsia"/>
          <w:szCs w:val="32"/>
        </w:rPr>
        <w:t>）</w:t>
      </w:r>
    </w:p>
    <w:p w:rsidR="004F4D9F" w:rsidRDefault="006738E2" w:rsidP="007165C5">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（七）尊重农民入市主体地位</w:t>
      </w:r>
    </w:p>
    <w:p w:rsidR="004F4D9F" w:rsidRDefault="006738E2" w:rsidP="007165C5">
      <w:pPr>
        <w:pStyle w:val="a3"/>
        <w:ind w:firstLineChars="200" w:firstLine="622"/>
        <w:rPr>
          <w:rFonts w:eastAsia="仿宋_GB2312"/>
          <w:szCs w:val="32"/>
        </w:rPr>
      </w:pPr>
      <w:r>
        <w:rPr>
          <w:rFonts w:eastAsia="仿宋_GB2312"/>
          <w:szCs w:val="32"/>
        </w:rPr>
        <w:t>20</w:t>
      </w:r>
      <w:r>
        <w:rPr>
          <w:rFonts w:eastAsia="仿宋_GB2312"/>
          <w:szCs w:val="32"/>
        </w:rPr>
        <w:t>．</w:t>
      </w:r>
      <w:r>
        <w:rPr>
          <w:rFonts w:eastAsia="仿宋_GB2312" w:hint="eastAsia"/>
          <w:szCs w:val="32"/>
        </w:rPr>
        <w:t>明确入市主体。</w:t>
      </w:r>
      <w:r>
        <w:rPr>
          <w:rFonts w:eastAsia="仿宋_GB2312"/>
          <w:szCs w:val="32"/>
        </w:rPr>
        <w:t>入市前，土地所属村集体</w:t>
      </w:r>
      <w:r>
        <w:rPr>
          <w:rFonts w:eastAsia="仿宋_GB2312" w:hint="eastAsia"/>
          <w:szCs w:val="32"/>
        </w:rPr>
        <w:t>经济组织</w:t>
      </w:r>
      <w:r>
        <w:rPr>
          <w:rFonts w:eastAsia="仿宋_GB2312"/>
          <w:szCs w:val="32"/>
        </w:rPr>
        <w:t>应完</w:t>
      </w:r>
      <w:r>
        <w:rPr>
          <w:rFonts w:eastAsia="仿宋_GB2312"/>
          <w:szCs w:val="32"/>
        </w:rPr>
        <w:lastRenderedPageBreak/>
        <w:t>成农村集体经济组织登记赋码，并由该集体经济组织作为入市主体组织实施入市，或由其委托的其他法人组织代理实施入市。巩固农村集体产权制度改革成果，充分发挥农村集体经济组织功能作用，入市主体为具备所有者身</w:t>
      </w:r>
      <w:r>
        <w:rPr>
          <w:rFonts w:eastAsia="仿宋_GB2312"/>
          <w:szCs w:val="32"/>
        </w:rPr>
        <w:t>份的农民集体和依法代表行使所有权的农村集体经济组织。探索由其委托的具有市场法人资格的组织依据授权委托书代理实施入市。</w:t>
      </w:r>
      <w:r>
        <w:rPr>
          <w:rFonts w:eastAsia="仿宋_GB2312" w:hint="eastAsia"/>
          <w:szCs w:val="32"/>
        </w:rPr>
        <w:t>（</w:t>
      </w:r>
      <w:r>
        <w:rPr>
          <w:rFonts w:eastAsia="仿宋_GB2312"/>
          <w:szCs w:val="32"/>
        </w:rPr>
        <w:t>责任单位：市农业农村委、市规划资源局</w:t>
      </w:r>
      <w:r>
        <w:rPr>
          <w:rFonts w:eastAsia="仿宋_GB2312" w:hint="eastAsia"/>
          <w:szCs w:val="32"/>
        </w:rPr>
        <w:t>）</w:t>
      </w:r>
    </w:p>
    <w:p w:rsidR="004F4D9F" w:rsidRDefault="006738E2" w:rsidP="007165C5">
      <w:pPr>
        <w:pStyle w:val="a3"/>
        <w:ind w:firstLineChars="200" w:firstLine="622"/>
        <w:rPr>
          <w:rFonts w:eastAsia="仿宋_GB2312"/>
          <w:szCs w:val="32"/>
        </w:rPr>
      </w:pPr>
      <w:r>
        <w:rPr>
          <w:rFonts w:eastAsia="仿宋_GB2312"/>
          <w:szCs w:val="32"/>
        </w:rPr>
        <w:t>21</w:t>
      </w:r>
      <w:r>
        <w:rPr>
          <w:rFonts w:eastAsia="仿宋_GB2312"/>
          <w:szCs w:val="32"/>
        </w:rPr>
        <w:t>．健全民主决策机制。严格执行</w:t>
      </w:r>
      <w:r>
        <w:rPr>
          <w:rFonts w:eastAsia="仿宋_GB2312" w:hint="eastAsia"/>
          <w:szCs w:val="32"/>
        </w:rPr>
        <w:t>农</w:t>
      </w:r>
      <w:r>
        <w:rPr>
          <w:rFonts w:eastAsia="仿宋_GB2312"/>
          <w:szCs w:val="32"/>
        </w:rPr>
        <w:t>村集体经济组织重大事项决</w:t>
      </w:r>
      <w:r>
        <w:rPr>
          <w:rFonts w:ascii="仿宋_GB2312" w:eastAsia="仿宋_GB2312" w:hAnsi="仿宋_GB2312" w:cs="仿宋_GB2312" w:hint="eastAsia"/>
          <w:szCs w:val="32"/>
        </w:rPr>
        <w:t>策“四议两公开”要</w:t>
      </w:r>
      <w:r>
        <w:rPr>
          <w:rFonts w:eastAsia="仿宋_GB2312"/>
          <w:szCs w:val="32"/>
        </w:rPr>
        <w:t>求，依法拟定入市方案、</w:t>
      </w:r>
      <w:r>
        <w:rPr>
          <w:rFonts w:eastAsia="仿宋_GB2312" w:hint="eastAsia"/>
          <w:szCs w:val="32"/>
        </w:rPr>
        <w:t>土地</w:t>
      </w:r>
      <w:r>
        <w:rPr>
          <w:rFonts w:eastAsia="仿宋_GB2312"/>
          <w:szCs w:val="32"/>
        </w:rPr>
        <w:t>收益分配、资金使用等事项，落实财务公开和信息公示制度，</w:t>
      </w:r>
      <w:r>
        <w:rPr>
          <w:rFonts w:eastAsia="仿宋_GB2312" w:hint="eastAsia"/>
          <w:szCs w:val="32"/>
        </w:rPr>
        <w:t>及时</w:t>
      </w:r>
      <w:r>
        <w:rPr>
          <w:rFonts w:eastAsia="仿宋_GB2312"/>
          <w:szCs w:val="32"/>
        </w:rPr>
        <w:t>公示成交价格、交易税费、收益支出等。</w:t>
      </w:r>
      <w:r>
        <w:rPr>
          <w:rFonts w:eastAsia="仿宋_GB2312" w:hint="eastAsia"/>
          <w:szCs w:val="32"/>
        </w:rPr>
        <w:t>（</w:t>
      </w:r>
      <w:r>
        <w:rPr>
          <w:rFonts w:eastAsia="仿宋_GB2312"/>
          <w:szCs w:val="32"/>
        </w:rPr>
        <w:t>责任单位：市农业农村委</w:t>
      </w:r>
      <w:r>
        <w:rPr>
          <w:rFonts w:eastAsia="仿宋_GB2312" w:hint="eastAsia"/>
          <w:szCs w:val="32"/>
        </w:rPr>
        <w:t>）</w:t>
      </w:r>
    </w:p>
    <w:p w:rsidR="004F4D9F" w:rsidRDefault="006738E2" w:rsidP="007165C5">
      <w:pPr>
        <w:pStyle w:val="a3"/>
        <w:ind w:firstLineChars="200" w:firstLine="622"/>
        <w:rPr>
          <w:rFonts w:ascii="黑体" w:eastAsia="黑体" w:hAnsi="黑体" w:cs="黑体"/>
          <w:szCs w:val="32"/>
        </w:rPr>
      </w:pPr>
      <w:r>
        <w:rPr>
          <w:rFonts w:ascii="黑体" w:eastAsia="黑体" w:hAnsi="黑体" w:cs="黑体"/>
          <w:szCs w:val="32"/>
        </w:rPr>
        <w:t>三、工作步骤</w:t>
      </w:r>
    </w:p>
    <w:p w:rsidR="004F4D9F" w:rsidRDefault="006738E2" w:rsidP="007165C5">
      <w:pPr>
        <w:pStyle w:val="a3"/>
        <w:ind w:firstLineChars="200" w:firstLine="622"/>
        <w:rPr>
          <w:rFonts w:eastAsia="楷体_GB2312"/>
          <w:szCs w:val="32"/>
        </w:rPr>
      </w:pPr>
      <w:r>
        <w:rPr>
          <w:rFonts w:eastAsia="楷体_GB2312"/>
          <w:szCs w:val="32"/>
        </w:rPr>
        <w:t>（一）准备部署阶段（</w:t>
      </w:r>
      <w:r>
        <w:rPr>
          <w:rFonts w:eastAsia="楷体_GB2312"/>
          <w:szCs w:val="32"/>
        </w:rPr>
        <w:t>2023</w:t>
      </w:r>
      <w:r>
        <w:rPr>
          <w:rFonts w:eastAsia="楷体_GB2312"/>
          <w:szCs w:val="32"/>
        </w:rPr>
        <w:t>年</w:t>
      </w:r>
      <w:r>
        <w:rPr>
          <w:rFonts w:eastAsia="楷体_GB2312"/>
          <w:szCs w:val="32"/>
        </w:rPr>
        <w:t>5</w:t>
      </w:r>
      <w:r>
        <w:rPr>
          <w:rFonts w:eastAsia="楷体_GB2312"/>
          <w:szCs w:val="32"/>
        </w:rPr>
        <w:t>月</w:t>
      </w:r>
      <w:r>
        <w:rPr>
          <w:rFonts w:eastAsia="楷体_GB2312" w:hint="eastAsia"/>
          <w:szCs w:val="32"/>
        </w:rPr>
        <w:t>底前</w:t>
      </w:r>
      <w:r>
        <w:rPr>
          <w:rFonts w:eastAsia="楷体_GB2312"/>
          <w:szCs w:val="32"/>
        </w:rPr>
        <w:t>）</w:t>
      </w:r>
    </w:p>
    <w:p w:rsidR="004F4D9F" w:rsidRDefault="006738E2" w:rsidP="007165C5">
      <w:pPr>
        <w:pStyle w:val="a3"/>
        <w:ind w:firstLineChars="200" w:firstLine="622"/>
        <w:rPr>
          <w:rFonts w:eastAsia="仿宋_GB2312"/>
          <w:szCs w:val="32"/>
        </w:rPr>
      </w:pPr>
      <w:r>
        <w:rPr>
          <w:rFonts w:eastAsia="仿宋_GB2312" w:hint="eastAsia"/>
          <w:szCs w:val="32"/>
        </w:rPr>
        <w:t>1</w:t>
      </w:r>
      <w:r>
        <w:rPr>
          <w:rFonts w:eastAsia="仿宋_GB2312"/>
          <w:szCs w:val="32"/>
        </w:rPr>
        <w:t>．</w:t>
      </w:r>
      <w:r>
        <w:rPr>
          <w:rFonts w:eastAsia="仿宋_GB2312"/>
          <w:szCs w:val="32"/>
        </w:rPr>
        <w:t>市规划资源局编制试点工作方案。</w:t>
      </w:r>
    </w:p>
    <w:p w:rsidR="004F4D9F" w:rsidRDefault="006738E2" w:rsidP="007165C5">
      <w:pPr>
        <w:pStyle w:val="a3"/>
        <w:ind w:firstLineChars="200" w:firstLine="622"/>
        <w:rPr>
          <w:rFonts w:eastAsia="仿宋_GB2312"/>
          <w:szCs w:val="32"/>
        </w:rPr>
      </w:pPr>
      <w:r>
        <w:rPr>
          <w:rFonts w:eastAsia="仿宋_GB2312" w:hint="eastAsia"/>
          <w:szCs w:val="32"/>
        </w:rPr>
        <w:t>2</w:t>
      </w:r>
      <w:r>
        <w:rPr>
          <w:rFonts w:eastAsia="仿宋_GB2312"/>
          <w:szCs w:val="32"/>
        </w:rPr>
        <w:t>．</w:t>
      </w:r>
      <w:r>
        <w:rPr>
          <w:rFonts w:eastAsia="仿宋_GB2312" w:hint="eastAsia"/>
          <w:szCs w:val="32"/>
        </w:rPr>
        <w:t>各</w:t>
      </w:r>
      <w:r>
        <w:rPr>
          <w:rFonts w:eastAsia="仿宋_GB2312"/>
          <w:szCs w:val="32"/>
        </w:rPr>
        <w:t>试点区制定具体推进试点工作方案，建立工作协调机制，开展入市</w:t>
      </w:r>
      <w:r>
        <w:rPr>
          <w:rFonts w:eastAsia="仿宋_GB2312" w:hint="eastAsia"/>
          <w:szCs w:val="32"/>
        </w:rPr>
        <w:t>土地调查</w:t>
      </w:r>
      <w:r>
        <w:rPr>
          <w:rFonts w:eastAsia="仿宋_GB2312"/>
          <w:szCs w:val="32"/>
        </w:rPr>
        <w:t>摸底、培训等工作。</w:t>
      </w:r>
    </w:p>
    <w:p w:rsidR="004F4D9F" w:rsidRDefault="006738E2" w:rsidP="007165C5">
      <w:pPr>
        <w:pStyle w:val="a3"/>
        <w:ind w:firstLineChars="200" w:firstLine="622"/>
        <w:rPr>
          <w:rFonts w:eastAsia="楷体_GB2312"/>
          <w:szCs w:val="32"/>
        </w:rPr>
      </w:pPr>
      <w:r>
        <w:rPr>
          <w:rFonts w:eastAsia="楷体_GB2312"/>
          <w:szCs w:val="32"/>
        </w:rPr>
        <w:t>（二）实施阶段（</w:t>
      </w:r>
      <w:r>
        <w:rPr>
          <w:rFonts w:eastAsia="楷体_GB2312"/>
          <w:szCs w:val="32"/>
        </w:rPr>
        <w:t>2023</w:t>
      </w:r>
      <w:r>
        <w:rPr>
          <w:rFonts w:eastAsia="楷体_GB2312"/>
          <w:szCs w:val="32"/>
        </w:rPr>
        <w:t>年</w:t>
      </w:r>
      <w:r>
        <w:rPr>
          <w:rFonts w:eastAsia="楷体_GB2312" w:hint="eastAsia"/>
          <w:szCs w:val="32"/>
        </w:rPr>
        <w:t>6</w:t>
      </w:r>
      <w:r>
        <w:rPr>
          <w:rFonts w:eastAsia="楷体_GB2312"/>
          <w:szCs w:val="32"/>
        </w:rPr>
        <w:t>月到</w:t>
      </w:r>
      <w:r>
        <w:rPr>
          <w:rFonts w:eastAsia="楷体_GB2312"/>
          <w:szCs w:val="32"/>
        </w:rPr>
        <w:t>2024</w:t>
      </w:r>
      <w:r>
        <w:rPr>
          <w:rFonts w:eastAsia="楷体_GB2312"/>
          <w:szCs w:val="32"/>
        </w:rPr>
        <w:t>年</w:t>
      </w:r>
      <w:r>
        <w:rPr>
          <w:rFonts w:eastAsia="楷体_GB2312"/>
          <w:szCs w:val="32"/>
        </w:rPr>
        <w:t>12</w:t>
      </w:r>
      <w:r>
        <w:rPr>
          <w:rFonts w:eastAsia="楷体_GB2312"/>
          <w:szCs w:val="32"/>
        </w:rPr>
        <w:t>月）</w:t>
      </w:r>
    </w:p>
    <w:p w:rsidR="004F4D9F" w:rsidRDefault="006738E2" w:rsidP="007165C5">
      <w:pPr>
        <w:pStyle w:val="a3"/>
        <w:ind w:firstLineChars="200" w:firstLine="622"/>
        <w:rPr>
          <w:rFonts w:eastAsia="仿宋_GB2312"/>
          <w:szCs w:val="32"/>
        </w:rPr>
      </w:pPr>
      <w:r>
        <w:rPr>
          <w:rFonts w:eastAsia="仿宋_GB2312"/>
          <w:szCs w:val="32"/>
        </w:rPr>
        <w:t>1</w:t>
      </w:r>
      <w:r>
        <w:rPr>
          <w:rFonts w:eastAsia="仿宋_GB2312"/>
          <w:szCs w:val="32"/>
        </w:rPr>
        <w:t>．</w:t>
      </w:r>
      <w:r>
        <w:rPr>
          <w:rFonts w:eastAsia="仿宋_GB2312"/>
          <w:szCs w:val="32"/>
        </w:rPr>
        <w:t>2023</w:t>
      </w:r>
      <w:r>
        <w:rPr>
          <w:rFonts w:eastAsia="仿宋_GB2312"/>
          <w:szCs w:val="32"/>
        </w:rPr>
        <w:t>年</w:t>
      </w:r>
      <w:r>
        <w:rPr>
          <w:rFonts w:eastAsia="仿宋_GB2312"/>
          <w:szCs w:val="32"/>
        </w:rPr>
        <w:t>6</w:t>
      </w:r>
      <w:r>
        <w:rPr>
          <w:rFonts w:eastAsia="仿宋_GB2312"/>
          <w:szCs w:val="32"/>
        </w:rPr>
        <w:t>月底前</w:t>
      </w:r>
      <w:r>
        <w:rPr>
          <w:rFonts w:eastAsia="仿宋_GB2312" w:hint="eastAsia"/>
          <w:szCs w:val="32"/>
        </w:rPr>
        <w:t>，各</w:t>
      </w:r>
      <w:r>
        <w:rPr>
          <w:rFonts w:eastAsia="仿宋_GB2312"/>
          <w:szCs w:val="32"/>
        </w:rPr>
        <w:t>试点区制定入市管理办法及配套的增值收益核算分配、入市主体民主决策程序等操作规则，争取</w:t>
      </w:r>
      <w:r>
        <w:rPr>
          <w:rFonts w:eastAsia="仿宋_GB2312" w:hint="eastAsia"/>
          <w:szCs w:val="32"/>
        </w:rPr>
        <w:t>完成</w:t>
      </w:r>
      <w:r>
        <w:rPr>
          <w:rFonts w:eastAsia="仿宋_GB2312"/>
          <w:szCs w:val="32"/>
        </w:rPr>
        <w:t>2</w:t>
      </w:r>
      <w:r>
        <w:rPr>
          <w:rFonts w:eastAsia="仿宋_GB2312"/>
          <w:szCs w:val="32"/>
        </w:rPr>
        <w:t>宗入市案例。市规划资源局定期跟踪指导和推动落实，开展年度中期考核。</w:t>
      </w:r>
    </w:p>
    <w:p w:rsidR="004F4D9F" w:rsidRDefault="006738E2" w:rsidP="007165C5">
      <w:pPr>
        <w:pStyle w:val="a3"/>
        <w:ind w:firstLineChars="200" w:firstLine="622"/>
        <w:rPr>
          <w:rFonts w:eastAsia="仿宋_GB2312"/>
          <w:szCs w:val="32"/>
        </w:rPr>
      </w:pPr>
      <w:r>
        <w:rPr>
          <w:rFonts w:eastAsia="仿宋_GB2312"/>
          <w:szCs w:val="32"/>
        </w:rPr>
        <w:t>2</w:t>
      </w:r>
      <w:r>
        <w:rPr>
          <w:rFonts w:eastAsia="仿宋_GB2312"/>
          <w:szCs w:val="32"/>
        </w:rPr>
        <w:t>．</w:t>
      </w:r>
      <w:r>
        <w:rPr>
          <w:rFonts w:eastAsia="仿宋_GB2312"/>
          <w:szCs w:val="32"/>
        </w:rPr>
        <w:t>2023</w:t>
      </w:r>
      <w:r>
        <w:rPr>
          <w:rFonts w:eastAsia="仿宋_GB2312"/>
          <w:szCs w:val="32"/>
        </w:rPr>
        <w:t>年</w:t>
      </w:r>
      <w:r>
        <w:rPr>
          <w:rFonts w:eastAsia="仿宋_GB2312"/>
          <w:szCs w:val="32"/>
        </w:rPr>
        <w:t>7</w:t>
      </w:r>
      <w:r>
        <w:rPr>
          <w:rFonts w:eastAsia="仿宋_GB2312"/>
          <w:szCs w:val="32"/>
        </w:rPr>
        <w:t>月到</w:t>
      </w:r>
      <w:r>
        <w:rPr>
          <w:rFonts w:eastAsia="仿宋_GB2312"/>
          <w:szCs w:val="32"/>
        </w:rPr>
        <w:t>2023</w:t>
      </w:r>
      <w:r>
        <w:rPr>
          <w:rFonts w:eastAsia="仿宋_GB2312"/>
          <w:szCs w:val="32"/>
        </w:rPr>
        <w:t>年</w:t>
      </w:r>
      <w:r>
        <w:rPr>
          <w:rFonts w:eastAsia="仿宋_GB2312"/>
          <w:szCs w:val="32"/>
        </w:rPr>
        <w:t>12</w:t>
      </w:r>
      <w:r>
        <w:rPr>
          <w:rFonts w:eastAsia="仿宋_GB2312"/>
          <w:szCs w:val="32"/>
        </w:rPr>
        <w:t>月</w:t>
      </w:r>
    </w:p>
    <w:p w:rsidR="004F4D9F" w:rsidRDefault="006738E2" w:rsidP="007165C5">
      <w:pPr>
        <w:pStyle w:val="a3"/>
        <w:ind w:firstLineChars="200" w:firstLine="622"/>
        <w:rPr>
          <w:rFonts w:eastAsia="仿宋_GB2312"/>
          <w:szCs w:val="32"/>
        </w:rPr>
      </w:pPr>
      <w:r>
        <w:rPr>
          <w:rFonts w:eastAsia="仿宋_GB2312"/>
          <w:szCs w:val="32"/>
        </w:rPr>
        <w:lastRenderedPageBreak/>
        <w:t>（</w:t>
      </w:r>
      <w:r>
        <w:rPr>
          <w:rFonts w:eastAsia="仿宋_GB2312"/>
          <w:szCs w:val="32"/>
        </w:rPr>
        <w:t>1</w:t>
      </w:r>
      <w:r>
        <w:rPr>
          <w:rFonts w:eastAsia="仿宋_GB2312"/>
          <w:szCs w:val="32"/>
        </w:rPr>
        <w:t>）</w:t>
      </w:r>
      <w:r>
        <w:rPr>
          <w:rFonts w:eastAsia="仿宋_GB2312"/>
          <w:szCs w:val="32"/>
        </w:rPr>
        <w:t>2023</w:t>
      </w:r>
      <w:r>
        <w:rPr>
          <w:rFonts w:eastAsia="仿宋_GB2312"/>
          <w:szCs w:val="32"/>
        </w:rPr>
        <w:t>年</w:t>
      </w:r>
      <w:r>
        <w:rPr>
          <w:rFonts w:eastAsia="仿宋_GB2312"/>
          <w:szCs w:val="32"/>
        </w:rPr>
        <w:t>9</w:t>
      </w:r>
      <w:r>
        <w:rPr>
          <w:rFonts w:eastAsia="仿宋_GB2312"/>
          <w:szCs w:val="32"/>
        </w:rPr>
        <w:t>月底前，</w:t>
      </w:r>
      <w:r>
        <w:rPr>
          <w:rFonts w:eastAsia="仿宋_GB2312" w:hint="eastAsia"/>
          <w:szCs w:val="32"/>
        </w:rPr>
        <w:t>各</w:t>
      </w:r>
      <w:r>
        <w:rPr>
          <w:rFonts w:eastAsia="仿宋_GB2312"/>
          <w:szCs w:val="32"/>
        </w:rPr>
        <w:t>试点区</w:t>
      </w:r>
      <w:r>
        <w:rPr>
          <w:rFonts w:eastAsia="仿宋_GB2312" w:hint="eastAsia"/>
          <w:szCs w:val="32"/>
        </w:rPr>
        <w:t>推出</w:t>
      </w:r>
      <w:r>
        <w:rPr>
          <w:rFonts w:eastAsia="仿宋_GB2312"/>
          <w:szCs w:val="32"/>
        </w:rPr>
        <w:t>1</w:t>
      </w:r>
      <w:r>
        <w:rPr>
          <w:rFonts w:eastAsia="仿宋_GB2312"/>
          <w:szCs w:val="32"/>
        </w:rPr>
        <w:t>处优秀样板案例；</w:t>
      </w:r>
      <w:r>
        <w:rPr>
          <w:rFonts w:eastAsia="仿宋_GB2312"/>
          <w:szCs w:val="32"/>
        </w:rPr>
        <w:t>11</w:t>
      </w:r>
      <w:r>
        <w:rPr>
          <w:rFonts w:eastAsia="仿宋_GB2312"/>
          <w:szCs w:val="32"/>
        </w:rPr>
        <w:t>月底前初步形成</w:t>
      </w:r>
      <w:r>
        <w:rPr>
          <w:rFonts w:eastAsia="仿宋_GB2312" w:hint="eastAsia"/>
          <w:szCs w:val="32"/>
        </w:rPr>
        <w:t>入市</w:t>
      </w:r>
      <w:r>
        <w:rPr>
          <w:rFonts w:eastAsia="仿宋_GB2312"/>
          <w:szCs w:val="32"/>
        </w:rPr>
        <w:t>制度体系</w:t>
      </w:r>
      <w:r>
        <w:rPr>
          <w:rFonts w:eastAsia="仿宋_GB2312" w:hint="eastAsia"/>
          <w:szCs w:val="32"/>
        </w:rPr>
        <w:t>，形成年度工作报告并</w:t>
      </w:r>
      <w:r>
        <w:rPr>
          <w:rFonts w:eastAsia="仿宋_GB2312"/>
          <w:szCs w:val="32"/>
        </w:rPr>
        <w:t>上报</w:t>
      </w:r>
      <w:r>
        <w:rPr>
          <w:rFonts w:eastAsia="仿宋_GB2312" w:hint="eastAsia"/>
          <w:szCs w:val="32"/>
        </w:rPr>
        <w:t>市人民政府</w:t>
      </w:r>
      <w:r>
        <w:rPr>
          <w:rFonts w:eastAsia="仿宋_GB2312"/>
          <w:szCs w:val="32"/>
        </w:rPr>
        <w:t>。</w:t>
      </w:r>
    </w:p>
    <w:p w:rsidR="004F4D9F" w:rsidRDefault="006738E2" w:rsidP="007165C5">
      <w:pPr>
        <w:pStyle w:val="a3"/>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w:t>
      </w:r>
      <w:r>
        <w:rPr>
          <w:rFonts w:eastAsia="仿宋_GB2312"/>
          <w:szCs w:val="32"/>
        </w:rPr>
        <w:t>2023</w:t>
      </w:r>
      <w:r>
        <w:rPr>
          <w:rFonts w:eastAsia="仿宋_GB2312"/>
          <w:szCs w:val="32"/>
        </w:rPr>
        <w:t>年</w:t>
      </w:r>
      <w:r>
        <w:rPr>
          <w:rFonts w:eastAsia="仿宋_GB2312"/>
          <w:szCs w:val="32"/>
        </w:rPr>
        <w:t>12</w:t>
      </w:r>
      <w:r>
        <w:rPr>
          <w:rFonts w:eastAsia="仿宋_GB2312"/>
          <w:szCs w:val="32"/>
        </w:rPr>
        <w:t>月底前，市规划资源局组织定期跟踪指导，开展调研、研讨和经验总结，形成</w:t>
      </w:r>
      <w:r>
        <w:rPr>
          <w:rFonts w:eastAsia="仿宋_GB2312" w:hint="eastAsia"/>
          <w:szCs w:val="32"/>
        </w:rPr>
        <w:t>市级</w:t>
      </w:r>
      <w:r>
        <w:rPr>
          <w:rFonts w:eastAsia="仿宋_GB2312"/>
          <w:szCs w:val="32"/>
        </w:rPr>
        <w:t>年度</w:t>
      </w:r>
      <w:r>
        <w:rPr>
          <w:rFonts w:eastAsia="仿宋_GB2312" w:hint="eastAsia"/>
          <w:szCs w:val="32"/>
        </w:rPr>
        <w:t>工作</w:t>
      </w:r>
      <w:r>
        <w:rPr>
          <w:rFonts w:eastAsia="仿宋_GB2312"/>
          <w:szCs w:val="32"/>
        </w:rPr>
        <w:t>报告</w:t>
      </w:r>
      <w:r>
        <w:rPr>
          <w:rFonts w:eastAsia="仿宋_GB2312" w:hint="eastAsia"/>
          <w:szCs w:val="32"/>
        </w:rPr>
        <w:t>，报市人民政府审定后按程序</w:t>
      </w:r>
      <w:r>
        <w:rPr>
          <w:rFonts w:eastAsia="仿宋_GB2312"/>
          <w:szCs w:val="32"/>
        </w:rPr>
        <w:t>上报</w:t>
      </w:r>
      <w:r>
        <w:rPr>
          <w:rFonts w:eastAsia="仿宋_GB2312" w:hint="eastAsia"/>
          <w:szCs w:val="32"/>
        </w:rPr>
        <w:t>自然资源部</w:t>
      </w:r>
      <w:r>
        <w:rPr>
          <w:rFonts w:eastAsia="仿宋_GB2312"/>
          <w:szCs w:val="32"/>
        </w:rPr>
        <w:t>。</w:t>
      </w:r>
    </w:p>
    <w:p w:rsidR="004F4D9F" w:rsidRDefault="006738E2" w:rsidP="007165C5">
      <w:pPr>
        <w:pStyle w:val="a3"/>
        <w:ind w:firstLineChars="200" w:firstLine="622"/>
        <w:rPr>
          <w:rFonts w:eastAsia="仿宋_GB2312"/>
          <w:szCs w:val="32"/>
        </w:rPr>
      </w:pPr>
      <w:r>
        <w:rPr>
          <w:rFonts w:eastAsia="仿宋_GB2312"/>
          <w:szCs w:val="32"/>
        </w:rPr>
        <w:t>3</w:t>
      </w:r>
      <w:r>
        <w:rPr>
          <w:rFonts w:eastAsia="仿宋_GB2312"/>
          <w:szCs w:val="32"/>
        </w:rPr>
        <w:t>．</w:t>
      </w:r>
      <w:r>
        <w:rPr>
          <w:rFonts w:eastAsia="仿宋_GB2312"/>
          <w:szCs w:val="32"/>
        </w:rPr>
        <w:t>2024</w:t>
      </w:r>
      <w:r>
        <w:rPr>
          <w:rFonts w:eastAsia="仿宋_GB2312"/>
          <w:szCs w:val="32"/>
        </w:rPr>
        <w:t>年</w:t>
      </w:r>
      <w:r>
        <w:rPr>
          <w:rFonts w:eastAsia="仿宋_GB2312"/>
          <w:szCs w:val="32"/>
        </w:rPr>
        <w:t>6</w:t>
      </w:r>
      <w:r>
        <w:rPr>
          <w:rFonts w:eastAsia="仿宋_GB2312"/>
          <w:szCs w:val="32"/>
        </w:rPr>
        <w:t>月底前</w:t>
      </w:r>
      <w:r>
        <w:rPr>
          <w:rFonts w:eastAsia="仿宋_GB2312" w:hint="eastAsia"/>
          <w:szCs w:val="32"/>
        </w:rPr>
        <w:t>，各</w:t>
      </w:r>
      <w:r>
        <w:rPr>
          <w:rFonts w:eastAsia="仿宋_GB2312"/>
          <w:szCs w:val="32"/>
        </w:rPr>
        <w:t>试点区开展入市地块跟踪服务，对管理办法进行中期评估，建立系统全面的入市制度体系。市规划资源局组织跟踪指导，开展调研、研讨和总结。</w:t>
      </w:r>
    </w:p>
    <w:p w:rsidR="004F4D9F" w:rsidRDefault="006738E2" w:rsidP="007165C5">
      <w:pPr>
        <w:pStyle w:val="a3"/>
        <w:ind w:firstLineChars="200" w:firstLine="622"/>
        <w:rPr>
          <w:rFonts w:eastAsia="楷体_GB2312"/>
          <w:szCs w:val="32"/>
        </w:rPr>
      </w:pPr>
      <w:r>
        <w:rPr>
          <w:rFonts w:eastAsia="楷体_GB2312"/>
          <w:szCs w:val="32"/>
        </w:rPr>
        <w:t>（三）总结阶段（</w:t>
      </w:r>
      <w:r>
        <w:rPr>
          <w:rFonts w:eastAsia="楷体_GB2312"/>
          <w:szCs w:val="32"/>
        </w:rPr>
        <w:t>2024</w:t>
      </w:r>
      <w:r>
        <w:rPr>
          <w:rFonts w:eastAsia="楷体_GB2312"/>
          <w:szCs w:val="32"/>
        </w:rPr>
        <w:t>年</w:t>
      </w:r>
      <w:r>
        <w:rPr>
          <w:rFonts w:eastAsia="楷体_GB2312"/>
          <w:szCs w:val="32"/>
        </w:rPr>
        <w:t>9</w:t>
      </w:r>
      <w:r>
        <w:rPr>
          <w:rFonts w:eastAsia="楷体_GB2312"/>
          <w:szCs w:val="32"/>
        </w:rPr>
        <w:t>月到</w:t>
      </w:r>
      <w:r>
        <w:rPr>
          <w:rFonts w:eastAsia="楷体_GB2312"/>
          <w:szCs w:val="32"/>
        </w:rPr>
        <w:t>12</w:t>
      </w:r>
      <w:r>
        <w:rPr>
          <w:rFonts w:eastAsia="楷体_GB2312"/>
          <w:szCs w:val="32"/>
        </w:rPr>
        <w:t>月）</w:t>
      </w:r>
    </w:p>
    <w:p w:rsidR="004F4D9F" w:rsidRDefault="006738E2" w:rsidP="007165C5">
      <w:pPr>
        <w:pStyle w:val="a3"/>
        <w:ind w:firstLineChars="200" w:firstLine="622"/>
        <w:rPr>
          <w:rFonts w:eastAsia="仿宋_GB2312"/>
          <w:szCs w:val="32"/>
        </w:rPr>
      </w:pPr>
      <w:r>
        <w:rPr>
          <w:rFonts w:eastAsia="仿宋_GB2312"/>
          <w:szCs w:val="32"/>
        </w:rPr>
        <w:t>1</w:t>
      </w:r>
      <w:r>
        <w:rPr>
          <w:rFonts w:eastAsia="仿宋_GB2312"/>
          <w:szCs w:val="32"/>
        </w:rPr>
        <w:t>．</w:t>
      </w:r>
      <w:r>
        <w:rPr>
          <w:rFonts w:eastAsia="楷体_GB2312"/>
          <w:szCs w:val="32"/>
        </w:rPr>
        <w:t>2024</w:t>
      </w:r>
      <w:r>
        <w:rPr>
          <w:rFonts w:eastAsia="楷体_GB2312"/>
          <w:szCs w:val="32"/>
        </w:rPr>
        <w:t>年</w:t>
      </w:r>
      <w:r>
        <w:rPr>
          <w:rFonts w:eastAsia="仿宋_GB2312"/>
          <w:szCs w:val="32"/>
        </w:rPr>
        <w:t>9</w:t>
      </w:r>
      <w:r>
        <w:rPr>
          <w:rFonts w:eastAsia="仿宋_GB2312"/>
          <w:szCs w:val="32"/>
        </w:rPr>
        <w:t>月底前，</w:t>
      </w:r>
      <w:r>
        <w:rPr>
          <w:rFonts w:eastAsia="仿宋_GB2312" w:hint="eastAsia"/>
          <w:szCs w:val="32"/>
        </w:rPr>
        <w:t>各</w:t>
      </w:r>
      <w:r>
        <w:rPr>
          <w:rFonts w:eastAsia="仿宋_GB2312"/>
          <w:szCs w:val="32"/>
        </w:rPr>
        <w:t>试点区形成全面系统的总结报告</w:t>
      </w:r>
      <w:r>
        <w:rPr>
          <w:rFonts w:eastAsia="仿宋_GB2312" w:hint="eastAsia"/>
          <w:szCs w:val="32"/>
        </w:rPr>
        <w:t>并上报市人民政府</w:t>
      </w:r>
      <w:r>
        <w:rPr>
          <w:rFonts w:eastAsia="仿宋_GB2312"/>
          <w:szCs w:val="32"/>
        </w:rPr>
        <w:t>。</w:t>
      </w:r>
    </w:p>
    <w:p w:rsidR="004F4D9F" w:rsidRDefault="006738E2" w:rsidP="007165C5">
      <w:pPr>
        <w:pStyle w:val="a3"/>
        <w:ind w:firstLineChars="200" w:firstLine="622"/>
        <w:rPr>
          <w:rFonts w:eastAsia="仿宋_GB2312"/>
          <w:szCs w:val="32"/>
        </w:rPr>
      </w:pPr>
      <w:r>
        <w:rPr>
          <w:rFonts w:eastAsia="仿宋_GB2312"/>
          <w:szCs w:val="32"/>
        </w:rPr>
        <w:t>2</w:t>
      </w:r>
      <w:r>
        <w:rPr>
          <w:rFonts w:eastAsia="仿宋_GB2312"/>
          <w:szCs w:val="32"/>
        </w:rPr>
        <w:t>．</w:t>
      </w:r>
      <w:r>
        <w:rPr>
          <w:rFonts w:eastAsia="楷体_GB2312"/>
          <w:szCs w:val="32"/>
        </w:rPr>
        <w:t>2024</w:t>
      </w:r>
      <w:r>
        <w:rPr>
          <w:rFonts w:eastAsia="楷体_GB2312"/>
          <w:szCs w:val="32"/>
        </w:rPr>
        <w:t>年</w:t>
      </w:r>
      <w:r>
        <w:rPr>
          <w:rFonts w:eastAsia="仿宋_GB2312"/>
          <w:szCs w:val="32"/>
        </w:rPr>
        <w:t>10</w:t>
      </w:r>
      <w:r>
        <w:rPr>
          <w:rFonts w:eastAsia="仿宋_GB2312"/>
          <w:szCs w:val="32"/>
        </w:rPr>
        <w:t>月底前，市规划资源</w:t>
      </w:r>
      <w:proofErr w:type="gramStart"/>
      <w:r>
        <w:rPr>
          <w:rFonts w:eastAsia="仿宋_GB2312"/>
          <w:szCs w:val="32"/>
        </w:rPr>
        <w:t>局形成</w:t>
      </w:r>
      <w:proofErr w:type="gramEnd"/>
      <w:r>
        <w:rPr>
          <w:rFonts w:eastAsia="仿宋_GB2312"/>
          <w:szCs w:val="32"/>
        </w:rPr>
        <w:t>市级</w:t>
      </w:r>
      <w:r>
        <w:rPr>
          <w:rFonts w:eastAsia="仿宋_GB2312" w:hint="eastAsia"/>
          <w:szCs w:val="32"/>
        </w:rPr>
        <w:t>总结</w:t>
      </w:r>
      <w:r>
        <w:rPr>
          <w:rFonts w:eastAsia="仿宋_GB2312"/>
          <w:szCs w:val="32"/>
        </w:rPr>
        <w:t>报告</w:t>
      </w:r>
      <w:r>
        <w:rPr>
          <w:rFonts w:eastAsia="仿宋_GB2312" w:hint="eastAsia"/>
          <w:szCs w:val="32"/>
        </w:rPr>
        <w:t>，报市人民政府审定后按程序</w:t>
      </w:r>
      <w:r>
        <w:rPr>
          <w:rFonts w:eastAsia="仿宋_GB2312"/>
          <w:szCs w:val="32"/>
        </w:rPr>
        <w:t>上报</w:t>
      </w:r>
      <w:r>
        <w:rPr>
          <w:rFonts w:eastAsia="仿宋_GB2312" w:hint="eastAsia"/>
          <w:szCs w:val="32"/>
        </w:rPr>
        <w:t>自然资源</w:t>
      </w:r>
      <w:r>
        <w:rPr>
          <w:rFonts w:eastAsia="仿宋_GB2312" w:hint="eastAsia"/>
          <w:szCs w:val="32"/>
        </w:rPr>
        <w:t>部</w:t>
      </w:r>
      <w:r>
        <w:rPr>
          <w:rFonts w:eastAsia="仿宋_GB2312"/>
          <w:szCs w:val="32"/>
        </w:rPr>
        <w:t>，</w:t>
      </w:r>
      <w:r>
        <w:rPr>
          <w:rFonts w:eastAsia="仿宋_GB2312" w:hint="eastAsia"/>
          <w:szCs w:val="32"/>
        </w:rPr>
        <w:t>同时</w:t>
      </w:r>
      <w:r>
        <w:rPr>
          <w:rFonts w:eastAsia="仿宋_GB2312"/>
          <w:szCs w:val="32"/>
        </w:rPr>
        <w:t>持续关注国家试点动态。</w:t>
      </w:r>
    </w:p>
    <w:p w:rsidR="004F4D9F" w:rsidRDefault="006738E2" w:rsidP="007165C5">
      <w:pPr>
        <w:pStyle w:val="a3"/>
        <w:ind w:firstLineChars="200" w:firstLine="622"/>
        <w:rPr>
          <w:rFonts w:ascii="黑体" w:eastAsia="黑体" w:hAnsi="黑体" w:cs="黑体"/>
          <w:szCs w:val="32"/>
        </w:rPr>
      </w:pPr>
      <w:r>
        <w:rPr>
          <w:rFonts w:ascii="黑体" w:eastAsia="黑体" w:hAnsi="黑体" w:cs="黑体" w:hint="eastAsia"/>
          <w:szCs w:val="32"/>
        </w:rPr>
        <w:t>四、保障措施</w:t>
      </w:r>
    </w:p>
    <w:p w:rsidR="004F4D9F" w:rsidRDefault="006738E2" w:rsidP="007165C5">
      <w:pPr>
        <w:pStyle w:val="a3"/>
        <w:ind w:firstLineChars="200" w:firstLine="622"/>
        <w:rPr>
          <w:rFonts w:eastAsia="仿宋_GB2312"/>
          <w:szCs w:val="32"/>
        </w:rPr>
      </w:pPr>
      <w:r>
        <w:rPr>
          <w:rFonts w:eastAsia="楷体_GB2312"/>
          <w:szCs w:val="32"/>
        </w:rPr>
        <w:t>（一）加强组织</w:t>
      </w:r>
      <w:r>
        <w:rPr>
          <w:rFonts w:eastAsia="楷体_GB2312" w:hint="eastAsia"/>
          <w:szCs w:val="32"/>
        </w:rPr>
        <w:t>推进</w:t>
      </w:r>
      <w:r>
        <w:rPr>
          <w:rFonts w:eastAsia="楷体_GB2312"/>
          <w:szCs w:val="32"/>
        </w:rPr>
        <w:t>。</w:t>
      </w:r>
      <w:r>
        <w:rPr>
          <w:rFonts w:eastAsia="仿宋_GB2312"/>
          <w:szCs w:val="32"/>
        </w:rPr>
        <w:t>建立天津市深化农村集体经营性建设用地入市试点工作协调机制，市规划资源局主要负责同志担任召集人，市发展改革委、市财政局、市生态环境局、市住房城乡建设委、市农业农村委、市金融局、市税务局、天津银保监局、人民银行天津分行</w:t>
      </w:r>
      <w:r>
        <w:rPr>
          <w:rFonts w:eastAsia="仿宋_GB2312" w:hint="eastAsia"/>
          <w:szCs w:val="32"/>
        </w:rPr>
        <w:t>和</w:t>
      </w:r>
      <w:r>
        <w:rPr>
          <w:rFonts w:eastAsia="仿宋_GB2312"/>
          <w:szCs w:val="32"/>
        </w:rPr>
        <w:t>滨海新区、武清区、静海区</w:t>
      </w:r>
      <w:r>
        <w:rPr>
          <w:rFonts w:eastAsia="仿宋_GB2312" w:hint="eastAsia"/>
          <w:szCs w:val="32"/>
        </w:rPr>
        <w:t>、</w:t>
      </w:r>
      <w:proofErr w:type="gramStart"/>
      <w:r>
        <w:rPr>
          <w:rFonts w:eastAsia="仿宋_GB2312"/>
          <w:szCs w:val="32"/>
        </w:rPr>
        <w:t>蓟</w:t>
      </w:r>
      <w:proofErr w:type="gramEnd"/>
      <w:r>
        <w:rPr>
          <w:rFonts w:eastAsia="仿宋_GB2312"/>
          <w:szCs w:val="32"/>
        </w:rPr>
        <w:t>州区</w:t>
      </w:r>
      <w:r>
        <w:rPr>
          <w:rFonts w:eastAsia="仿宋_GB2312" w:hint="eastAsia"/>
          <w:szCs w:val="32"/>
        </w:rPr>
        <w:t>人民政府</w:t>
      </w:r>
      <w:r>
        <w:rPr>
          <w:rFonts w:eastAsia="仿宋_GB2312"/>
          <w:szCs w:val="32"/>
        </w:rPr>
        <w:t>等为成员</w:t>
      </w:r>
      <w:r>
        <w:rPr>
          <w:rFonts w:eastAsia="仿宋_GB2312" w:hint="eastAsia"/>
          <w:szCs w:val="32"/>
        </w:rPr>
        <w:t>单位</w:t>
      </w:r>
      <w:r>
        <w:rPr>
          <w:rFonts w:eastAsia="仿宋_GB2312"/>
          <w:szCs w:val="32"/>
        </w:rPr>
        <w:t>。协调机制各成员</w:t>
      </w:r>
      <w:r>
        <w:rPr>
          <w:rFonts w:eastAsia="仿宋_GB2312" w:hint="eastAsia"/>
          <w:szCs w:val="32"/>
        </w:rPr>
        <w:t>要</w:t>
      </w:r>
      <w:r>
        <w:rPr>
          <w:rFonts w:eastAsia="仿宋_GB2312"/>
          <w:szCs w:val="32"/>
        </w:rPr>
        <w:t>按照职责分工，做好跟踪指导、</w:t>
      </w:r>
      <w:r>
        <w:rPr>
          <w:rFonts w:eastAsia="仿宋_GB2312"/>
          <w:szCs w:val="32"/>
        </w:rPr>
        <w:lastRenderedPageBreak/>
        <w:t>督促和总结评估</w:t>
      </w:r>
      <w:r>
        <w:rPr>
          <w:rFonts w:eastAsia="仿宋_GB2312" w:hint="eastAsia"/>
          <w:szCs w:val="32"/>
        </w:rPr>
        <w:t>工作</w:t>
      </w:r>
      <w:r>
        <w:rPr>
          <w:rFonts w:eastAsia="仿宋_GB2312"/>
          <w:szCs w:val="32"/>
        </w:rPr>
        <w:t>。</w:t>
      </w:r>
      <w:r>
        <w:rPr>
          <w:rFonts w:eastAsia="仿宋_GB2312" w:hint="eastAsia"/>
          <w:szCs w:val="32"/>
        </w:rPr>
        <w:t>各</w:t>
      </w:r>
      <w:r>
        <w:rPr>
          <w:rFonts w:eastAsia="仿宋_GB2312"/>
          <w:szCs w:val="32"/>
        </w:rPr>
        <w:t>试点区要落实试点主体责任，建立</w:t>
      </w:r>
      <w:r>
        <w:rPr>
          <w:rFonts w:eastAsia="仿宋_GB2312" w:hint="eastAsia"/>
          <w:szCs w:val="32"/>
        </w:rPr>
        <w:t>相应协调机制，</w:t>
      </w:r>
      <w:r>
        <w:rPr>
          <w:rFonts w:eastAsia="仿宋_GB2312"/>
          <w:szCs w:val="32"/>
        </w:rPr>
        <w:t>落实经费保障，抓好组织实施。</w:t>
      </w:r>
    </w:p>
    <w:p w:rsidR="004F4D9F" w:rsidRDefault="006738E2" w:rsidP="007165C5">
      <w:pPr>
        <w:pStyle w:val="a3"/>
        <w:ind w:firstLineChars="200" w:firstLine="622"/>
        <w:rPr>
          <w:rFonts w:eastAsia="仿宋_GB2312"/>
          <w:szCs w:val="32"/>
        </w:rPr>
      </w:pPr>
      <w:r>
        <w:rPr>
          <w:rFonts w:eastAsia="楷体_GB2312"/>
          <w:szCs w:val="32"/>
        </w:rPr>
        <w:t>（二）规范试点实施。</w:t>
      </w:r>
      <w:r>
        <w:rPr>
          <w:rFonts w:eastAsia="仿宋_GB2312"/>
          <w:szCs w:val="32"/>
        </w:rPr>
        <w:t>严守土地公有制性质不改变、耕地红线不突破、农民利益</w:t>
      </w:r>
      <w:proofErr w:type="gramStart"/>
      <w:r>
        <w:rPr>
          <w:rFonts w:eastAsia="仿宋_GB2312"/>
          <w:szCs w:val="32"/>
        </w:rPr>
        <w:t>不</w:t>
      </w:r>
      <w:proofErr w:type="gramEnd"/>
      <w:r>
        <w:rPr>
          <w:rFonts w:eastAsia="仿宋_GB2312"/>
          <w:szCs w:val="32"/>
        </w:rPr>
        <w:t>受损的底线，</w:t>
      </w:r>
      <w:r>
        <w:rPr>
          <w:rFonts w:eastAsia="仿宋_GB2312" w:hint="eastAsia"/>
          <w:szCs w:val="32"/>
        </w:rPr>
        <w:t>严格落实耕地和永久基本农田、生态保护红线、城镇开发边界等空间管控要求，</w:t>
      </w:r>
      <w:r>
        <w:rPr>
          <w:rFonts w:eastAsia="仿宋_GB2312"/>
          <w:kern w:val="32"/>
          <w:szCs w:val="32"/>
        </w:rPr>
        <w:t>严格准入条件</w:t>
      </w:r>
      <w:r>
        <w:rPr>
          <w:rFonts w:eastAsia="仿宋_GB2312" w:hint="eastAsia"/>
          <w:kern w:val="32"/>
          <w:szCs w:val="32"/>
        </w:rPr>
        <w:t>，</w:t>
      </w:r>
      <w:r>
        <w:rPr>
          <w:rFonts w:eastAsia="仿宋_GB2312"/>
          <w:kern w:val="32"/>
          <w:szCs w:val="32"/>
        </w:rPr>
        <w:t>规范程序，</w:t>
      </w:r>
      <w:r>
        <w:rPr>
          <w:rFonts w:eastAsia="仿宋_GB2312" w:hint="eastAsia"/>
          <w:kern w:val="32"/>
          <w:szCs w:val="32"/>
        </w:rPr>
        <w:t>逐步推开，推进土地资源节约集约利用</w:t>
      </w:r>
      <w:r>
        <w:rPr>
          <w:rFonts w:eastAsia="仿宋_GB2312"/>
          <w:szCs w:val="32"/>
        </w:rPr>
        <w:t>。</w:t>
      </w:r>
    </w:p>
    <w:p w:rsidR="004F4D9F" w:rsidRDefault="006738E2" w:rsidP="00E442A8">
      <w:pPr>
        <w:pStyle w:val="a3"/>
        <w:ind w:firstLineChars="200" w:firstLine="622"/>
        <w:rPr>
          <w:sz w:val="10"/>
          <w:szCs w:val="10"/>
        </w:rPr>
      </w:pPr>
      <w:r>
        <w:rPr>
          <w:rFonts w:eastAsia="楷体_GB2312"/>
          <w:szCs w:val="32"/>
        </w:rPr>
        <w:t>（三）强化宣传</w:t>
      </w:r>
      <w:r>
        <w:rPr>
          <w:rFonts w:eastAsia="楷体_GB2312" w:hint="eastAsia"/>
          <w:szCs w:val="32"/>
        </w:rPr>
        <w:t>引导。</w:t>
      </w:r>
      <w:r>
        <w:rPr>
          <w:rFonts w:eastAsia="仿宋_GB2312"/>
          <w:szCs w:val="32"/>
        </w:rPr>
        <w:t>要</w:t>
      </w:r>
      <w:r>
        <w:rPr>
          <w:rFonts w:eastAsia="仿宋_GB2312" w:hint="eastAsia"/>
          <w:szCs w:val="32"/>
        </w:rPr>
        <w:t>正确把握舆论导向，妥善回应社会关切</w:t>
      </w:r>
      <w:r>
        <w:rPr>
          <w:rFonts w:eastAsia="仿宋_GB2312"/>
          <w:szCs w:val="32"/>
        </w:rPr>
        <w:t>，及时解决在试点过程中出现的问题，有效化解矛盾，发现问题及时报告，切实做到封闭运行</w:t>
      </w:r>
      <w:r>
        <w:rPr>
          <w:rFonts w:eastAsia="仿宋_GB2312" w:hint="eastAsia"/>
          <w:szCs w:val="32"/>
        </w:rPr>
        <w:t>、</w:t>
      </w:r>
      <w:r>
        <w:rPr>
          <w:rFonts w:eastAsia="仿宋_GB2312"/>
          <w:szCs w:val="32"/>
        </w:rPr>
        <w:t>风险可控，为深化入市试点工作营造良好的舆论环境和社会氛围。</w:t>
      </w:r>
      <w:bookmarkStart w:id="0" w:name="_GoBack"/>
      <w:bookmarkEnd w:id="0"/>
    </w:p>
    <w:sectPr w:rsidR="004F4D9F">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E2" w:rsidRDefault="006738E2">
      <w:r>
        <w:separator/>
      </w:r>
    </w:p>
  </w:endnote>
  <w:endnote w:type="continuationSeparator" w:id="0">
    <w:p w:rsidR="006738E2" w:rsidRDefault="0067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D9F" w:rsidRDefault="004F4D9F">
    <w:pPr>
      <w:pStyle w:val="a6"/>
      <w:framePr w:wrap="around" w:vAnchor="text" w:hAnchor="margin" w:xAlign="outside" w:y="1"/>
      <w:ind w:leftChars="200" w:left="420" w:rightChars="200" w:right="4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E2" w:rsidRDefault="006738E2">
      <w:r>
        <w:separator/>
      </w:r>
    </w:p>
  </w:footnote>
  <w:footnote w:type="continuationSeparator" w:id="0">
    <w:p w:rsidR="006738E2" w:rsidRDefault="00673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22338"/>
    <w:multiLevelType w:val="singleLevel"/>
    <w:tmpl w:val="FFC22338"/>
    <w:lvl w:ilvl="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DFF3B9"/>
    <w:rsid w:val="A63F3BD5"/>
    <w:rsid w:val="AD3768F1"/>
    <w:rsid w:val="BA7FCEE0"/>
    <w:rsid w:val="BDB27E1A"/>
    <w:rsid w:val="BF7F453D"/>
    <w:rsid w:val="BF7F705B"/>
    <w:rsid w:val="CFFAFA5A"/>
    <w:rsid w:val="D67C42A4"/>
    <w:rsid w:val="D76E0094"/>
    <w:rsid w:val="DBB3D07D"/>
    <w:rsid w:val="DCFFBF41"/>
    <w:rsid w:val="DFFAC54F"/>
    <w:rsid w:val="DFFFBFCD"/>
    <w:rsid w:val="E35BF930"/>
    <w:rsid w:val="E6DF63CF"/>
    <w:rsid w:val="EBE3AADF"/>
    <w:rsid w:val="F5DEF072"/>
    <w:rsid w:val="F7DED956"/>
    <w:rsid w:val="F99BF4D7"/>
    <w:rsid w:val="FBAB32F5"/>
    <w:rsid w:val="FBD74F2A"/>
    <w:rsid w:val="FBDF4B1D"/>
    <w:rsid w:val="FBFE9E7A"/>
    <w:rsid w:val="FC7B765B"/>
    <w:rsid w:val="FE7F0A53"/>
    <w:rsid w:val="FEF9E98C"/>
    <w:rsid w:val="FF7D4BE9"/>
    <w:rsid w:val="FF83C03E"/>
    <w:rsid w:val="FF9571FE"/>
    <w:rsid w:val="FFBFC340"/>
    <w:rsid w:val="FFF7138D"/>
    <w:rsid w:val="FFF83332"/>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4F4D9F"/>
    <w:rsid w:val="0052186E"/>
    <w:rsid w:val="00573751"/>
    <w:rsid w:val="00577ED3"/>
    <w:rsid w:val="005A520C"/>
    <w:rsid w:val="005C2FB4"/>
    <w:rsid w:val="00600D6F"/>
    <w:rsid w:val="006060B6"/>
    <w:rsid w:val="00643EF8"/>
    <w:rsid w:val="006463F7"/>
    <w:rsid w:val="00672D83"/>
    <w:rsid w:val="006738E2"/>
    <w:rsid w:val="00686D91"/>
    <w:rsid w:val="006D1237"/>
    <w:rsid w:val="00712D3A"/>
    <w:rsid w:val="007165C5"/>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442A8"/>
    <w:rsid w:val="00E67E23"/>
    <w:rsid w:val="00E74110"/>
    <w:rsid w:val="00EA77DD"/>
    <w:rsid w:val="00EB3529"/>
    <w:rsid w:val="00F13242"/>
    <w:rsid w:val="00F23CEA"/>
    <w:rsid w:val="00F35D3F"/>
    <w:rsid w:val="00F410DE"/>
    <w:rsid w:val="00F61E7C"/>
    <w:rsid w:val="00FB20E7"/>
    <w:rsid w:val="059EC038"/>
    <w:rsid w:val="1DDF2DFC"/>
    <w:rsid w:val="1EBD1CDF"/>
    <w:rsid w:val="382D4199"/>
    <w:rsid w:val="3CDFB0DC"/>
    <w:rsid w:val="3F373344"/>
    <w:rsid w:val="3FFA99C9"/>
    <w:rsid w:val="4BCEDF44"/>
    <w:rsid w:val="5D5BF6A3"/>
    <w:rsid w:val="5ECD5ECA"/>
    <w:rsid w:val="5EFA2288"/>
    <w:rsid w:val="5EFFA6F5"/>
    <w:rsid w:val="67EF89D4"/>
    <w:rsid w:val="6BBD4685"/>
    <w:rsid w:val="6DF75ECE"/>
    <w:rsid w:val="6F5FFA83"/>
    <w:rsid w:val="6FBBBDA3"/>
    <w:rsid w:val="716E49F9"/>
    <w:rsid w:val="75E6FD3C"/>
    <w:rsid w:val="75FFD392"/>
    <w:rsid w:val="77ED4F97"/>
    <w:rsid w:val="799BFDB0"/>
    <w:rsid w:val="79B79174"/>
    <w:rsid w:val="7AFEF08A"/>
    <w:rsid w:val="7B4FEE34"/>
    <w:rsid w:val="7BADA347"/>
    <w:rsid w:val="7BF93BB0"/>
    <w:rsid w:val="7DE6E973"/>
    <w:rsid w:val="7DF3EE55"/>
    <w:rsid w:val="7E7FF0AA"/>
    <w:rsid w:val="7F9FC789"/>
    <w:rsid w:val="7FB52147"/>
    <w:rsid w:val="7FFFC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734</Words>
  <Characters>4190</Characters>
  <Application>Microsoft Office Word</Application>
  <DocSecurity>0</DocSecurity>
  <Lines>34</Lines>
  <Paragraphs>9</Paragraphs>
  <ScaleCrop>false</ScaleCrop>
  <Company>tjszf</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25</cp:revision>
  <cp:lastPrinted>2023-05-31T07:15:00Z</cp:lastPrinted>
  <dcterms:created xsi:type="dcterms:W3CDTF">2014-06-14T16:51:00Z</dcterms:created>
  <dcterms:modified xsi:type="dcterms:W3CDTF">2023-05-31T08:59:00Z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7D217A11946552127B035B6479B32EB3</vt:lpwstr>
  </property>
</Properties>
</file>