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8A" w:rsidRPr="00172543" w:rsidRDefault="00A9273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72543">
        <w:rPr>
          <w:rStyle w:val="a9"/>
          <w:rFonts w:ascii="方正小标宋简体" w:eastAsia="方正小标宋简体" w:hAnsi="方正小标宋_GBK" w:cs="方正小标宋_GBK" w:hint="eastAsia"/>
          <w:color w:val="auto"/>
          <w:sz w:val="44"/>
          <w:szCs w:val="44"/>
          <w:u w:val="none"/>
        </w:rPr>
        <w:t>天津市人民政府办公厅关于</w:t>
      </w:r>
    </w:p>
    <w:p w:rsidR="0022658A" w:rsidRPr="00172543" w:rsidRDefault="00A9273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72543">
        <w:rPr>
          <w:rStyle w:val="a9"/>
          <w:rFonts w:ascii="方正小标宋简体" w:eastAsia="方正小标宋简体" w:hAnsi="方正小标宋_GBK" w:cs="方正小标宋_GBK" w:hint="eastAsia"/>
          <w:color w:val="auto"/>
          <w:sz w:val="44"/>
          <w:szCs w:val="44"/>
          <w:u w:val="none"/>
        </w:rPr>
        <w:t>进一步加强征地管理工作的</w:t>
      </w:r>
      <w:r w:rsidRPr="00172543">
        <w:rPr>
          <w:rStyle w:val="a9"/>
          <w:rFonts w:ascii="方正小标宋简体" w:eastAsia="方正小标宋简体" w:hAnsi="方正小标宋_GBK" w:cs="方正小标宋_GBK" w:hint="eastAsia"/>
          <w:color w:val="auto"/>
          <w:sz w:val="44"/>
          <w:szCs w:val="44"/>
          <w:u w:val="none"/>
        </w:rPr>
        <w:t>通知</w:t>
      </w:r>
    </w:p>
    <w:p w:rsidR="0022658A" w:rsidRDefault="0022658A">
      <w:pPr>
        <w:pStyle w:val="a3"/>
        <w:snapToGrid w:val="0"/>
        <w:rPr>
          <w:rFonts w:ascii="仿宋_GB2312" w:eastAsia="仿宋_GB2312" w:hAnsi="仿宋_GB2312" w:cs="仿宋_GB2312"/>
          <w:szCs w:val="32"/>
        </w:rPr>
      </w:pPr>
    </w:p>
    <w:p w:rsidR="0022658A" w:rsidRDefault="00A92730">
      <w:pPr>
        <w:pStyle w:val="a3"/>
        <w:rPr>
          <w:rFonts w:ascii="仿宋_GB2312" w:eastAsia="仿宋_GB2312"/>
        </w:rPr>
      </w:pPr>
      <w:r>
        <w:rPr>
          <w:rFonts w:ascii="仿宋_GB2312" w:eastAsia="仿宋_GB2312" w:hint="eastAsia"/>
        </w:rPr>
        <w:t>有关</w:t>
      </w:r>
      <w:r>
        <w:rPr>
          <w:rFonts w:ascii="仿宋_GB2312" w:eastAsia="仿宋_GB2312" w:hint="eastAsia"/>
        </w:rPr>
        <w:t>区人民政府，市政府各委、办、局：</w:t>
      </w:r>
    </w:p>
    <w:p w:rsidR="0022658A" w:rsidRDefault="00A92730" w:rsidP="00172543">
      <w:pPr>
        <w:pStyle w:val="a3"/>
        <w:ind w:firstLineChars="200" w:firstLine="622"/>
        <w:rPr>
          <w:rFonts w:eastAsia="仿宋_GB2312"/>
          <w:szCs w:val="32"/>
        </w:rPr>
      </w:pPr>
      <w:r>
        <w:rPr>
          <w:rFonts w:eastAsia="仿宋_GB2312"/>
          <w:szCs w:val="32"/>
        </w:rPr>
        <w:t>为进一步加强</w:t>
      </w:r>
      <w:r>
        <w:rPr>
          <w:rFonts w:eastAsia="仿宋_GB2312"/>
          <w:szCs w:val="32"/>
          <w:lang w:val="en"/>
        </w:rPr>
        <w:t>本</w:t>
      </w:r>
      <w:r>
        <w:rPr>
          <w:rFonts w:eastAsia="仿宋_GB2312"/>
          <w:szCs w:val="32"/>
        </w:rPr>
        <w:t>市征收农村集体土地（以下简称征地）管理工作，切实维护被征地农民合法权益，</w:t>
      </w:r>
      <w:r>
        <w:rPr>
          <w:rFonts w:eastAsia="仿宋_GB2312"/>
          <w:szCs w:val="32"/>
          <w:lang w:val="en"/>
        </w:rPr>
        <w:t>经市人民政府同意，</w:t>
      </w:r>
      <w:r>
        <w:rPr>
          <w:rFonts w:eastAsia="仿宋_GB2312"/>
          <w:szCs w:val="32"/>
        </w:rPr>
        <w:t>现就有关事项通知如下：</w:t>
      </w:r>
    </w:p>
    <w:p w:rsidR="0022658A" w:rsidRDefault="00A92730" w:rsidP="00172543">
      <w:pPr>
        <w:pStyle w:val="a3"/>
        <w:ind w:firstLineChars="200" w:firstLine="622"/>
        <w:rPr>
          <w:rFonts w:ascii="黑体" w:eastAsia="黑体" w:hAnsi="黑体" w:cs="黑体"/>
          <w:szCs w:val="32"/>
        </w:rPr>
      </w:pPr>
      <w:r>
        <w:rPr>
          <w:rFonts w:ascii="黑体" w:eastAsia="黑体" w:hAnsi="黑体" w:cs="黑体" w:hint="eastAsia"/>
          <w:szCs w:val="32"/>
        </w:rPr>
        <w:t>一、强化征地工作统一管理，保证征地工作依法进行</w:t>
      </w:r>
    </w:p>
    <w:p w:rsidR="0022658A" w:rsidRDefault="00A92730" w:rsidP="00172543">
      <w:pPr>
        <w:pStyle w:val="a3"/>
        <w:ind w:firstLineChars="200" w:firstLine="622"/>
        <w:rPr>
          <w:rFonts w:eastAsia="仿宋_GB2312"/>
          <w:spacing w:val="-4"/>
          <w:szCs w:val="32"/>
        </w:rPr>
      </w:pPr>
      <w:r>
        <w:rPr>
          <w:rFonts w:ascii="楷体_GB2312" w:eastAsia="楷体_GB2312" w:hAnsi="楷体_GB2312" w:cs="楷体_GB2312" w:hint="eastAsia"/>
          <w:szCs w:val="32"/>
        </w:rPr>
        <w:t>（一）严格征地主体。</w:t>
      </w:r>
      <w:r>
        <w:rPr>
          <w:rFonts w:eastAsia="仿宋_GB2312"/>
          <w:szCs w:val="32"/>
        </w:rPr>
        <w:t>各区必须实行政府统一征地，区人民政府对本行政区域内征地涉及的公共利益认定、土地现状调查、社会稳定风险评估、征地补偿安置方案确定和征地补偿安置协议签订、征地补偿安置、征地补偿费</w:t>
      </w:r>
      <w:proofErr w:type="gramStart"/>
      <w:r>
        <w:rPr>
          <w:rFonts w:eastAsia="仿宋_GB2312"/>
          <w:szCs w:val="32"/>
        </w:rPr>
        <w:t>用及时</w:t>
      </w:r>
      <w:proofErr w:type="gramEnd"/>
      <w:r>
        <w:rPr>
          <w:rFonts w:eastAsia="仿宋_GB2312"/>
          <w:szCs w:val="32"/>
        </w:rPr>
        <w:t>足额支付到位、落实征地项目养老保险资金、确定被征地农民具体参保人员并纳入基本养老保险制度等负总责。征地经依法批准后，由被征地所在区人民政府组织规划资源、人社、农业农村、民政等部门</w:t>
      </w:r>
      <w:r>
        <w:rPr>
          <w:rFonts w:eastAsia="仿宋_GB2312"/>
          <w:szCs w:val="32"/>
          <w:lang w:val="en"/>
        </w:rPr>
        <w:t>和有关</w:t>
      </w:r>
      <w:r>
        <w:rPr>
          <w:rFonts w:eastAsia="仿宋_GB2312"/>
          <w:szCs w:val="32"/>
        </w:rPr>
        <w:t>乡镇人民政府（街道办事处）实施。市规划资源局要加强对区人民政府征地工作的指导，市自然资源生态</w:t>
      </w:r>
      <w:proofErr w:type="gramStart"/>
      <w:r>
        <w:rPr>
          <w:rFonts w:eastAsia="仿宋_GB2312"/>
          <w:szCs w:val="32"/>
        </w:rPr>
        <w:t>修复整治</w:t>
      </w:r>
      <w:proofErr w:type="gramEnd"/>
      <w:r>
        <w:rPr>
          <w:rFonts w:eastAsia="仿宋_GB2312"/>
          <w:szCs w:val="32"/>
        </w:rPr>
        <w:t>中心统一做好全市建设项目征地相关事务性工作。</w:t>
      </w:r>
    </w:p>
    <w:p w:rsidR="0022658A" w:rsidRDefault="00A92730" w:rsidP="00172543">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hint="eastAsia"/>
          <w:szCs w:val="32"/>
        </w:rPr>
        <w:t>、规范履行征地程序，确保征地工作公开透明</w:t>
      </w:r>
    </w:p>
    <w:p w:rsidR="0022658A" w:rsidRDefault="00A92730" w:rsidP="00172543">
      <w:pPr>
        <w:pStyle w:val="a3"/>
        <w:ind w:firstLineChars="200" w:firstLine="622"/>
        <w:rPr>
          <w:rFonts w:eastAsia="仿宋_GB2312"/>
          <w:spacing w:val="-2"/>
          <w:szCs w:val="32"/>
        </w:rPr>
      </w:pPr>
      <w:r>
        <w:rPr>
          <w:rFonts w:ascii="楷体_GB2312" w:eastAsia="楷体_GB2312" w:hAnsi="楷体_GB2312" w:cs="楷体_GB2312" w:hint="eastAsia"/>
          <w:szCs w:val="32"/>
        </w:rPr>
        <w:t>（二）规范履行征地程序。</w:t>
      </w:r>
      <w:r>
        <w:rPr>
          <w:rFonts w:eastAsia="仿宋_GB2312"/>
          <w:spacing w:val="-2"/>
          <w:szCs w:val="32"/>
        </w:rPr>
        <w:t>征地报批前，区人民政府要按规定组织规划资源、财政、农业农村、人社、住房城乡建设等部门</w:t>
      </w:r>
      <w:r>
        <w:rPr>
          <w:rFonts w:eastAsia="仿宋_GB2312"/>
          <w:spacing w:val="-2"/>
          <w:szCs w:val="32"/>
          <w:lang w:val="en"/>
        </w:rPr>
        <w:t>和有关</w:t>
      </w:r>
      <w:r>
        <w:rPr>
          <w:rFonts w:eastAsia="仿宋_GB2312"/>
          <w:spacing w:val="-2"/>
          <w:szCs w:val="32"/>
        </w:rPr>
        <w:t>乡镇人民政府（街道办事处），严格履行征地预公告、土地现状</w:t>
      </w:r>
      <w:r>
        <w:rPr>
          <w:rFonts w:eastAsia="仿宋_GB2312"/>
          <w:spacing w:val="-2"/>
          <w:szCs w:val="32"/>
        </w:rPr>
        <w:lastRenderedPageBreak/>
        <w:t>调查、社会稳定风险评估、拟订征地补偿安置方案、征地补偿安置公告、按规定组织听证、办理补偿登记、签订征地补偿安置协议等土地征收前期工作程序，进行审查把关后出具结论性意见。区人民政府应及时提出土地征收申请，按照国家和本市有关规定，将开展土地征收前期</w:t>
      </w:r>
      <w:r>
        <w:rPr>
          <w:rFonts w:eastAsia="仿宋_GB2312"/>
          <w:spacing w:val="-2"/>
          <w:szCs w:val="32"/>
          <w:lang w:val="en"/>
        </w:rPr>
        <w:t>工作</w:t>
      </w:r>
      <w:r>
        <w:rPr>
          <w:rFonts w:eastAsia="仿宋_GB2312"/>
          <w:spacing w:val="-2"/>
          <w:szCs w:val="32"/>
        </w:rPr>
        <w:t>程序等相关材料一并报送市规划资源局，</w:t>
      </w:r>
      <w:r>
        <w:rPr>
          <w:rFonts w:eastAsia="仿宋_GB2312" w:hint="eastAsia"/>
          <w:spacing w:val="-2"/>
          <w:szCs w:val="32"/>
        </w:rPr>
        <w:t>并</w:t>
      </w:r>
      <w:r>
        <w:rPr>
          <w:rFonts w:eastAsia="仿宋_GB2312"/>
          <w:spacing w:val="-2"/>
          <w:szCs w:val="32"/>
        </w:rPr>
        <w:t>对材料真实性、</w:t>
      </w:r>
      <w:r>
        <w:rPr>
          <w:rFonts w:eastAsia="仿宋_GB2312"/>
          <w:spacing w:val="-2"/>
          <w:szCs w:val="32"/>
        </w:rPr>
        <w:t>合法性负责。市规划资源局收到征地申报材料后，依法对征地的必要性</w:t>
      </w:r>
      <w:r>
        <w:rPr>
          <w:rFonts w:eastAsia="仿宋_GB2312" w:hint="eastAsia"/>
          <w:spacing w:val="-2"/>
          <w:szCs w:val="32"/>
        </w:rPr>
        <w:t>和</w:t>
      </w:r>
      <w:r>
        <w:rPr>
          <w:rFonts w:eastAsia="仿宋_GB2312"/>
          <w:spacing w:val="-2"/>
          <w:szCs w:val="32"/>
        </w:rPr>
        <w:t>合理性、是否符合《中华人民共和国土地管理法》第四十五条规定的</w:t>
      </w:r>
      <w:r>
        <w:rPr>
          <w:rFonts w:eastAsia="仿宋_GB2312" w:hint="eastAsia"/>
          <w:spacing w:val="-2"/>
          <w:szCs w:val="32"/>
        </w:rPr>
        <w:t>“</w:t>
      </w:r>
      <w:r>
        <w:rPr>
          <w:rFonts w:eastAsia="仿宋_GB2312"/>
          <w:spacing w:val="-2"/>
          <w:szCs w:val="32"/>
        </w:rPr>
        <w:t>为了公共利益确需征地</w:t>
      </w:r>
      <w:r>
        <w:rPr>
          <w:rFonts w:eastAsia="仿宋_GB2312" w:hint="eastAsia"/>
          <w:spacing w:val="-2"/>
          <w:szCs w:val="32"/>
        </w:rPr>
        <w:t>”</w:t>
      </w:r>
      <w:r>
        <w:rPr>
          <w:rFonts w:eastAsia="仿宋_GB2312"/>
          <w:spacing w:val="-2"/>
          <w:szCs w:val="32"/>
        </w:rPr>
        <w:t>的情形</w:t>
      </w:r>
      <w:r>
        <w:rPr>
          <w:rFonts w:eastAsia="仿宋_GB2312" w:hint="eastAsia"/>
          <w:spacing w:val="-2"/>
          <w:szCs w:val="32"/>
        </w:rPr>
        <w:t>，</w:t>
      </w:r>
      <w:r>
        <w:rPr>
          <w:rFonts w:eastAsia="仿宋_GB2312"/>
          <w:spacing w:val="-2"/>
          <w:szCs w:val="32"/>
        </w:rPr>
        <w:t>以及是否符合征地法定程序</w:t>
      </w:r>
      <w:r>
        <w:rPr>
          <w:rFonts w:eastAsia="仿宋_GB2312" w:hint="eastAsia"/>
          <w:spacing w:val="-2"/>
          <w:szCs w:val="32"/>
        </w:rPr>
        <w:t>等</w:t>
      </w:r>
      <w:r>
        <w:rPr>
          <w:rFonts w:eastAsia="仿宋_GB2312"/>
          <w:spacing w:val="-2"/>
          <w:szCs w:val="32"/>
        </w:rPr>
        <w:t>进行审查。经</w:t>
      </w:r>
      <w:r>
        <w:rPr>
          <w:rFonts w:eastAsia="仿宋_GB2312"/>
          <w:spacing w:val="-2"/>
          <w:szCs w:val="32"/>
          <w:lang w:val="en"/>
        </w:rPr>
        <w:t>初步</w:t>
      </w:r>
      <w:r>
        <w:rPr>
          <w:rFonts w:eastAsia="仿宋_GB2312"/>
          <w:spacing w:val="-2"/>
          <w:szCs w:val="32"/>
        </w:rPr>
        <w:t>审查不符合报批条件的，予以退回并一次性告知需补充的材料；符合报批条件的，予以受理并按规定进行</w:t>
      </w:r>
      <w:r>
        <w:rPr>
          <w:rFonts w:eastAsia="仿宋_GB2312"/>
          <w:spacing w:val="-2"/>
          <w:szCs w:val="32"/>
          <w:lang w:val="en"/>
        </w:rPr>
        <w:t>正式</w:t>
      </w:r>
      <w:r>
        <w:rPr>
          <w:rFonts w:eastAsia="仿宋_GB2312"/>
          <w:spacing w:val="-2"/>
          <w:szCs w:val="32"/>
        </w:rPr>
        <w:t>审查，出具审查意见后</w:t>
      </w:r>
      <w:r>
        <w:rPr>
          <w:rFonts w:eastAsia="仿宋_GB2312"/>
          <w:spacing w:val="-2"/>
          <w:szCs w:val="32"/>
          <w:lang w:val="en"/>
        </w:rPr>
        <w:t>上</w:t>
      </w:r>
      <w:r>
        <w:rPr>
          <w:rFonts w:eastAsia="仿宋_GB2312"/>
          <w:spacing w:val="-2"/>
          <w:szCs w:val="32"/>
        </w:rPr>
        <w:t>报市人民政府。</w:t>
      </w:r>
    </w:p>
    <w:p w:rsidR="0022658A" w:rsidRDefault="00A92730" w:rsidP="00172543">
      <w:pPr>
        <w:pStyle w:val="a3"/>
        <w:ind w:firstLineChars="200" w:firstLine="622"/>
        <w:rPr>
          <w:rFonts w:eastAsia="仿宋_GB2312"/>
          <w:szCs w:val="32"/>
        </w:rPr>
      </w:pPr>
      <w:r>
        <w:rPr>
          <w:rFonts w:eastAsia="仿宋_GB2312"/>
          <w:szCs w:val="32"/>
        </w:rPr>
        <w:t>区人民政府与拟征收土地所有权人、使用权人签订</w:t>
      </w:r>
      <w:r>
        <w:rPr>
          <w:rFonts w:eastAsia="仿宋_GB2312"/>
          <w:szCs w:val="32"/>
          <w:lang w:val="en"/>
        </w:rPr>
        <w:t>征地</w:t>
      </w:r>
      <w:r>
        <w:rPr>
          <w:rFonts w:eastAsia="仿宋_GB2312"/>
          <w:szCs w:val="32"/>
        </w:rPr>
        <w:t>补偿安置协议时，个别确实难以达成协议的，区人民政府应当在土地征收申请中如实说明未签订征地补偿安置协议的具体情况及保障其合法权益的措施。征地批准后，区人民政府要按规定组织有关部门、乡镇人民政府（街道办事处）及时做好征收土地公告、实施土地征收等工作，依法、全面、及时、准确公开征地信息。征地批准后仍未签订征地补偿安置协议的，区人民政府应当依据征地补偿安置方案、土地现状调查结果和补偿登记结果等及时</w:t>
      </w:r>
      <w:proofErr w:type="gramStart"/>
      <w:r>
        <w:rPr>
          <w:rFonts w:eastAsia="仿宋_GB2312"/>
          <w:szCs w:val="32"/>
        </w:rPr>
        <w:t>作出</w:t>
      </w:r>
      <w:proofErr w:type="gramEnd"/>
      <w:r>
        <w:rPr>
          <w:rFonts w:eastAsia="仿宋_GB2312"/>
          <w:szCs w:val="32"/>
        </w:rPr>
        <w:t>征地补偿安置决定，并送达相关所有权人</w:t>
      </w:r>
      <w:r>
        <w:rPr>
          <w:rFonts w:eastAsia="仿宋_GB2312" w:hint="eastAsia"/>
          <w:szCs w:val="32"/>
        </w:rPr>
        <w:t>和</w:t>
      </w:r>
      <w:r>
        <w:rPr>
          <w:rFonts w:eastAsia="仿宋_GB2312"/>
          <w:szCs w:val="32"/>
        </w:rPr>
        <w:t>使用权人。</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（三）禁止</w:t>
      </w:r>
      <w:r>
        <w:rPr>
          <w:rFonts w:ascii="楷体_GB2312" w:eastAsia="楷体_GB2312" w:hAnsi="楷体_GB2312" w:cs="楷体_GB2312"/>
          <w:szCs w:val="32"/>
          <w:lang w:val="en"/>
        </w:rPr>
        <w:t>违法</w:t>
      </w:r>
      <w:r>
        <w:rPr>
          <w:rFonts w:ascii="楷体_GB2312" w:eastAsia="楷体_GB2312" w:hAnsi="楷体_GB2312" w:cs="楷体_GB2312" w:hint="eastAsia"/>
          <w:szCs w:val="32"/>
        </w:rPr>
        <w:t>违规预征地行为。</w:t>
      </w:r>
      <w:r>
        <w:rPr>
          <w:rFonts w:eastAsia="仿宋_GB2312"/>
          <w:szCs w:val="32"/>
        </w:rPr>
        <w:t>为了公共利益确需征地的，必须严格依法</w:t>
      </w:r>
      <w:r>
        <w:rPr>
          <w:rFonts w:eastAsia="仿宋_GB2312"/>
          <w:szCs w:val="32"/>
        </w:rPr>
        <w:t>履行征地程序，依法办理土地征收、转用和供地审</w:t>
      </w:r>
      <w:r>
        <w:rPr>
          <w:rFonts w:eastAsia="仿宋_GB2312"/>
          <w:szCs w:val="32"/>
        </w:rPr>
        <w:lastRenderedPageBreak/>
        <w:t>批手续。未经依法审批，区人民政府不得</w:t>
      </w:r>
      <w:r>
        <w:rPr>
          <w:rFonts w:ascii="仿宋_GB2312" w:eastAsia="仿宋_GB2312" w:hAnsi="仿宋_GB2312" w:cs="仿宋_GB2312" w:hint="eastAsia"/>
          <w:szCs w:val="32"/>
        </w:rPr>
        <w:t>以“预征”等</w:t>
      </w:r>
      <w:r>
        <w:rPr>
          <w:rFonts w:eastAsia="仿宋_GB2312"/>
          <w:szCs w:val="32"/>
        </w:rPr>
        <w:t>名义</w:t>
      </w:r>
      <w:r>
        <w:rPr>
          <w:rFonts w:eastAsia="仿宋_GB2312"/>
          <w:szCs w:val="32"/>
          <w:lang w:val="en"/>
        </w:rPr>
        <w:t>违法</w:t>
      </w:r>
      <w:r>
        <w:rPr>
          <w:rFonts w:eastAsia="仿宋_GB2312"/>
          <w:szCs w:val="32"/>
        </w:rPr>
        <w:t>违规征收或实际控制农村集体土地，不得直接占用用于非农业建设，严</w:t>
      </w:r>
      <w:r>
        <w:rPr>
          <w:rFonts w:ascii="仿宋_GB2312" w:eastAsia="仿宋_GB2312" w:hAnsi="仿宋_GB2312" w:cs="仿宋_GB2312" w:hint="eastAsia"/>
          <w:szCs w:val="32"/>
        </w:rPr>
        <w:t>禁以“开发区园区”</w:t>
      </w:r>
      <w:r>
        <w:rPr>
          <w:rFonts w:ascii="仿宋_GB2312" w:eastAsia="仿宋_GB2312" w:hAnsi="仿宋_GB2312" w:cs="仿宋_GB2312" w:hint="eastAsia"/>
          <w:szCs w:val="32"/>
          <w:lang w:val="en"/>
        </w:rPr>
        <w:t>、</w:t>
      </w:r>
      <w:r>
        <w:rPr>
          <w:rFonts w:ascii="仿宋_GB2312" w:eastAsia="仿宋_GB2312" w:hAnsi="仿宋_GB2312" w:cs="仿宋_GB2312" w:hint="eastAsia"/>
          <w:szCs w:val="32"/>
        </w:rPr>
        <w:t>“新城”</w:t>
      </w:r>
      <w:r>
        <w:rPr>
          <w:rFonts w:ascii="仿宋_GB2312" w:eastAsia="仿宋_GB2312" w:hAnsi="仿宋_GB2312" w:cs="仿宋_GB2312" w:hint="eastAsia"/>
          <w:szCs w:val="32"/>
          <w:lang w:val="en"/>
        </w:rPr>
        <w:t>、</w:t>
      </w:r>
      <w:r>
        <w:rPr>
          <w:rFonts w:ascii="仿宋_GB2312" w:eastAsia="仿宋_GB2312" w:hAnsi="仿宋_GB2312" w:cs="仿宋_GB2312" w:hint="eastAsia"/>
          <w:szCs w:val="32"/>
        </w:rPr>
        <w:t>“示范镇”</w:t>
      </w:r>
      <w:r>
        <w:rPr>
          <w:rFonts w:ascii="仿宋_GB2312" w:eastAsia="仿宋_GB2312" w:hAnsi="仿宋_GB2312" w:cs="仿宋_GB2312" w:hint="eastAsia"/>
          <w:szCs w:val="32"/>
          <w:lang w:val="en"/>
        </w:rPr>
        <w:t>、</w:t>
      </w:r>
      <w:r>
        <w:rPr>
          <w:rFonts w:ascii="仿宋_GB2312" w:eastAsia="仿宋_GB2312" w:hAnsi="仿宋_GB2312" w:cs="仿宋_GB2312" w:hint="eastAsia"/>
          <w:szCs w:val="32"/>
        </w:rPr>
        <w:t>“新农村建设”</w:t>
      </w:r>
      <w:r>
        <w:rPr>
          <w:rFonts w:ascii="仿宋_GB2312" w:eastAsia="仿宋_GB2312" w:hAnsi="仿宋_GB2312" w:cs="仿宋_GB2312" w:hint="eastAsia"/>
          <w:szCs w:val="32"/>
          <w:lang w:val="en"/>
        </w:rPr>
        <w:t>、</w:t>
      </w:r>
      <w:r>
        <w:rPr>
          <w:rFonts w:ascii="仿宋_GB2312" w:eastAsia="仿宋_GB2312" w:hAnsi="仿宋_GB2312" w:cs="仿宋_GB2312" w:hint="eastAsia"/>
          <w:szCs w:val="32"/>
        </w:rPr>
        <w:t>“特色小镇”</w:t>
      </w:r>
      <w:r>
        <w:rPr>
          <w:rFonts w:ascii="仿宋_GB2312" w:eastAsia="仿宋_GB2312" w:hAnsi="仿宋_GB2312" w:cs="仿宋_GB2312" w:hint="eastAsia"/>
          <w:szCs w:val="32"/>
          <w:lang w:val="en"/>
        </w:rPr>
        <w:t>、</w:t>
      </w:r>
      <w:r>
        <w:rPr>
          <w:rFonts w:ascii="仿宋_GB2312" w:eastAsia="仿宋_GB2312" w:hAnsi="仿宋_GB2312" w:cs="仿宋_GB2312" w:hint="eastAsia"/>
          <w:szCs w:val="32"/>
        </w:rPr>
        <w:t>“特色小城镇”等名义</w:t>
      </w:r>
      <w:r>
        <w:rPr>
          <w:rFonts w:ascii="仿宋_GB2312" w:eastAsia="仿宋_GB2312" w:hAnsi="仿宋_GB2312" w:cs="仿宋_GB2312" w:hint="eastAsia"/>
          <w:szCs w:val="32"/>
          <w:lang w:val="en"/>
        </w:rPr>
        <w:t>违法</w:t>
      </w:r>
      <w:r>
        <w:rPr>
          <w:rFonts w:ascii="仿宋_GB2312" w:eastAsia="仿宋_GB2312" w:hAnsi="仿宋_GB2312" w:cs="仿宋_GB2312" w:hint="eastAsia"/>
          <w:szCs w:val="32"/>
        </w:rPr>
        <w:t>违</w:t>
      </w:r>
      <w:r>
        <w:rPr>
          <w:rFonts w:eastAsia="仿宋_GB2312"/>
          <w:szCs w:val="32"/>
        </w:rPr>
        <w:t>规预征地</w:t>
      </w:r>
      <w:r>
        <w:rPr>
          <w:rFonts w:eastAsia="仿宋_GB2312" w:hint="eastAsia"/>
          <w:szCs w:val="32"/>
        </w:rPr>
        <w:t>。</w:t>
      </w:r>
      <w:r>
        <w:rPr>
          <w:rFonts w:eastAsia="仿宋_GB2312"/>
          <w:szCs w:val="32"/>
        </w:rPr>
        <w:t>对</w:t>
      </w:r>
      <w:r>
        <w:rPr>
          <w:rFonts w:eastAsia="仿宋_GB2312"/>
          <w:szCs w:val="32"/>
          <w:lang w:val="en"/>
        </w:rPr>
        <w:t>违法</w:t>
      </w:r>
      <w:r>
        <w:rPr>
          <w:rFonts w:eastAsia="仿宋_GB2312"/>
          <w:szCs w:val="32"/>
        </w:rPr>
        <w:t>违规预征地，区人民政府要对责任主体、直接责任人</w:t>
      </w:r>
      <w:r>
        <w:rPr>
          <w:rFonts w:eastAsia="仿宋_GB2312"/>
          <w:szCs w:val="32"/>
          <w:lang w:val="en"/>
        </w:rPr>
        <w:t>按</w:t>
      </w:r>
      <w:r>
        <w:rPr>
          <w:rFonts w:eastAsia="仿宋_GB2312"/>
          <w:szCs w:val="32"/>
        </w:rPr>
        <w:t>照有关法律、法规规定严肃处理，切实维护农民合法权益。</w:t>
      </w:r>
    </w:p>
    <w:p w:rsidR="0022658A" w:rsidRDefault="00A92730" w:rsidP="00172543">
      <w:pPr>
        <w:pStyle w:val="a3"/>
        <w:ind w:firstLineChars="200" w:firstLine="622"/>
        <w:rPr>
          <w:rFonts w:ascii="黑体" w:eastAsia="黑体" w:hAnsi="黑体" w:cs="黑体"/>
          <w:spacing w:val="-2"/>
          <w:szCs w:val="32"/>
        </w:rPr>
      </w:pPr>
      <w:r>
        <w:rPr>
          <w:rFonts w:ascii="黑体" w:eastAsia="黑体" w:hAnsi="黑体" w:cs="黑体" w:hint="eastAsia"/>
          <w:szCs w:val="32"/>
        </w:rPr>
        <w:t>三、</w:t>
      </w:r>
      <w:r>
        <w:rPr>
          <w:rFonts w:ascii="黑体" w:eastAsia="黑体" w:hAnsi="黑体" w:cs="黑体" w:hint="eastAsia"/>
          <w:spacing w:val="-2"/>
          <w:szCs w:val="32"/>
        </w:rPr>
        <w:t>严格执行</w:t>
      </w:r>
      <w:proofErr w:type="gramStart"/>
      <w:r>
        <w:rPr>
          <w:rFonts w:ascii="黑体" w:eastAsia="黑体" w:hAnsi="黑体" w:cs="黑体" w:hint="eastAsia"/>
          <w:spacing w:val="-2"/>
          <w:szCs w:val="32"/>
        </w:rPr>
        <w:t>征地区片综合</w:t>
      </w:r>
      <w:proofErr w:type="gramEnd"/>
      <w:r>
        <w:rPr>
          <w:rFonts w:ascii="黑体" w:eastAsia="黑体" w:hAnsi="黑体" w:cs="黑体" w:hint="eastAsia"/>
          <w:spacing w:val="-2"/>
          <w:szCs w:val="32"/>
        </w:rPr>
        <w:t>地价，保证征地补偿费用落实到位</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（四）严格执行</w:t>
      </w:r>
      <w:proofErr w:type="gramStart"/>
      <w:r>
        <w:rPr>
          <w:rFonts w:ascii="楷体_GB2312" w:eastAsia="楷体_GB2312" w:hAnsi="楷体_GB2312" w:cs="楷体_GB2312" w:hint="eastAsia"/>
          <w:szCs w:val="32"/>
        </w:rPr>
        <w:t>征地区片综合</w:t>
      </w:r>
      <w:proofErr w:type="gramEnd"/>
      <w:r>
        <w:rPr>
          <w:rFonts w:ascii="楷体_GB2312" w:eastAsia="楷体_GB2312" w:hAnsi="楷体_GB2312" w:cs="楷体_GB2312" w:hint="eastAsia"/>
          <w:szCs w:val="32"/>
        </w:rPr>
        <w:t>地价。</w:t>
      </w:r>
      <w:r>
        <w:rPr>
          <w:rFonts w:eastAsia="仿宋_GB2312"/>
          <w:spacing w:val="-6"/>
          <w:szCs w:val="32"/>
        </w:rPr>
        <w:t>区人民政府要严格按照天津市</w:t>
      </w:r>
      <w:proofErr w:type="gramStart"/>
      <w:r>
        <w:rPr>
          <w:rFonts w:eastAsia="仿宋_GB2312"/>
          <w:spacing w:val="-6"/>
          <w:szCs w:val="32"/>
        </w:rPr>
        <w:t>征地区片综合</w:t>
      </w:r>
      <w:proofErr w:type="gramEnd"/>
      <w:r>
        <w:rPr>
          <w:rFonts w:eastAsia="仿宋_GB2312"/>
          <w:spacing w:val="-6"/>
          <w:szCs w:val="32"/>
        </w:rPr>
        <w:t>地价标准实施征地补偿，不得擅自以会议纪要、政府文件等形式变相降低补偿标准，严禁低于现行</w:t>
      </w:r>
      <w:proofErr w:type="gramStart"/>
      <w:r>
        <w:rPr>
          <w:rFonts w:eastAsia="仿宋_GB2312"/>
          <w:spacing w:val="-6"/>
          <w:szCs w:val="32"/>
        </w:rPr>
        <w:t>征地区片综合</w:t>
      </w:r>
      <w:proofErr w:type="gramEnd"/>
      <w:r>
        <w:rPr>
          <w:rFonts w:eastAsia="仿宋_GB2312"/>
          <w:spacing w:val="-6"/>
          <w:szCs w:val="32"/>
        </w:rPr>
        <w:t>地价标准实施征地。按现行补偿标准支付</w:t>
      </w:r>
      <w:r>
        <w:rPr>
          <w:rFonts w:eastAsia="仿宋_GB2312"/>
          <w:spacing w:val="-6"/>
          <w:szCs w:val="32"/>
          <w:lang w:val="en"/>
        </w:rPr>
        <w:t>土</w:t>
      </w:r>
      <w:r>
        <w:rPr>
          <w:rFonts w:eastAsia="仿宋_GB2312"/>
          <w:spacing w:val="-6"/>
          <w:szCs w:val="32"/>
        </w:rPr>
        <w:t>地补偿</w:t>
      </w:r>
      <w:r>
        <w:rPr>
          <w:rFonts w:eastAsia="仿宋_GB2312"/>
          <w:spacing w:val="-6"/>
          <w:szCs w:val="32"/>
          <w:lang w:val="en"/>
        </w:rPr>
        <w:t>费和</w:t>
      </w:r>
      <w:r>
        <w:rPr>
          <w:rFonts w:eastAsia="仿宋_GB2312"/>
          <w:spacing w:val="-6"/>
          <w:szCs w:val="32"/>
        </w:rPr>
        <w:t>安置</w:t>
      </w:r>
      <w:r>
        <w:rPr>
          <w:rFonts w:eastAsia="仿宋_GB2312"/>
          <w:spacing w:val="-6"/>
          <w:szCs w:val="32"/>
          <w:lang w:val="en"/>
        </w:rPr>
        <w:t>补助</w:t>
      </w:r>
      <w:r>
        <w:rPr>
          <w:rFonts w:eastAsia="仿宋_GB2312"/>
          <w:spacing w:val="-6"/>
          <w:szCs w:val="32"/>
        </w:rPr>
        <w:t>费尚不能使被征地农民保持原有生活水平的，区人民政府可以予以补贴。</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（五）实行征地补偿资金预存制度。</w:t>
      </w:r>
      <w:r>
        <w:rPr>
          <w:rFonts w:eastAsia="仿宋_GB2312"/>
          <w:szCs w:val="32"/>
        </w:rPr>
        <w:t>在</w:t>
      </w:r>
      <w:r>
        <w:rPr>
          <w:rFonts w:eastAsia="仿宋_GB2312" w:hint="eastAsia"/>
          <w:szCs w:val="32"/>
        </w:rPr>
        <w:t>征</w:t>
      </w:r>
      <w:r>
        <w:rPr>
          <w:rFonts w:eastAsia="仿宋_GB2312"/>
          <w:szCs w:val="32"/>
        </w:rPr>
        <w:t>地报批前，区人民政府应当落实土地补偿费、安置补助费、农村村民住宅以及其他地上附着物和青苗等征地补偿费用，保证足额到位、专款专用。</w:t>
      </w:r>
      <w:r>
        <w:rPr>
          <w:rFonts w:eastAsia="仿宋_GB2312" w:hint="eastAsia"/>
          <w:szCs w:val="32"/>
        </w:rPr>
        <w:t>其中，土地补偿费和安置补助费预存到专户，</w:t>
      </w:r>
      <w:r>
        <w:rPr>
          <w:rFonts w:eastAsia="仿宋_GB2312"/>
          <w:szCs w:val="32"/>
        </w:rPr>
        <w:t>跨区的单独选址重点建设项目的土地补偿费和安置补助费预存专</w:t>
      </w:r>
      <w:proofErr w:type="gramStart"/>
      <w:r>
        <w:rPr>
          <w:rFonts w:eastAsia="仿宋_GB2312"/>
          <w:szCs w:val="32"/>
        </w:rPr>
        <w:t>户设立</w:t>
      </w:r>
      <w:proofErr w:type="gramEnd"/>
      <w:r>
        <w:rPr>
          <w:rFonts w:eastAsia="仿宋_GB2312"/>
          <w:szCs w:val="32"/>
        </w:rPr>
        <w:t>在市自然资源生态</w:t>
      </w:r>
      <w:proofErr w:type="gramStart"/>
      <w:r>
        <w:rPr>
          <w:rFonts w:eastAsia="仿宋_GB2312"/>
          <w:szCs w:val="32"/>
        </w:rPr>
        <w:t>修复整治</w:t>
      </w:r>
      <w:proofErr w:type="gramEnd"/>
      <w:r>
        <w:rPr>
          <w:rFonts w:eastAsia="仿宋_GB2312"/>
          <w:szCs w:val="32"/>
        </w:rPr>
        <w:t>中心</w:t>
      </w:r>
      <w:r>
        <w:rPr>
          <w:rFonts w:eastAsia="仿宋_GB2312" w:hint="eastAsia"/>
          <w:szCs w:val="32"/>
        </w:rPr>
        <w:t>，</w:t>
      </w:r>
      <w:r>
        <w:rPr>
          <w:rFonts w:eastAsia="仿宋_GB2312"/>
          <w:szCs w:val="32"/>
        </w:rPr>
        <w:t>其余建设项目的土地补偿费和安置补助费预存专</w:t>
      </w:r>
      <w:proofErr w:type="gramStart"/>
      <w:r>
        <w:rPr>
          <w:rFonts w:eastAsia="仿宋_GB2312"/>
          <w:szCs w:val="32"/>
        </w:rPr>
        <w:t>户设立</w:t>
      </w:r>
      <w:proofErr w:type="gramEnd"/>
      <w:r>
        <w:rPr>
          <w:rFonts w:eastAsia="仿宋_GB2312"/>
          <w:szCs w:val="32"/>
        </w:rPr>
        <w:t>在相关区生态</w:t>
      </w:r>
      <w:proofErr w:type="gramStart"/>
      <w:r>
        <w:rPr>
          <w:rFonts w:eastAsia="仿宋_GB2312"/>
          <w:szCs w:val="32"/>
        </w:rPr>
        <w:t>修复整治</w:t>
      </w:r>
      <w:proofErr w:type="gramEnd"/>
      <w:r>
        <w:rPr>
          <w:rFonts w:eastAsia="仿宋_GB2312"/>
          <w:szCs w:val="32"/>
        </w:rPr>
        <w:t>利用中心。区人民政府在土地征收申请材料中需对</w:t>
      </w:r>
      <w:r>
        <w:rPr>
          <w:rFonts w:eastAsia="仿宋_GB2312" w:hint="eastAsia"/>
          <w:szCs w:val="32"/>
        </w:rPr>
        <w:t>相关</w:t>
      </w:r>
      <w:r>
        <w:rPr>
          <w:rFonts w:eastAsia="仿宋_GB2312"/>
          <w:szCs w:val="32"/>
        </w:rPr>
        <w:t>费用落实情况</w:t>
      </w:r>
      <w:proofErr w:type="gramStart"/>
      <w:r>
        <w:rPr>
          <w:rFonts w:eastAsia="仿宋_GB2312" w:hint="eastAsia"/>
          <w:szCs w:val="32"/>
        </w:rPr>
        <w:t>作出</w:t>
      </w:r>
      <w:proofErr w:type="gramEnd"/>
      <w:r>
        <w:rPr>
          <w:rFonts w:eastAsia="仿宋_GB2312"/>
          <w:szCs w:val="32"/>
        </w:rPr>
        <w:t>说明，并附</w:t>
      </w:r>
      <w:r>
        <w:rPr>
          <w:rFonts w:eastAsia="仿宋_GB2312"/>
          <w:szCs w:val="32"/>
          <w:lang w:val="en"/>
        </w:rPr>
        <w:t>相</w:t>
      </w:r>
      <w:r>
        <w:rPr>
          <w:rFonts w:eastAsia="仿宋_GB2312"/>
          <w:szCs w:val="32"/>
        </w:rPr>
        <w:t>关凭证，未足额到位的，不予批准征地。市规划资源局要做好全市土地补偿费和安置补助费预存监管工作。</w:t>
      </w:r>
    </w:p>
    <w:p w:rsidR="0022658A" w:rsidRDefault="00A92730" w:rsidP="00172543">
      <w:pPr>
        <w:pStyle w:val="a3"/>
        <w:ind w:firstLineChars="200" w:firstLine="622"/>
        <w:rPr>
          <w:rFonts w:ascii="黑体" w:eastAsia="黑体" w:hAnsi="黑体" w:cs="黑体"/>
          <w:szCs w:val="32"/>
        </w:rPr>
      </w:pPr>
      <w:r>
        <w:rPr>
          <w:rFonts w:ascii="黑体" w:eastAsia="黑体" w:hAnsi="黑体" w:cs="黑体" w:hint="eastAsia"/>
          <w:szCs w:val="32"/>
        </w:rPr>
        <w:lastRenderedPageBreak/>
        <w:t>四、采取合理安置途径，保障被征地农民生产生活</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（六）切实保障被征地农民住有所居。</w:t>
      </w:r>
      <w:r>
        <w:rPr>
          <w:rFonts w:eastAsia="仿宋_GB2312"/>
          <w:spacing w:val="-6"/>
          <w:szCs w:val="32"/>
        </w:rPr>
        <w:t>征地涉及农村村民住宅的，区人民政府应当按照先补偿后搬迁、居住条件有改善的原则，尊重被征地农民意愿，采</w:t>
      </w:r>
      <w:r>
        <w:rPr>
          <w:rFonts w:eastAsia="仿宋_GB2312"/>
          <w:spacing w:val="-6"/>
          <w:szCs w:val="32"/>
        </w:rPr>
        <w:t>取重新安排宅基地建房、提供安置</w:t>
      </w:r>
      <w:proofErr w:type="gramStart"/>
      <w:r>
        <w:rPr>
          <w:rFonts w:eastAsia="仿宋_GB2312"/>
          <w:spacing w:val="-6"/>
          <w:szCs w:val="32"/>
        </w:rPr>
        <w:t>房或者</w:t>
      </w:r>
      <w:proofErr w:type="gramEnd"/>
      <w:r>
        <w:rPr>
          <w:rFonts w:eastAsia="仿宋_GB2312"/>
          <w:spacing w:val="-6"/>
          <w:szCs w:val="32"/>
        </w:rPr>
        <w:t>货币补偿等方式给予公平合理的补偿，并对因征收造成的搬迁、临时安置等费用予以补偿，保障农村村民居住权利和合法住房财产权益。</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（七）落实被征地农民养老保险政策。</w:t>
      </w:r>
      <w:r>
        <w:rPr>
          <w:rFonts w:eastAsia="仿宋_GB2312"/>
          <w:szCs w:val="32"/>
        </w:rPr>
        <w:t>实行征地项目养老保险资金预存制度。在征地报批前，区人民政府应当在</w:t>
      </w:r>
      <w:proofErr w:type="gramStart"/>
      <w:r>
        <w:rPr>
          <w:rFonts w:eastAsia="仿宋_GB2312"/>
          <w:szCs w:val="32"/>
        </w:rPr>
        <w:t>征地区片综合地价外落实</w:t>
      </w:r>
      <w:proofErr w:type="gramEnd"/>
      <w:r>
        <w:rPr>
          <w:rFonts w:eastAsia="仿宋_GB2312"/>
          <w:szCs w:val="32"/>
        </w:rPr>
        <w:t>征地项目养老保险资金，并在征地报批前存入预存专户。征地项目养老保险资金不落实的，不予批准征地。</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（八）切实做好征地补偿费用支付。</w:t>
      </w:r>
      <w:r>
        <w:rPr>
          <w:rFonts w:eastAsia="仿宋_GB2312"/>
          <w:szCs w:val="32"/>
        </w:rPr>
        <w:t>区人民政府自收到征地批准文件之日起</w:t>
      </w:r>
      <w:r>
        <w:rPr>
          <w:rFonts w:eastAsia="仿宋_GB2312"/>
          <w:szCs w:val="32"/>
        </w:rPr>
        <w:t>30</w:t>
      </w:r>
      <w:r>
        <w:rPr>
          <w:rFonts w:eastAsia="仿宋_GB2312"/>
          <w:szCs w:val="32"/>
        </w:rPr>
        <w:t>日内，应当组织规划资源、乡镇人民政府（街道办事处）等按照征地补偿安置</w:t>
      </w:r>
      <w:r>
        <w:rPr>
          <w:rFonts w:eastAsia="仿宋_GB2312"/>
          <w:szCs w:val="32"/>
        </w:rPr>
        <w:t>方案和征地补偿安置协议约定足额支付土地补偿费、安置补助费、农村村民住宅以及其他地上附着物和青苗等</w:t>
      </w:r>
      <w:r>
        <w:rPr>
          <w:rFonts w:eastAsia="仿宋_GB2312"/>
          <w:szCs w:val="32"/>
          <w:lang w:val="en"/>
        </w:rPr>
        <w:t>征地</w:t>
      </w:r>
      <w:r>
        <w:rPr>
          <w:rFonts w:eastAsia="仿宋_GB2312"/>
          <w:szCs w:val="32"/>
        </w:rPr>
        <w:t>补偿费用。</w:t>
      </w:r>
    </w:p>
    <w:p w:rsidR="0022658A" w:rsidRDefault="00A92730" w:rsidP="00172543">
      <w:pPr>
        <w:pStyle w:val="a3"/>
        <w:ind w:firstLineChars="200" w:firstLine="622"/>
        <w:rPr>
          <w:rFonts w:eastAsia="仿宋_GB2312"/>
          <w:szCs w:val="32"/>
        </w:rPr>
      </w:pPr>
      <w:r>
        <w:rPr>
          <w:rFonts w:ascii="黑体" w:eastAsia="黑体" w:hAnsi="黑体" w:cs="黑体" w:hint="eastAsia"/>
          <w:szCs w:val="32"/>
        </w:rPr>
        <w:t>五、完善征地工作机制，防止损害农民利益行为发生</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（九）建立征地报批联动机制。</w:t>
      </w:r>
      <w:r>
        <w:rPr>
          <w:rFonts w:eastAsia="仿宋_GB2312"/>
          <w:szCs w:val="32"/>
        </w:rPr>
        <w:t>市规划资源局与市发展改革委、市住房城乡建设委、市农业农村委、市交通运输委、市</w:t>
      </w:r>
      <w:proofErr w:type="gramStart"/>
      <w:r>
        <w:rPr>
          <w:rFonts w:eastAsia="仿宋_GB2312"/>
          <w:szCs w:val="32"/>
        </w:rPr>
        <w:t>人社局</w:t>
      </w:r>
      <w:proofErr w:type="gramEnd"/>
      <w:r>
        <w:rPr>
          <w:rFonts w:eastAsia="仿宋_GB2312"/>
          <w:szCs w:val="32"/>
        </w:rPr>
        <w:t>、市生态环境局、市工业和信息化局、市水</w:t>
      </w:r>
      <w:proofErr w:type="gramStart"/>
      <w:r>
        <w:rPr>
          <w:rFonts w:eastAsia="仿宋_GB2312"/>
          <w:szCs w:val="32"/>
        </w:rPr>
        <w:t>务</w:t>
      </w:r>
      <w:proofErr w:type="gramEnd"/>
      <w:r>
        <w:rPr>
          <w:rFonts w:eastAsia="仿宋_GB2312"/>
          <w:szCs w:val="32"/>
        </w:rPr>
        <w:t>局、市政务服务办等部门及</w:t>
      </w:r>
      <w:r>
        <w:rPr>
          <w:rFonts w:eastAsia="仿宋_GB2312" w:hint="eastAsia"/>
          <w:szCs w:val="32"/>
        </w:rPr>
        <w:t>有关</w:t>
      </w:r>
      <w:r>
        <w:rPr>
          <w:rFonts w:eastAsia="仿宋_GB2312"/>
          <w:szCs w:val="32"/>
        </w:rPr>
        <w:t>区人民政府要加强协调联动，</w:t>
      </w:r>
      <w:r>
        <w:rPr>
          <w:rFonts w:eastAsia="仿宋_GB2312"/>
          <w:szCs w:val="32"/>
          <w:lang w:val="en"/>
        </w:rPr>
        <w:t>就</w:t>
      </w:r>
      <w:r>
        <w:rPr>
          <w:rFonts w:eastAsia="仿宋_GB2312"/>
          <w:szCs w:val="32"/>
        </w:rPr>
        <w:t>重点项目建设立项、预审选址、规划许可、环境影响评价、林地许可、社保审核、新上重点项目安排、动态监管、违法用地及整改查处等情况</w:t>
      </w:r>
      <w:r>
        <w:rPr>
          <w:rFonts w:eastAsia="仿宋_GB2312"/>
          <w:szCs w:val="32"/>
          <w:lang w:val="en"/>
        </w:rPr>
        <w:t>进行</w:t>
      </w:r>
      <w:r>
        <w:rPr>
          <w:rFonts w:eastAsia="仿宋_GB2312"/>
          <w:szCs w:val="32"/>
          <w:lang w:val="en"/>
        </w:rPr>
        <w:lastRenderedPageBreak/>
        <w:t>沟通</w:t>
      </w:r>
      <w:r>
        <w:rPr>
          <w:rFonts w:eastAsia="仿宋_GB2312"/>
          <w:szCs w:val="32"/>
        </w:rPr>
        <w:t>，研究解决项目</w:t>
      </w:r>
      <w:r>
        <w:rPr>
          <w:rFonts w:eastAsia="仿宋_GB2312"/>
          <w:szCs w:val="32"/>
        </w:rPr>
        <w:t>建设中的用地问题，共同改进和加强重点建设项目用地服务和监管工作，切实提高重点项目用地报批效率。</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（十）建立征地协同机制。</w:t>
      </w:r>
      <w:r>
        <w:rPr>
          <w:rFonts w:eastAsia="仿宋_GB2312"/>
          <w:szCs w:val="32"/>
        </w:rPr>
        <w:t>区人民政府统一组织征地工作，各有关部门各司其职，密切配合，共同做好征地有关工作，保障征地依法有序进行。区规划资源部门会同</w:t>
      </w:r>
      <w:r>
        <w:rPr>
          <w:rFonts w:eastAsia="仿宋_GB2312" w:hint="eastAsia"/>
          <w:szCs w:val="32"/>
        </w:rPr>
        <w:t>区</w:t>
      </w:r>
      <w:r>
        <w:rPr>
          <w:rFonts w:eastAsia="仿宋_GB2312"/>
          <w:szCs w:val="32"/>
        </w:rPr>
        <w:t>财政、农业农村、人社、住房城乡建设</w:t>
      </w:r>
      <w:r>
        <w:rPr>
          <w:rFonts w:eastAsia="仿宋_GB2312"/>
          <w:szCs w:val="32"/>
          <w:lang w:val="en"/>
        </w:rPr>
        <w:t>等部门和有关</w:t>
      </w:r>
      <w:r>
        <w:rPr>
          <w:rFonts w:eastAsia="仿宋_GB2312"/>
          <w:szCs w:val="32"/>
        </w:rPr>
        <w:t>乡镇人民政府（街道办事处）拟订征地补偿安置方案</w:t>
      </w:r>
      <w:r>
        <w:rPr>
          <w:rFonts w:eastAsia="仿宋_GB2312" w:hint="eastAsia"/>
          <w:szCs w:val="32"/>
        </w:rPr>
        <w:t>，</w:t>
      </w:r>
      <w:r>
        <w:rPr>
          <w:rFonts w:eastAsia="仿宋_GB2312"/>
          <w:szCs w:val="32"/>
        </w:rPr>
        <w:t>负责</w:t>
      </w:r>
      <w:r>
        <w:rPr>
          <w:rFonts w:eastAsia="仿宋_GB2312"/>
          <w:szCs w:val="32"/>
          <w:lang w:val="en"/>
        </w:rPr>
        <w:t>、</w:t>
      </w:r>
      <w:r>
        <w:rPr>
          <w:rFonts w:eastAsia="仿宋_GB2312"/>
          <w:szCs w:val="32"/>
        </w:rPr>
        <w:t>土地补偿费和安置补助费的预存</w:t>
      </w:r>
      <w:r>
        <w:rPr>
          <w:rFonts w:eastAsia="仿宋_GB2312" w:hint="eastAsia"/>
          <w:szCs w:val="32"/>
        </w:rPr>
        <w:t>和</w:t>
      </w:r>
      <w:r>
        <w:rPr>
          <w:rFonts w:eastAsia="仿宋_GB2312"/>
          <w:szCs w:val="32"/>
        </w:rPr>
        <w:t>拨付等</w:t>
      </w:r>
      <w:r>
        <w:rPr>
          <w:rFonts w:eastAsia="仿宋_GB2312" w:hint="eastAsia"/>
          <w:szCs w:val="32"/>
        </w:rPr>
        <w:t>相关</w:t>
      </w:r>
      <w:r>
        <w:rPr>
          <w:rFonts w:eastAsia="仿宋_GB2312"/>
          <w:szCs w:val="32"/>
        </w:rPr>
        <w:t>工作</w:t>
      </w:r>
      <w:r>
        <w:rPr>
          <w:rFonts w:eastAsia="仿宋_GB2312" w:hint="eastAsia"/>
          <w:szCs w:val="32"/>
        </w:rPr>
        <w:t>，</w:t>
      </w:r>
      <w:r>
        <w:rPr>
          <w:rFonts w:eastAsia="仿宋_GB2312"/>
          <w:szCs w:val="32"/>
        </w:rPr>
        <w:t>履行征地批后实施程序；区</w:t>
      </w:r>
      <w:proofErr w:type="gramStart"/>
      <w:r>
        <w:rPr>
          <w:rFonts w:eastAsia="仿宋_GB2312"/>
          <w:szCs w:val="32"/>
        </w:rPr>
        <w:t>人社部门</w:t>
      </w:r>
      <w:proofErr w:type="gramEnd"/>
      <w:r>
        <w:rPr>
          <w:rFonts w:eastAsia="仿宋_GB2312"/>
          <w:szCs w:val="32"/>
        </w:rPr>
        <w:t>负责</w:t>
      </w:r>
      <w:r>
        <w:rPr>
          <w:rFonts w:eastAsia="仿宋_GB2312" w:hint="eastAsia"/>
          <w:szCs w:val="32"/>
        </w:rPr>
        <w:t>落实</w:t>
      </w:r>
      <w:r>
        <w:rPr>
          <w:rFonts w:eastAsia="仿宋_GB2312"/>
          <w:szCs w:val="32"/>
        </w:rPr>
        <w:t>被征地农民社会保障政策；区农业农村部门负责土地现状调查中的土地承包经营权调查和对农村集体经济组织内部征地补偿费</w:t>
      </w:r>
      <w:r>
        <w:rPr>
          <w:rFonts w:eastAsia="仿宋_GB2312"/>
          <w:szCs w:val="32"/>
          <w:lang w:val="en"/>
        </w:rPr>
        <w:t>用</w:t>
      </w:r>
      <w:r>
        <w:rPr>
          <w:rFonts w:eastAsia="仿宋_GB2312"/>
          <w:szCs w:val="32"/>
        </w:rPr>
        <w:t>分配和使用的监督；区民政部门负责指导村民委员会依法依规将征地补偿费</w:t>
      </w:r>
      <w:r>
        <w:rPr>
          <w:rFonts w:eastAsia="仿宋_GB2312"/>
          <w:szCs w:val="32"/>
          <w:lang w:val="en"/>
        </w:rPr>
        <w:t>用</w:t>
      </w:r>
      <w:r>
        <w:rPr>
          <w:rFonts w:eastAsia="仿宋_GB2312"/>
          <w:szCs w:val="32"/>
        </w:rPr>
        <w:t>分配使用方案纳入村民会议或村民代表会议讨论决定事项范围，并将决议公开、实施结果公开；乡镇人民政府（街道办事处）负责土地现状调查中的农村村民住宅、其他地上附着物和青苗调查</w:t>
      </w:r>
      <w:r>
        <w:rPr>
          <w:rFonts w:eastAsia="仿宋_GB2312"/>
          <w:szCs w:val="32"/>
          <w:lang w:val="en"/>
        </w:rPr>
        <w:t>以及</w:t>
      </w:r>
      <w:r>
        <w:rPr>
          <w:rFonts w:eastAsia="仿宋_GB2312"/>
          <w:szCs w:val="32"/>
        </w:rPr>
        <w:t>征地补偿安置协议签订，对征地补偿费分配使用方案实行备案管理，监督被征地农村集体经济组织严格执行村务公开、财务公开制度，将征地补偿费的收支情况张榜公布，接受村民监</w:t>
      </w:r>
      <w:r>
        <w:rPr>
          <w:rFonts w:eastAsia="仿宋_GB2312"/>
          <w:szCs w:val="32"/>
        </w:rPr>
        <w:t>督，按照区</w:t>
      </w:r>
      <w:r>
        <w:rPr>
          <w:rFonts w:eastAsia="仿宋_GB2312"/>
          <w:szCs w:val="32"/>
          <w:lang w:val="en"/>
        </w:rPr>
        <w:t>人民</w:t>
      </w:r>
      <w:r>
        <w:rPr>
          <w:rFonts w:eastAsia="仿宋_GB2312"/>
          <w:szCs w:val="32"/>
        </w:rPr>
        <w:t>政府统一安排协助做好征地相关工作。</w:t>
      </w:r>
    </w:p>
    <w:p w:rsidR="0022658A" w:rsidRDefault="00A92730" w:rsidP="00172543">
      <w:pPr>
        <w:pStyle w:val="a3"/>
        <w:ind w:firstLineChars="200" w:firstLine="622"/>
        <w:rPr>
          <w:rFonts w:eastAsia="仿宋_GB2312"/>
          <w:szCs w:val="32"/>
        </w:rPr>
      </w:pPr>
      <w:r>
        <w:rPr>
          <w:rFonts w:ascii="楷体_GB2312" w:eastAsia="楷体_GB2312" w:hAnsi="楷体_GB2312" w:cs="楷体_GB2312" w:hint="eastAsia"/>
          <w:szCs w:val="32"/>
        </w:rPr>
        <w:t>（十一）加大监督检查力度。</w:t>
      </w:r>
      <w:r>
        <w:rPr>
          <w:rFonts w:eastAsia="仿宋_GB2312"/>
          <w:szCs w:val="32"/>
        </w:rPr>
        <w:t>有关</w:t>
      </w:r>
      <w:r>
        <w:rPr>
          <w:rFonts w:eastAsia="仿宋_GB2312"/>
          <w:szCs w:val="32"/>
        </w:rPr>
        <w:t>区人民政府、各有关部门要加强征地实施全过程监督管理，加强征地批后实施的动态监测、监管；开展征地检查，重点检查征地批后程序是否规范</w:t>
      </w:r>
      <w:r>
        <w:rPr>
          <w:rFonts w:eastAsia="仿宋_GB2312" w:hint="eastAsia"/>
          <w:szCs w:val="32"/>
        </w:rPr>
        <w:t>、</w:t>
      </w:r>
      <w:r>
        <w:rPr>
          <w:rFonts w:eastAsia="仿宋_GB2312"/>
          <w:szCs w:val="32"/>
        </w:rPr>
        <w:t>征地补偿安置是否到位</w:t>
      </w:r>
      <w:r>
        <w:rPr>
          <w:rFonts w:eastAsia="仿宋_GB2312" w:hint="eastAsia"/>
          <w:szCs w:val="32"/>
        </w:rPr>
        <w:t>、</w:t>
      </w:r>
      <w:r>
        <w:rPr>
          <w:rFonts w:eastAsia="仿宋_GB2312"/>
          <w:szCs w:val="32"/>
        </w:rPr>
        <w:t>社会保障是否落实</w:t>
      </w:r>
      <w:r>
        <w:rPr>
          <w:rFonts w:eastAsia="仿宋_GB2312" w:hint="eastAsia"/>
          <w:szCs w:val="32"/>
        </w:rPr>
        <w:t>、</w:t>
      </w:r>
      <w:r>
        <w:rPr>
          <w:rFonts w:eastAsia="仿宋_GB2312"/>
          <w:szCs w:val="32"/>
        </w:rPr>
        <w:t>征地信息是否公开</w:t>
      </w:r>
      <w:r>
        <w:rPr>
          <w:rFonts w:eastAsia="仿宋_GB2312" w:hint="eastAsia"/>
          <w:szCs w:val="32"/>
        </w:rPr>
        <w:t>、</w:t>
      </w:r>
      <w:r>
        <w:rPr>
          <w:rFonts w:eastAsia="仿宋_GB2312"/>
          <w:szCs w:val="32"/>
        </w:rPr>
        <w:t>是否</w:t>
      </w:r>
      <w:r>
        <w:rPr>
          <w:rFonts w:eastAsia="仿宋_GB2312"/>
          <w:szCs w:val="32"/>
        </w:rPr>
        <w:lastRenderedPageBreak/>
        <w:t>按规定落实征收土地公告</w:t>
      </w:r>
      <w:r>
        <w:rPr>
          <w:rFonts w:eastAsia="仿宋_GB2312" w:hint="eastAsia"/>
          <w:szCs w:val="32"/>
        </w:rPr>
        <w:t>，以</w:t>
      </w:r>
      <w:r>
        <w:rPr>
          <w:rFonts w:eastAsia="仿宋_GB2312"/>
          <w:szCs w:val="32"/>
        </w:rPr>
        <w:t>及征地补偿费分配是否合理等情况。对各类审计、督察及清理检查中发现的违法违规征地问题，</w:t>
      </w:r>
      <w:r>
        <w:rPr>
          <w:rFonts w:eastAsia="仿宋_GB2312" w:hint="eastAsia"/>
          <w:szCs w:val="32"/>
        </w:rPr>
        <w:t>有关</w:t>
      </w:r>
      <w:r>
        <w:rPr>
          <w:rFonts w:eastAsia="仿宋_GB2312"/>
          <w:szCs w:val="32"/>
        </w:rPr>
        <w:t>区人民政府要按规定整改，整改不及时或不到位的，依法追究有关负责人的责任，切实防止损害群众利益的行为发生。</w:t>
      </w:r>
    </w:p>
    <w:p w:rsidR="0022658A" w:rsidRDefault="00A92730" w:rsidP="00172543">
      <w:pPr>
        <w:pStyle w:val="a3"/>
        <w:ind w:firstLineChars="200" w:firstLine="622"/>
        <w:rPr>
          <w:rFonts w:eastAsia="仿宋_GB2312"/>
          <w:szCs w:val="32"/>
          <w:lang w:val="en"/>
        </w:rPr>
      </w:pPr>
      <w:r>
        <w:rPr>
          <w:rFonts w:eastAsia="仿宋_GB2312"/>
          <w:szCs w:val="32"/>
        </w:rPr>
        <w:t>本通知自印发之日起施</w:t>
      </w:r>
      <w:r>
        <w:rPr>
          <w:rFonts w:eastAsia="仿宋_GB2312"/>
          <w:szCs w:val="32"/>
        </w:rPr>
        <w:t>行。</w:t>
      </w:r>
      <w:r>
        <w:rPr>
          <w:rFonts w:eastAsia="仿宋_GB2312"/>
          <w:szCs w:val="32"/>
          <w:lang w:val="en"/>
        </w:rPr>
        <w:t>《天津市人民政府办公厅关于进一步加强征地管理工作的通知》（津政办发</w:t>
      </w:r>
      <w:r>
        <w:rPr>
          <w:rFonts w:eastAsia="仿宋_GB2312"/>
        </w:rPr>
        <w:t>〔</w:t>
      </w:r>
      <w:r>
        <w:rPr>
          <w:rFonts w:eastAsia="仿宋_GB2312"/>
        </w:rPr>
        <w:t>20</w:t>
      </w:r>
      <w:r>
        <w:rPr>
          <w:rFonts w:eastAsia="仿宋_GB2312" w:hint="eastAsia"/>
        </w:rPr>
        <w:t>17</w:t>
      </w:r>
      <w:r>
        <w:rPr>
          <w:rFonts w:eastAsia="仿宋_GB2312"/>
        </w:rPr>
        <w:t>〕</w:t>
      </w:r>
      <w:r>
        <w:rPr>
          <w:rFonts w:eastAsia="仿宋_GB2312"/>
          <w:szCs w:val="32"/>
          <w:lang w:val="en"/>
        </w:rPr>
        <w:t>33</w:t>
      </w:r>
      <w:r>
        <w:rPr>
          <w:rFonts w:eastAsia="仿宋_GB2312"/>
          <w:szCs w:val="32"/>
          <w:lang w:val="en"/>
        </w:rPr>
        <w:t>号）同时废止。</w:t>
      </w:r>
    </w:p>
    <w:p w:rsidR="0022658A" w:rsidRDefault="0022658A">
      <w:pPr>
        <w:pStyle w:val="a3"/>
        <w:spacing w:line="600" w:lineRule="exact"/>
        <w:rPr>
          <w:rFonts w:eastAsia="仿宋_GB2312"/>
          <w:szCs w:val="32"/>
        </w:rPr>
      </w:pPr>
    </w:p>
    <w:p w:rsidR="00172543" w:rsidRDefault="00172543" w:rsidP="00172543">
      <w:pPr>
        <w:pStyle w:val="a3"/>
        <w:rPr>
          <w:rFonts w:eastAsia="仿宋_GB2312" w:hint="eastAsia"/>
          <w:szCs w:val="32"/>
          <w:lang w:val="en"/>
        </w:rPr>
      </w:pPr>
      <w:r>
        <w:rPr>
          <w:rFonts w:eastAsia="仿宋_GB2312" w:hint="eastAsia"/>
          <w:szCs w:val="32"/>
        </w:rPr>
        <w:t xml:space="preserve">　　　　　　　　　　　　</w:t>
      </w:r>
      <w:r w:rsidRPr="00172543">
        <w:rPr>
          <w:rFonts w:eastAsia="仿宋_GB2312" w:hint="eastAsia"/>
          <w:szCs w:val="32"/>
          <w:lang w:val="en"/>
        </w:rPr>
        <w:t>天津市人民政府办公厅</w:t>
      </w:r>
    </w:p>
    <w:p w:rsidR="0022658A" w:rsidRDefault="00172543" w:rsidP="00172543">
      <w:pPr>
        <w:pStyle w:val="a3"/>
        <w:rPr>
          <w:rFonts w:eastAsia="仿宋_GB2312"/>
          <w:szCs w:val="32"/>
        </w:rPr>
      </w:pPr>
      <w:r>
        <w:rPr>
          <w:rFonts w:eastAsia="仿宋_GB2312" w:hint="eastAsia"/>
          <w:szCs w:val="32"/>
        </w:rPr>
        <w:t xml:space="preserve">　　　　　　　　　　　　　　</w:t>
      </w:r>
      <w:bookmarkStart w:id="0" w:name="_GoBack"/>
      <w:bookmarkEnd w:id="0"/>
      <w:r w:rsidR="00A92730">
        <w:rPr>
          <w:rFonts w:eastAsia="仿宋_GB2312" w:hint="eastAsia"/>
          <w:szCs w:val="32"/>
        </w:rPr>
        <w:t>202</w:t>
      </w:r>
      <w:r w:rsidR="00A92730">
        <w:rPr>
          <w:rFonts w:eastAsia="仿宋_GB2312"/>
          <w:szCs w:val="32"/>
          <w:lang w:val="en"/>
        </w:rPr>
        <w:t>2</w:t>
      </w:r>
      <w:r w:rsidR="00A92730">
        <w:rPr>
          <w:rFonts w:eastAsia="仿宋_GB2312"/>
          <w:szCs w:val="32"/>
        </w:rPr>
        <w:t>年</w:t>
      </w:r>
      <w:r w:rsidR="00A92730">
        <w:rPr>
          <w:rFonts w:eastAsia="仿宋_GB2312" w:hint="eastAsia"/>
          <w:szCs w:val="32"/>
        </w:rPr>
        <w:t>3</w:t>
      </w:r>
      <w:r w:rsidR="00A92730">
        <w:rPr>
          <w:rFonts w:eastAsia="仿宋_GB2312"/>
          <w:szCs w:val="32"/>
        </w:rPr>
        <w:t>月</w:t>
      </w:r>
      <w:r w:rsidR="00A92730">
        <w:rPr>
          <w:rFonts w:eastAsia="仿宋_GB2312" w:hint="eastAsia"/>
          <w:szCs w:val="32"/>
        </w:rPr>
        <w:t>1</w:t>
      </w:r>
      <w:r w:rsidR="00A92730">
        <w:rPr>
          <w:rFonts w:eastAsia="仿宋_GB2312" w:hint="eastAsia"/>
          <w:szCs w:val="32"/>
        </w:rPr>
        <w:t>日</w:t>
      </w:r>
      <w:r w:rsidR="00A92730">
        <w:rPr>
          <w:rFonts w:eastAsia="仿宋_GB2312" w:hint="eastAsia"/>
          <w:szCs w:val="32"/>
        </w:rPr>
        <w:t xml:space="preserve">        </w:t>
      </w:r>
    </w:p>
    <w:p w:rsidR="0022658A" w:rsidRDefault="00A92730">
      <w:pPr>
        <w:pStyle w:val="a3"/>
        <w:ind w:firstLine="622"/>
        <w:rPr>
          <w:rFonts w:eastAsia="仿宋_GB2312"/>
          <w:szCs w:val="32"/>
        </w:rPr>
      </w:pPr>
      <w:r>
        <w:rPr>
          <w:rFonts w:eastAsia="仿宋_GB2312" w:hint="eastAsia"/>
          <w:szCs w:val="32"/>
        </w:rPr>
        <w:t>（此件主动公开）</w:t>
      </w:r>
    </w:p>
    <w:p w:rsidR="0022658A" w:rsidRDefault="0022658A" w:rsidP="00172543">
      <w:pPr>
        <w:pStyle w:val="a3"/>
        <w:rPr>
          <w:rFonts w:eastAsia="仿宋_GB2312"/>
          <w:szCs w:val="32"/>
        </w:rPr>
      </w:pPr>
    </w:p>
    <w:sectPr w:rsidR="0022658A">
      <w:headerReference w:type="default" r:id="rId8"/>
      <w:footerReference w:type="default" r:id="rId9"/>
      <w:headerReference w:type="first" r:id="rId10"/>
      <w:footerReference w:type="first" r:id="rId11"/>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730" w:rsidRDefault="00A92730">
      <w:r>
        <w:separator/>
      </w:r>
    </w:p>
  </w:endnote>
  <w:endnote w:type="continuationSeparator" w:id="0">
    <w:p w:rsidR="00A92730" w:rsidRDefault="00A9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8A" w:rsidRDefault="0022658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8A" w:rsidRDefault="002265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730" w:rsidRDefault="00A92730">
      <w:r>
        <w:separator/>
      </w:r>
    </w:p>
  </w:footnote>
  <w:footnote w:type="continuationSeparator" w:id="0">
    <w:p w:rsidR="00A92730" w:rsidRDefault="00A92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8A" w:rsidRDefault="0022658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8A" w:rsidRDefault="0022658A">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D452542"/>
    <w:rsid w:val="BF7F705B"/>
    <w:rsid w:val="D67C42A4"/>
    <w:rsid w:val="D77A3C0A"/>
    <w:rsid w:val="E7B3B20C"/>
    <w:rsid w:val="F0FF003D"/>
    <w:rsid w:val="F9F9D1C1"/>
    <w:rsid w:val="FA7FF1EF"/>
    <w:rsid w:val="FCB656A6"/>
    <w:rsid w:val="FF73A0BF"/>
    <w:rsid w:val="FFEE0BAD"/>
    <w:rsid w:val="000007A8"/>
    <w:rsid w:val="000044C7"/>
    <w:rsid w:val="000068A5"/>
    <w:rsid w:val="0003738B"/>
    <w:rsid w:val="00071623"/>
    <w:rsid w:val="000E2D13"/>
    <w:rsid w:val="00143BAA"/>
    <w:rsid w:val="00172543"/>
    <w:rsid w:val="00184D7D"/>
    <w:rsid w:val="001C2AA4"/>
    <w:rsid w:val="001C3B43"/>
    <w:rsid w:val="0022658A"/>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92730"/>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DDF31A2"/>
    <w:rsid w:val="3EDB9B09"/>
    <w:rsid w:val="3FB9EC6E"/>
    <w:rsid w:val="3FCED01E"/>
    <w:rsid w:val="5A714EFC"/>
    <w:rsid w:val="65BF24D4"/>
    <w:rsid w:val="667794E3"/>
    <w:rsid w:val="67EF89D4"/>
    <w:rsid w:val="6B7F2B87"/>
    <w:rsid w:val="75FFD392"/>
    <w:rsid w:val="7ADF5A81"/>
    <w:rsid w:val="7AFEF08A"/>
    <w:rsid w:val="7BA5AA6F"/>
    <w:rsid w:val="7BD3F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474</Words>
  <Characters>2705</Characters>
  <Application>Microsoft Office Word</Application>
  <DocSecurity>0</DocSecurity>
  <Lines>22</Lines>
  <Paragraphs>6</Paragraphs>
  <ScaleCrop>false</ScaleCrop>
  <Company>tjszf</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24</cp:revision>
  <cp:lastPrinted>2022-03-03T01:44:00Z</cp:lastPrinted>
  <dcterms:created xsi:type="dcterms:W3CDTF">2014-06-13T16:51:00Z</dcterms:created>
  <dcterms:modified xsi:type="dcterms:W3CDTF">2022-03-07T07:16:00Z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