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4D2" w:rsidRPr="00B27B4E" w:rsidRDefault="00A26E43">
      <w:pPr>
        <w:pStyle w:val="a3"/>
        <w:snapToGrid w:val="0"/>
        <w:jc w:val="center"/>
        <w:rPr>
          <w:rStyle w:val="a9"/>
          <w:rFonts w:ascii="方正小标宋简体" w:eastAsia="方正小标宋简体" w:hAnsi="方正小标宋_GBK" w:cs="方正小标宋_GBK" w:hint="eastAsia"/>
          <w:color w:val="auto"/>
          <w:sz w:val="44"/>
          <w:szCs w:val="44"/>
          <w:u w:val="none"/>
        </w:rPr>
      </w:pPr>
      <w:bookmarkStart w:id="0" w:name="_GoBack"/>
      <w:bookmarkEnd w:id="0"/>
      <w:r w:rsidRPr="00B27B4E">
        <w:rPr>
          <w:rStyle w:val="a9"/>
          <w:rFonts w:ascii="方正小标宋简体" w:eastAsia="方正小标宋简体" w:hAnsi="方正小标宋_GBK" w:cs="方正小标宋_GBK" w:hint="eastAsia"/>
          <w:color w:val="auto"/>
          <w:sz w:val="44"/>
          <w:szCs w:val="44"/>
          <w:u w:val="none"/>
        </w:rPr>
        <w:t>天津市人民政府办公厅关于</w:t>
      </w:r>
    </w:p>
    <w:p w:rsidR="00D144D2" w:rsidRPr="00B27B4E" w:rsidRDefault="00A26E43">
      <w:pPr>
        <w:pStyle w:val="a3"/>
        <w:snapToGrid w:val="0"/>
        <w:jc w:val="center"/>
        <w:rPr>
          <w:rStyle w:val="a9"/>
          <w:rFonts w:ascii="方正小标宋简体" w:eastAsia="方正小标宋简体" w:hAnsi="方正小标宋_GBK" w:cs="方正小标宋_GBK" w:hint="eastAsia"/>
          <w:color w:val="auto"/>
          <w:sz w:val="44"/>
          <w:szCs w:val="44"/>
          <w:u w:val="none"/>
        </w:rPr>
      </w:pPr>
      <w:r w:rsidRPr="00B27B4E">
        <w:rPr>
          <w:rStyle w:val="a9"/>
          <w:rFonts w:ascii="方正小标宋简体" w:eastAsia="方正小标宋简体" w:hAnsi="方正小标宋_GBK" w:cs="方正小标宋_GBK" w:hint="eastAsia"/>
          <w:color w:val="auto"/>
          <w:sz w:val="44"/>
          <w:szCs w:val="44"/>
          <w:u w:val="none"/>
        </w:rPr>
        <w:t>新形势下进一步加强督查激励的通知</w:t>
      </w:r>
    </w:p>
    <w:p w:rsidR="00D144D2" w:rsidRDefault="00D144D2">
      <w:pPr>
        <w:pStyle w:val="a3"/>
        <w:rPr>
          <w:rFonts w:ascii="仿宋_GB2312" w:eastAsia="仿宋_GB2312" w:hAnsi="仿宋_GB2312" w:cs="仿宋_GB2312"/>
          <w:szCs w:val="32"/>
        </w:rPr>
      </w:pPr>
    </w:p>
    <w:p w:rsidR="00D144D2" w:rsidRDefault="00A26E43">
      <w:pPr>
        <w:pStyle w:val="a3"/>
        <w:rPr>
          <w:rFonts w:eastAsia="仿宋_GB2312"/>
          <w:szCs w:val="32"/>
        </w:rPr>
      </w:pPr>
      <w:r>
        <w:rPr>
          <w:rFonts w:ascii="仿宋_GB2312" w:eastAsia="仿宋_GB2312" w:hint="eastAsia"/>
        </w:rPr>
        <w:t>各区人民政府，市政府各委、办、局：</w:t>
      </w:r>
    </w:p>
    <w:p w:rsidR="00D144D2" w:rsidRDefault="00A26E43" w:rsidP="00B27B4E">
      <w:pPr>
        <w:pStyle w:val="a3"/>
        <w:ind w:firstLineChars="200" w:firstLine="622"/>
        <w:rPr>
          <w:rFonts w:eastAsia="仿宋_GB2312"/>
          <w:szCs w:val="32"/>
        </w:rPr>
      </w:pPr>
      <w:r>
        <w:rPr>
          <w:rFonts w:eastAsia="仿宋_GB2312" w:hint="eastAsia"/>
          <w:szCs w:val="32"/>
        </w:rPr>
        <w:t>为适应“十四五”时期</w:t>
      </w:r>
      <w:r>
        <w:rPr>
          <w:rFonts w:eastAsia="仿宋_GB2312" w:hint="eastAsia"/>
          <w:szCs w:val="32"/>
        </w:rPr>
        <w:t>的</w:t>
      </w:r>
      <w:r>
        <w:rPr>
          <w:rFonts w:eastAsia="仿宋_GB2312" w:hint="eastAsia"/>
          <w:szCs w:val="32"/>
        </w:rPr>
        <w:t>新形势新任务新要求，以更大力度激励全市上下立足新发展阶段、贯彻新发展理念、构建新发展格局、推动高质量发展，</w:t>
      </w:r>
      <w:r>
        <w:rPr>
          <w:rFonts w:eastAsia="仿宋_GB2312" w:hint="eastAsia"/>
          <w:szCs w:val="32"/>
        </w:rPr>
        <w:t>根据</w:t>
      </w:r>
      <w:r>
        <w:rPr>
          <w:rFonts w:eastAsia="仿宋_GB2312" w:hint="eastAsia"/>
          <w:szCs w:val="32"/>
        </w:rPr>
        <w:t>《国务院办公厅关于新形势下进一步加强督查激励的通知》（国办发〔</w:t>
      </w:r>
      <w:r>
        <w:rPr>
          <w:rFonts w:eastAsia="仿宋_GB2312" w:hint="eastAsia"/>
          <w:szCs w:val="32"/>
        </w:rPr>
        <w:t>2021</w:t>
      </w:r>
      <w:r>
        <w:rPr>
          <w:rFonts w:eastAsia="仿宋_GB2312" w:hint="eastAsia"/>
          <w:szCs w:val="32"/>
        </w:rPr>
        <w:t>〕</w:t>
      </w:r>
      <w:r>
        <w:rPr>
          <w:rFonts w:eastAsia="仿宋_GB2312" w:hint="eastAsia"/>
          <w:szCs w:val="32"/>
        </w:rPr>
        <w:t>49</w:t>
      </w:r>
      <w:r>
        <w:rPr>
          <w:rFonts w:eastAsia="仿宋_GB2312" w:hint="eastAsia"/>
          <w:szCs w:val="32"/>
        </w:rPr>
        <w:t>号）精神，</w:t>
      </w:r>
      <w:r>
        <w:rPr>
          <w:rFonts w:eastAsia="仿宋_GB2312" w:hint="eastAsia"/>
          <w:szCs w:val="32"/>
        </w:rPr>
        <w:t>经</w:t>
      </w:r>
      <w:r>
        <w:rPr>
          <w:rFonts w:eastAsia="仿宋_GB2312" w:hint="eastAsia"/>
          <w:szCs w:val="32"/>
        </w:rPr>
        <w:t>市人民政府</w:t>
      </w:r>
      <w:r>
        <w:rPr>
          <w:rFonts w:eastAsia="仿宋_GB2312" w:hint="eastAsia"/>
          <w:szCs w:val="32"/>
        </w:rPr>
        <w:t>同意</w:t>
      </w:r>
      <w:r>
        <w:rPr>
          <w:rFonts w:eastAsia="仿宋_GB2312" w:hint="eastAsia"/>
          <w:szCs w:val="32"/>
        </w:rPr>
        <w:t>，进一步调整完善督查激励措施，</w:t>
      </w:r>
      <w:r>
        <w:rPr>
          <w:rFonts w:eastAsia="仿宋_GB2312" w:hint="eastAsia"/>
          <w:szCs w:val="32"/>
        </w:rPr>
        <w:t>以更大力度</w:t>
      </w:r>
      <w:r>
        <w:rPr>
          <w:rFonts w:eastAsia="仿宋_GB2312" w:hint="eastAsia"/>
          <w:szCs w:val="32"/>
        </w:rPr>
        <w:t>鼓励支持改革</w:t>
      </w:r>
      <w:r>
        <w:rPr>
          <w:rFonts w:ascii="仿宋_GB2312" w:eastAsia="仿宋_GB2312" w:hAnsi="仿宋_GB2312" w:cs="仿宋_GB2312" w:hint="eastAsia"/>
          <w:szCs w:val="32"/>
        </w:rPr>
        <w:t>创新</w:t>
      </w:r>
      <w:r>
        <w:rPr>
          <w:rFonts w:ascii="仿宋_GB2312" w:eastAsia="仿宋_GB2312" w:hAnsi="仿宋_GB2312" w:cs="仿宋_GB2312" w:hint="eastAsia"/>
        </w:rPr>
        <w:t>、真抓实干</w:t>
      </w:r>
      <w:r>
        <w:rPr>
          <w:rFonts w:ascii="仿宋_GB2312" w:eastAsia="仿宋_GB2312" w:hAnsi="仿宋_GB2312" w:cs="仿宋_GB2312" w:hint="eastAsia"/>
          <w:szCs w:val="32"/>
        </w:rPr>
        <w:t>。</w:t>
      </w:r>
      <w:r>
        <w:rPr>
          <w:rFonts w:eastAsia="仿宋_GB2312" w:hint="eastAsia"/>
          <w:szCs w:val="32"/>
        </w:rPr>
        <w:t>现将调整后的督查激励措施及组织实施等事项通知如下：</w:t>
      </w:r>
    </w:p>
    <w:p w:rsidR="00D144D2" w:rsidRDefault="00A26E43" w:rsidP="00B27B4E">
      <w:pPr>
        <w:pStyle w:val="a3"/>
        <w:ind w:firstLineChars="200" w:firstLine="622"/>
        <w:rPr>
          <w:rFonts w:eastAsia="仿宋_GB2312"/>
          <w:szCs w:val="32"/>
        </w:rPr>
      </w:pPr>
      <w:r>
        <w:rPr>
          <w:rFonts w:eastAsia="仿宋_GB2312" w:hint="eastAsia"/>
          <w:szCs w:val="32"/>
        </w:rPr>
        <w:t>一、对深入实施创新驱动发展战略、积极营造良好创新生态、加快提升自主创新能力、狠抓科技改革政策和措施落实落地等方面工作成效突出的区，优先给予中央引导地方科技发展资金支持。对上一年度技术合同额的绝对值和增速等绩效显著的区，给予促进科技成果转化后补助资金支持。（市科技局牵头，市财政局按职责分工负责）</w:t>
      </w:r>
    </w:p>
    <w:p w:rsidR="00D144D2" w:rsidRDefault="00A26E43" w:rsidP="00B27B4E">
      <w:pPr>
        <w:pStyle w:val="a3"/>
        <w:ind w:firstLineChars="200" w:firstLine="622"/>
        <w:rPr>
          <w:rFonts w:eastAsia="仿宋_GB2312"/>
          <w:szCs w:val="32"/>
        </w:rPr>
      </w:pPr>
      <w:r>
        <w:rPr>
          <w:rFonts w:eastAsia="仿宋_GB2312" w:hint="eastAsia"/>
          <w:szCs w:val="32"/>
        </w:rPr>
        <w:t>二、对推动“双创”工作成效</w:t>
      </w:r>
      <w:r>
        <w:rPr>
          <w:rFonts w:ascii="仿宋_GB2312" w:eastAsia="仿宋_GB2312" w:hAnsi="仿宋_GB2312" w:cs="仿宋_GB2312" w:hint="eastAsia"/>
          <w:szCs w:val="32"/>
        </w:rPr>
        <w:t>突出的</w:t>
      </w:r>
      <w:r>
        <w:rPr>
          <w:rFonts w:ascii="仿宋_GB2312" w:eastAsia="仿宋_GB2312" w:hAnsi="仿宋_GB2312" w:cs="仿宋_GB2312" w:hint="eastAsia"/>
        </w:rPr>
        <w:t>区域“双创”示范基地</w:t>
      </w:r>
      <w:r>
        <w:rPr>
          <w:rFonts w:ascii="仿宋_GB2312" w:eastAsia="仿宋_GB2312" w:hAnsi="仿宋_GB2312" w:cs="仿宋_GB2312" w:hint="eastAsia"/>
          <w:szCs w:val="32"/>
        </w:rPr>
        <w:t>，优先支持</w:t>
      </w:r>
      <w:r>
        <w:rPr>
          <w:rFonts w:eastAsia="仿宋_GB2312" w:hint="eastAsia"/>
          <w:szCs w:val="32"/>
        </w:rPr>
        <w:t>创新创业平台类项目建设，对区域内符合条件的创新创业项目，优先推介与国家新兴产业创业投资引导基金、海河产业基金等对接。（市发展改革委负责）</w:t>
      </w:r>
    </w:p>
    <w:p w:rsidR="00D144D2" w:rsidRDefault="00A26E43" w:rsidP="00B27B4E">
      <w:pPr>
        <w:pStyle w:val="a3"/>
        <w:ind w:firstLineChars="200" w:firstLine="622"/>
        <w:rPr>
          <w:rFonts w:eastAsia="仿宋_GB2312"/>
          <w:szCs w:val="32"/>
        </w:rPr>
      </w:pPr>
      <w:r>
        <w:rPr>
          <w:rFonts w:eastAsia="仿宋_GB2312" w:hint="eastAsia"/>
          <w:szCs w:val="32"/>
        </w:rPr>
        <w:lastRenderedPageBreak/>
        <w:t>三、对知识产权创</w:t>
      </w:r>
      <w:r>
        <w:rPr>
          <w:rFonts w:eastAsia="仿宋_GB2312" w:hint="eastAsia"/>
          <w:szCs w:val="32"/>
        </w:rPr>
        <w:t>造、运用、保护、管理和服务工</w:t>
      </w:r>
      <w:proofErr w:type="gramStart"/>
      <w:r>
        <w:rPr>
          <w:rFonts w:eastAsia="仿宋_GB2312" w:hint="eastAsia"/>
          <w:szCs w:val="32"/>
        </w:rPr>
        <w:t>作成效</w:t>
      </w:r>
      <w:proofErr w:type="gramEnd"/>
      <w:r>
        <w:rPr>
          <w:rFonts w:eastAsia="仿宋_GB2312" w:hint="eastAsia"/>
          <w:szCs w:val="32"/>
        </w:rPr>
        <w:t>突出的区，在项目、政策、资金等方面予以重点支持，优先推荐申报国家知识产权强市建设试点示范城市等国家级示范试点，优先支持建设中国（天津）知识产权保护中心分中心。（市</w:t>
      </w:r>
      <w:r>
        <w:rPr>
          <w:rFonts w:eastAsia="仿宋_GB2312" w:hint="eastAsia"/>
          <w:szCs w:val="32"/>
        </w:rPr>
        <w:t>知识产权局</w:t>
      </w:r>
      <w:r>
        <w:rPr>
          <w:rFonts w:eastAsia="仿宋_GB2312" w:hint="eastAsia"/>
          <w:szCs w:val="32"/>
        </w:rPr>
        <w:t>负责）</w:t>
      </w:r>
    </w:p>
    <w:p w:rsidR="00D144D2" w:rsidRDefault="00A26E43" w:rsidP="00B27B4E">
      <w:pPr>
        <w:pStyle w:val="a3"/>
        <w:ind w:firstLineChars="200" w:firstLine="622"/>
        <w:rPr>
          <w:rFonts w:eastAsia="仿宋_GB2312"/>
          <w:szCs w:val="32"/>
        </w:rPr>
      </w:pPr>
      <w:r>
        <w:rPr>
          <w:rFonts w:eastAsia="仿宋_GB2312" w:hint="eastAsia"/>
          <w:szCs w:val="32"/>
        </w:rPr>
        <w:t>四、对推动先进制造业集群发展、保持制造业比重基本稳定等</w:t>
      </w:r>
      <w:r>
        <w:rPr>
          <w:rFonts w:eastAsia="仿宋_GB2312" w:hint="eastAsia"/>
          <w:szCs w:val="32"/>
        </w:rPr>
        <w:t>方面</w:t>
      </w:r>
      <w:r>
        <w:rPr>
          <w:rFonts w:eastAsia="仿宋_GB2312" w:hint="eastAsia"/>
          <w:szCs w:val="32"/>
        </w:rPr>
        <w:t>工作成效突出的区，在智能制造专项资金、市级先进制造业集群评定等方面给予优先支持。（市工业和信息化局牵头，市财政局按职责分工负责）</w:t>
      </w:r>
    </w:p>
    <w:p w:rsidR="00D144D2" w:rsidRDefault="00A26E43" w:rsidP="00B27B4E">
      <w:pPr>
        <w:pStyle w:val="a3"/>
        <w:ind w:firstLineChars="200" w:firstLine="622"/>
        <w:rPr>
          <w:rFonts w:eastAsia="仿宋_GB2312"/>
          <w:szCs w:val="32"/>
        </w:rPr>
      </w:pPr>
      <w:r>
        <w:rPr>
          <w:rFonts w:eastAsia="仿宋_GB2312" w:hint="eastAsia"/>
          <w:szCs w:val="32"/>
        </w:rPr>
        <w:t>五、对推进质量强市建设工作成效突出的区，在政府质量工作考核中予以加分，优先推荐申报质量强市示范城区，在新建社会</w:t>
      </w:r>
      <w:r>
        <w:rPr>
          <w:rFonts w:eastAsia="仿宋_GB2312" w:hint="eastAsia"/>
          <w:szCs w:val="32"/>
        </w:rPr>
        <w:t>公用计量标准、地方计量技术规范制修订立项方面给予优先支持，对参与国际标准和国家标准等制修订工作给予资金支持。（市市场监管委负责）</w:t>
      </w:r>
    </w:p>
    <w:p w:rsidR="00D144D2" w:rsidRDefault="00A26E43" w:rsidP="00B27B4E">
      <w:pPr>
        <w:pStyle w:val="a3"/>
        <w:ind w:firstLineChars="200" w:firstLine="622"/>
        <w:rPr>
          <w:rFonts w:eastAsia="仿宋_GB2312"/>
          <w:szCs w:val="32"/>
        </w:rPr>
      </w:pPr>
      <w:r>
        <w:rPr>
          <w:rFonts w:eastAsia="仿宋_GB2312" w:hint="eastAsia"/>
          <w:szCs w:val="32"/>
        </w:rPr>
        <w:t>六、对大力培育发展战略性新兴产业、产业特色优势明显、技术创新能力强的区，优先推荐申报国家关键技术核心攻关专项，在天津市企业技术中心平台认定及技术中心创新能力提升项目立项方面给予优先支持。（市发展改革委牵头，市工业和信息化局按职责分工负责）</w:t>
      </w:r>
    </w:p>
    <w:p w:rsidR="00D144D2" w:rsidRDefault="00A26E43" w:rsidP="00B27B4E">
      <w:pPr>
        <w:pStyle w:val="a3"/>
        <w:ind w:firstLineChars="200" w:firstLine="622"/>
        <w:rPr>
          <w:rFonts w:eastAsia="仿宋_GB2312"/>
          <w:szCs w:val="32"/>
        </w:rPr>
      </w:pPr>
      <w:r>
        <w:rPr>
          <w:rFonts w:eastAsia="仿宋_GB2312" w:hint="eastAsia"/>
          <w:szCs w:val="32"/>
        </w:rPr>
        <w:t>七、对建设信息基础设施、推进产业数字化、加快工业互联网创新发展、促进网络与数据安全能力建设等</w:t>
      </w:r>
      <w:r>
        <w:rPr>
          <w:rFonts w:eastAsia="仿宋_GB2312" w:hint="eastAsia"/>
          <w:szCs w:val="32"/>
        </w:rPr>
        <w:t>方面</w:t>
      </w:r>
      <w:r>
        <w:rPr>
          <w:rFonts w:eastAsia="仿宋_GB2312" w:hint="eastAsia"/>
          <w:szCs w:val="32"/>
        </w:rPr>
        <w:t>工作成效突出的区，在创建国家新型工业化产业示范</w:t>
      </w:r>
      <w:r>
        <w:rPr>
          <w:rFonts w:eastAsia="仿宋_GB2312" w:hint="eastAsia"/>
          <w:szCs w:val="32"/>
        </w:rPr>
        <w:t>基地方面给予优先支持。</w:t>
      </w:r>
      <w:r>
        <w:rPr>
          <w:rFonts w:eastAsia="仿宋_GB2312" w:hint="eastAsia"/>
          <w:szCs w:val="32"/>
        </w:rPr>
        <w:lastRenderedPageBreak/>
        <w:t>（市工业和信息化局牵头，市发展改革委、市通信管理局按职责分工负责）</w:t>
      </w:r>
    </w:p>
    <w:p w:rsidR="00D144D2" w:rsidRDefault="00A26E43" w:rsidP="00B27B4E">
      <w:pPr>
        <w:pStyle w:val="a3"/>
        <w:ind w:firstLineChars="200" w:firstLine="622"/>
        <w:rPr>
          <w:rFonts w:eastAsia="仿宋_GB2312"/>
          <w:szCs w:val="32"/>
        </w:rPr>
      </w:pPr>
      <w:r>
        <w:rPr>
          <w:rFonts w:eastAsia="仿宋_GB2312" w:hint="eastAsia"/>
          <w:szCs w:val="32"/>
        </w:rPr>
        <w:t>八、对水</w:t>
      </w:r>
      <w:proofErr w:type="gramStart"/>
      <w:r>
        <w:rPr>
          <w:rFonts w:eastAsia="仿宋_GB2312" w:hint="eastAsia"/>
          <w:szCs w:val="32"/>
        </w:rPr>
        <w:t>务</w:t>
      </w:r>
      <w:proofErr w:type="gramEnd"/>
      <w:r>
        <w:rPr>
          <w:rFonts w:eastAsia="仿宋_GB2312" w:hint="eastAsia"/>
          <w:szCs w:val="32"/>
        </w:rPr>
        <w:t>建设投资落实</w:t>
      </w:r>
      <w:r>
        <w:rPr>
          <w:rFonts w:eastAsia="仿宋_GB2312" w:hint="eastAsia"/>
          <w:szCs w:val="32"/>
        </w:rPr>
        <w:t>情况</w:t>
      </w:r>
      <w:r>
        <w:rPr>
          <w:rFonts w:eastAsia="仿宋_GB2312" w:hint="eastAsia"/>
          <w:szCs w:val="32"/>
        </w:rPr>
        <w:t>好、投资计划完成率高的区，在安排资金时予以支持。（市水</w:t>
      </w:r>
      <w:proofErr w:type="gramStart"/>
      <w:r>
        <w:rPr>
          <w:rFonts w:eastAsia="仿宋_GB2312" w:hint="eastAsia"/>
          <w:szCs w:val="32"/>
        </w:rPr>
        <w:t>务</w:t>
      </w:r>
      <w:proofErr w:type="gramEnd"/>
      <w:r>
        <w:rPr>
          <w:rFonts w:eastAsia="仿宋_GB2312" w:hint="eastAsia"/>
          <w:szCs w:val="32"/>
        </w:rPr>
        <w:t>局牵头，市发展改革委按职责分工负责）</w:t>
      </w:r>
    </w:p>
    <w:p w:rsidR="00D144D2" w:rsidRDefault="00A26E43" w:rsidP="00B27B4E">
      <w:pPr>
        <w:pStyle w:val="a3"/>
        <w:ind w:firstLineChars="200" w:firstLine="622"/>
        <w:rPr>
          <w:rFonts w:eastAsia="仿宋_GB2312"/>
          <w:szCs w:val="32"/>
        </w:rPr>
      </w:pPr>
      <w:r>
        <w:rPr>
          <w:rFonts w:eastAsia="仿宋_GB2312" w:hint="eastAsia"/>
          <w:szCs w:val="32"/>
        </w:rPr>
        <w:t>九、对外贸工作成效突出的区，纳入推荐对外开放工作先进单位名单，由市对外开放工作领导小组办公室报市人民政府批准后予以表彰。（市商务局负责）</w:t>
      </w:r>
    </w:p>
    <w:p w:rsidR="00D144D2" w:rsidRDefault="00A26E43" w:rsidP="00B27B4E">
      <w:pPr>
        <w:pStyle w:val="a3"/>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十、对年度固定资产投资保持稳定增长、中央预算内投资项目开工和完成情况较好的区，</w:t>
      </w:r>
      <w:r>
        <w:rPr>
          <w:rFonts w:ascii="仿宋_GB2312" w:eastAsia="仿宋_GB2312" w:hAnsi="仿宋_GB2312" w:cs="仿宋_GB2312" w:hint="eastAsia"/>
        </w:rPr>
        <w:t>在中央预算内投资</w:t>
      </w:r>
      <w:proofErr w:type="gramStart"/>
      <w:r>
        <w:rPr>
          <w:rFonts w:ascii="仿宋_GB2312" w:eastAsia="仿宋_GB2312" w:hAnsi="仿宋_GB2312" w:cs="仿宋_GB2312" w:hint="eastAsia"/>
        </w:rPr>
        <w:t>既有专项</w:t>
      </w:r>
      <w:proofErr w:type="gramEnd"/>
      <w:r>
        <w:rPr>
          <w:rFonts w:ascii="仿宋_GB2312" w:eastAsia="仿宋_GB2312" w:hAnsi="仿宋_GB2312" w:cs="仿宋_GB2312" w:hint="eastAsia"/>
        </w:rPr>
        <w:t>方面予以支持</w:t>
      </w:r>
      <w:r>
        <w:rPr>
          <w:rFonts w:ascii="仿宋_GB2312" w:eastAsia="仿宋_GB2312" w:hAnsi="仿宋_GB2312" w:cs="仿宋_GB2312" w:hint="eastAsia"/>
          <w:szCs w:val="32"/>
        </w:rPr>
        <w:t>。（市发展改革委负责）</w:t>
      </w:r>
    </w:p>
    <w:p w:rsidR="00D144D2" w:rsidRDefault="00A26E43" w:rsidP="00B27B4E">
      <w:pPr>
        <w:pStyle w:val="a3"/>
        <w:ind w:firstLineChars="200" w:firstLine="622"/>
        <w:rPr>
          <w:rFonts w:eastAsia="仿宋_GB2312"/>
          <w:szCs w:val="32"/>
        </w:rPr>
      </w:pPr>
      <w:r>
        <w:rPr>
          <w:rFonts w:eastAsia="仿宋_GB2312" w:hint="eastAsia"/>
          <w:szCs w:val="32"/>
        </w:rPr>
        <w:t>十一、对预算执行、库款管理、资金统筹、直达资金下达使用、落实财政支出责任、预决算公开等财政工作成效突出的区，市财政利用收回的财政存量资金、年度预算中单独安排的资金、中央财政奖励资金等给予奖励。（市财政局负责）</w:t>
      </w:r>
    </w:p>
    <w:p w:rsidR="00D144D2" w:rsidRDefault="00A26E43" w:rsidP="00B27B4E">
      <w:pPr>
        <w:pStyle w:val="a3"/>
        <w:ind w:firstLineChars="200" w:firstLine="622"/>
        <w:rPr>
          <w:rFonts w:eastAsia="仿宋_GB2312"/>
          <w:szCs w:val="32"/>
        </w:rPr>
      </w:pPr>
      <w:r>
        <w:rPr>
          <w:rFonts w:eastAsia="仿宋_GB2312" w:hint="eastAsia"/>
          <w:szCs w:val="32"/>
        </w:rPr>
        <w:t>十二、对金融服务实体经济、防范化解金融风险、维护良好金融秩序工作成效突出的区，鼓励引导符合条件的股份制商业银行和保险公司在该区域设立分支机构，支持设立专业化保险法人机构，支持银行保险机构结合区域实际开展产品和业务创新；在区域性股权市场制度和业务创新试点中，优先考虑在该区域设立区级中小企业培育平台。对入</w:t>
      </w:r>
      <w:r>
        <w:rPr>
          <w:rFonts w:eastAsia="仿宋_GB2312" w:hint="eastAsia"/>
          <w:szCs w:val="32"/>
        </w:rPr>
        <w:t>选年度金融服务实体经济创新案例的团队，给予一次性研发补助。（市金融局牵头，天津银保监局按</w:t>
      </w:r>
      <w:r>
        <w:rPr>
          <w:rFonts w:eastAsia="仿宋_GB2312" w:hint="eastAsia"/>
          <w:szCs w:val="32"/>
        </w:rPr>
        <w:lastRenderedPageBreak/>
        <w:t>职责分工负责）</w:t>
      </w:r>
    </w:p>
    <w:p w:rsidR="00D144D2" w:rsidRDefault="00A26E43" w:rsidP="00B27B4E">
      <w:pPr>
        <w:pStyle w:val="a3"/>
        <w:ind w:firstLineChars="200" w:firstLine="622"/>
        <w:rPr>
          <w:rFonts w:eastAsia="仿宋_GB2312"/>
          <w:szCs w:val="32"/>
        </w:rPr>
      </w:pPr>
      <w:r>
        <w:rPr>
          <w:rFonts w:eastAsia="仿宋_GB2312" w:hint="eastAsia"/>
          <w:szCs w:val="32"/>
        </w:rPr>
        <w:t>十三、对金融服务实体经济、防范化解金融风险、维护良好金融秩序工作成效突出的金融机构，在再贷款资金申请、再贴现办理、黄金业务备案等方面给予支持，在金融债券审批、银行间市场业务准入、银行间债券市场开展金融产品创新试点等业务方面给予优先支持，在开展资本项下金融改革创新先行先试等方面优先考虑。（人民银行天津分行负责）</w:t>
      </w:r>
    </w:p>
    <w:p w:rsidR="00D144D2" w:rsidRDefault="00A26E43" w:rsidP="00B27B4E">
      <w:pPr>
        <w:pStyle w:val="a3"/>
        <w:ind w:firstLineChars="200" w:firstLine="622"/>
        <w:rPr>
          <w:rFonts w:eastAsia="仿宋_GB2312"/>
          <w:szCs w:val="32"/>
        </w:rPr>
      </w:pPr>
      <w:r>
        <w:rPr>
          <w:rFonts w:eastAsia="仿宋_GB2312" w:hint="eastAsia"/>
          <w:szCs w:val="32"/>
        </w:rPr>
        <w:t>十四、对推动企业登记</w:t>
      </w:r>
      <w:r>
        <w:rPr>
          <w:rFonts w:eastAsia="仿宋_GB2312" w:hint="eastAsia"/>
          <w:szCs w:val="32"/>
        </w:rPr>
        <w:t>注册</w:t>
      </w:r>
      <w:r>
        <w:rPr>
          <w:rFonts w:eastAsia="仿宋_GB2312" w:hint="eastAsia"/>
          <w:szCs w:val="32"/>
        </w:rPr>
        <w:t>便利化工</w:t>
      </w:r>
      <w:proofErr w:type="gramStart"/>
      <w:r>
        <w:rPr>
          <w:rFonts w:eastAsia="仿宋_GB2312" w:hint="eastAsia"/>
          <w:szCs w:val="32"/>
        </w:rPr>
        <w:t>作成效</w:t>
      </w:r>
      <w:proofErr w:type="gramEnd"/>
      <w:r>
        <w:rPr>
          <w:rFonts w:eastAsia="仿宋_GB2312" w:hint="eastAsia"/>
          <w:szCs w:val="32"/>
        </w:rPr>
        <w:t>突出的区，在企业登记</w:t>
      </w:r>
      <w:r>
        <w:rPr>
          <w:rFonts w:eastAsia="仿宋_GB2312" w:hint="eastAsia"/>
          <w:szCs w:val="32"/>
        </w:rPr>
        <w:t>注册</w:t>
      </w:r>
      <w:r>
        <w:rPr>
          <w:rFonts w:eastAsia="仿宋_GB2312" w:hint="eastAsia"/>
          <w:szCs w:val="32"/>
        </w:rPr>
        <w:t>新政策先行先</w:t>
      </w:r>
      <w:proofErr w:type="gramStart"/>
      <w:r>
        <w:rPr>
          <w:rFonts w:eastAsia="仿宋_GB2312" w:hint="eastAsia"/>
          <w:szCs w:val="32"/>
        </w:rPr>
        <w:t>试方面</w:t>
      </w:r>
      <w:proofErr w:type="gramEnd"/>
      <w:r>
        <w:rPr>
          <w:rFonts w:eastAsia="仿宋_GB2312" w:hint="eastAsia"/>
          <w:szCs w:val="32"/>
        </w:rPr>
        <w:t>给予</w:t>
      </w:r>
      <w:r>
        <w:rPr>
          <w:rFonts w:eastAsia="仿宋_GB2312" w:hint="eastAsia"/>
          <w:szCs w:val="32"/>
        </w:rPr>
        <w:t>优先考虑。对</w:t>
      </w:r>
      <w:proofErr w:type="gramStart"/>
      <w:r>
        <w:rPr>
          <w:rFonts w:eastAsia="仿宋_GB2312" w:hint="eastAsia"/>
          <w:szCs w:val="32"/>
        </w:rPr>
        <w:t>深化商</w:t>
      </w:r>
      <w:proofErr w:type="gramEnd"/>
      <w:r>
        <w:rPr>
          <w:rFonts w:eastAsia="仿宋_GB2312" w:hint="eastAsia"/>
          <w:szCs w:val="32"/>
        </w:rPr>
        <w:t>事制度改革成效突出的区，优先评定为企业年度报告制度改革、企业信用监管、重点领域监管等试点地区。（市市场监管委负责）</w:t>
      </w:r>
    </w:p>
    <w:p w:rsidR="00D144D2" w:rsidRDefault="00A26E43" w:rsidP="00B27B4E">
      <w:pPr>
        <w:pStyle w:val="a3"/>
        <w:ind w:firstLineChars="200" w:firstLine="622"/>
        <w:rPr>
          <w:rFonts w:eastAsia="仿宋_GB2312"/>
          <w:szCs w:val="32"/>
        </w:rPr>
      </w:pPr>
      <w:r>
        <w:rPr>
          <w:rFonts w:eastAsia="仿宋_GB2312" w:hint="eastAsia"/>
          <w:szCs w:val="32"/>
        </w:rPr>
        <w:t>十五、对耕地保护工作突出，土地节约集约利用成效好、闲置土地比例低且用地需求量大的区，年度核算计划指标时结合</w:t>
      </w:r>
      <w:r>
        <w:rPr>
          <w:rFonts w:eastAsia="仿宋_GB2312" w:hint="eastAsia"/>
          <w:szCs w:val="32"/>
        </w:rPr>
        <w:t>本</w:t>
      </w:r>
      <w:r>
        <w:rPr>
          <w:rFonts w:eastAsia="仿宋_GB2312" w:hint="eastAsia"/>
          <w:szCs w:val="32"/>
        </w:rPr>
        <w:t>市“增存挂钩”完成情况，按照自然资源部的奖励标准给予适当指标奖励。（市规划资源局负责）</w:t>
      </w:r>
    </w:p>
    <w:p w:rsidR="00D144D2" w:rsidRDefault="00A26E43" w:rsidP="00B27B4E">
      <w:pPr>
        <w:pStyle w:val="a3"/>
        <w:ind w:firstLineChars="200" w:firstLine="622"/>
        <w:rPr>
          <w:rFonts w:eastAsia="仿宋_GB2312"/>
          <w:szCs w:val="32"/>
        </w:rPr>
      </w:pPr>
      <w:r>
        <w:rPr>
          <w:rFonts w:eastAsia="仿宋_GB2312" w:hint="eastAsia"/>
          <w:szCs w:val="32"/>
        </w:rPr>
        <w:t>十六、对按期完成高标准农田建设任务、主动加大建设投入、积极创新建设管理模式、建设质量和</w:t>
      </w:r>
      <w:proofErr w:type="gramStart"/>
      <w:r>
        <w:rPr>
          <w:rFonts w:eastAsia="仿宋_GB2312" w:hint="eastAsia"/>
          <w:szCs w:val="32"/>
        </w:rPr>
        <w:t>管护成效</w:t>
      </w:r>
      <w:proofErr w:type="gramEnd"/>
      <w:r>
        <w:rPr>
          <w:rFonts w:eastAsia="仿宋_GB2312" w:hint="eastAsia"/>
          <w:szCs w:val="32"/>
        </w:rPr>
        <w:t>突出的区，根据高标准农田建设评价结果，在后续年度项目安排和资金分配上给予支持。（市农业农村委牵头，市</w:t>
      </w:r>
      <w:r>
        <w:rPr>
          <w:rFonts w:eastAsia="仿宋_GB2312" w:hint="eastAsia"/>
          <w:szCs w:val="32"/>
        </w:rPr>
        <w:t>财政局按职责分工负责）</w:t>
      </w:r>
    </w:p>
    <w:p w:rsidR="00D144D2" w:rsidRDefault="00A26E43" w:rsidP="00B27B4E">
      <w:pPr>
        <w:pStyle w:val="a3"/>
        <w:ind w:firstLineChars="200" w:firstLine="622"/>
        <w:rPr>
          <w:rFonts w:eastAsia="仿宋_GB2312"/>
          <w:szCs w:val="32"/>
        </w:rPr>
      </w:pPr>
      <w:r>
        <w:rPr>
          <w:rFonts w:eastAsia="仿宋_GB2312" w:hint="eastAsia"/>
          <w:szCs w:val="32"/>
        </w:rPr>
        <w:t>十七、对促进乡村产业振兴、改善农村人居环境等乡村振兴重点工作成效突出的区，在后续年度项目安排和资金分配上予以倾斜。（市农业农村委牵头，市财政局按职责分工负责）</w:t>
      </w:r>
    </w:p>
    <w:p w:rsidR="00D144D2" w:rsidRDefault="00A26E43" w:rsidP="00B27B4E">
      <w:pPr>
        <w:pStyle w:val="a3"/>
        <w:ind w:firstLineChars="200" w:firstLine="622"/>
        <w:rPr>
          <w:rFonts w:eastAsia="仿宋_GB2312"/>
          <w:szCs w:val="32"/>
        </w:rPr>
      </w:pPr>
      <w:r>
        <w:rPr>
          <w:rFonts w:eastAsia="仿宋_GB2312" w:hint="eastAsia"/>
          <w:szCs w:val="32"/>
        </w:rPr>
        <w:lastRenderedPageBreak/>
        <w:t>十八、对城镇老旧小区改造成效突出的区，在安排城镇老旧小区改造中央补助资金时予以奖励支持。对发展保障性租赁住房成效突出的区，在安排中央财政支持住房租赁市场</w:t>
      </w:r>
      <w:proofErr w:type="gramStart"/>
      <w:r>
        <w:rPr>
          <w:rFonts w:eastAsia="仿宋_GB2312" w:hint="eastAsia"/>
          <w:szCs w:val="32"/>
        </w:rPr>
        <w:t>发展奖补资金</w:t>
      </w:r>
      <w:proofErr w:type="gramEnd"/>
      <w:r>
        <w:rPr>
          <w:rFonts w:eastAsia="仿宋_GB2312" w:hint="eastAsia"/>
          <w:szCs w:val="32"/>
        </w:rPr>
        <w:t>时予以支持。（市住房城乡建设委牵头，市发展改革委、市财政局按职责分工负责）</w:t>
      </w:r>
    </w:p>
    <w:p w:rsidR="00D144D2" w:rsidRDefault="00A26E43" w:rsidP="00B27B4E">
      <w:pPr>
        <w:pStyle w:val="a3"/>
        <w:ind w:firstLineChars="200" w:firstLine="622"/>
        <w:rPr>
          <w:rFonts w:eastAsia="仿宋_GB2312"/>
          <w:szCs w:val="32"/>
        </w:rPr>
      </w:pPr>
      <w:r>
        <w:rPr>
          <w:rFonts w:eastAsia="仿宋_GB2312" w:hint="eastAsia"/>
          <w:szCs w:val="32"/>
        </w:rPr>
        <w:t>十九、对文化和旅游产业发展成效突出、文化和旅游企业服务体系建设完善、消费质量水平高的区，</w:t>
      </w:r>
      <w:r>
        <w:rPr>
          <w:rFonts w:eastAsia="仿宋_GB2312" w:hint="eastAsia"/>
          <w:szCs w:val="32"/>
        </w:rPr>
        <w:t>在创建国家级全域旅游示范区、国家级旅游休闲街区、国家级旅游度假区、国家级文化产业示范园区（基地）、全国乡村旅游重点村镇、</w:t>
      </w:r>
      <w:r>
        <w:rPr>
          <w:rFonts w:eastAsia="仿宋_GB2312"/>
          <w:szCs w:val="32"/>
        </w:rPr>
        <w:t>市级</w:t>
      </w:r>
      <w:r>
        <w:rPr>
          <w:rFonts w:eastAsia="仿宋_GB2312"/>
          <w:szCs w:val="32"/>
        </w:rPr>
        <w:t>全域旅游示范区、</w:t>
      </w:r>
      <w:r>
        <w:rPr>
          <w:rFonts w:eastAsia="仿宋_GB2312"/>
          <w:szCs w:val="32"/>
        </w:rPr>
        <w:t>市级</w:t>
      </w:r>
      <w:r>
        <w:rPr>
          <w:rFonts w:eastAsia="仿宋_GB2312"/>
          <w:szCs w:val="32"/>
        </w:rPr>
        <w:t>全域旅游示范镇（街）、</w:t>
      </w:r>
      <w:r>
        <w:rPr>
          <w:rFonts w:eastAsia="仿宋_GB2312" w:hint="eastAsia"/>
          <w:szCs w:val="32"/>
        </w:rPr>
        <w:t>市级旅游休闲街区、市级旅游度假区、天津市文化产业示范基地和</w:t>
      </w:r>
      <w:proofErr w:type="gramStart"/>
      <w:r>
        <w:rPr>
          <w:rFonts w:eastAsia="仿宋_GB2312" w:hint="eastAsia"/>
          <w:szCs w:val="32"/>
        </w:rPr>
        <w:t>动漫企业</w:t>
      </w:r>
      <w:proofErr w:type="gramEnd"/>
      <w:r>
        <w:rPr>
          <w:rFonts w:eastAsia="仿宋_GB2312" w:hint="eastAsia"/>
          <w:szCs w:val="32"/>
        </w:rPr>
        <w:t>认定等方面予以优先支持。（市文化和旅游局负责）</w:t>
      </w:r>
    </w:p>
    <w:p w:rsidR="00D144D2" w:rsidRDefault="00A26E43" w:rsidP="00B27B4E">
      <w:pPr>
        <w:pStyle w:val="a3"/>
        <w:ind w:firstLineChars="200" w:firstLine="622"/>
        <w:rPr>
          <w:rFonts w:eastAsia="仿宋_GB2312"/>
          <w:szCs w:val="32"/>
        </w:rPr>
      </w:pPr>
      <w:r>
        <w:rPr>
          <w:rFonts w:eastAsia="仿宋_GB2312" w:hint="eastAsia"/>
          <w:szCs w:val="32"/>
        </w:rPr>
        <w:t>二十、对生态文明体制改革、制度创新、模式探索等方面工作成效突出的区，在组织申报中央预算内投资、安排市级节能专项资金时，对</w:t>
      </w:r>
      <w:r>
        <w:rPr>
          <w:rFonts w:eastAsia="仿宋_GB2312" w:hint="eastAsia"/>
          <w:szCs w:val="32"/>
        </w:rPr>
        <w:t>其</w:t>
      </w:r>
      <w:r>
        <w:rPr>
          <w:rFonts w:eastAsia="仿宋_GB2312" w:hint="eastAsia"/>
          <w:szCs w:val="32"/>
        </w:rPr>
        <w:t>区域内符合条件的大项目、好项目予以支持</w:t>
      </w:r>
      <w:r>
        <w:rPr>
          <w:rFonts w:eastAsia="仿宋_GB2312" w:hint="eastAsia"/>
          <w:szCs w:val="32"/>
        </w:rPr>
        <w:t>；</w:t>
      </w:r>
      <w:r>
        <w:rPr>
          <w:rFonts w:eastAsia="仿宋_GB2312" w:hint="eastAsia"/>
          <w:szCs w:val="32"/>
        </w:rPr>
        <w:t>鼓励其在</w:t>
      </w:r>
      <w:proofErr w:type="gramStart"/>
      <w:r>
        <w:rPr>
          <w:rFonts w:eastAsia="仿宋_GB2312" w:hint="eastAsia"/>
          <w:szCs w:val="32"/>
        </w:rPr>
        <w:t>实现碳达峰</w:t>
      </w:r>
      <w:proofErr w:type="gramEnd"/>
      <w:r>
        <w:rPr>
          <w:rFonts w:eastAsia="仿宋_GB2312" w:hint="eastAsia"/>
          <w:szCs w:val="32"/>
        </w:rPr>
        <w:t>、</w:t>
      </w:r>
      <w:r>
        <w:rPr>
          <w:rFonts w:eastAsia="仿宋_GB2312" w:hint="eastAsia"/>
          <w:szCs w:val="32"/>
        </w:rPr>
        <w:t>碳中和目标过程中开展先行先试</w:t>
      </w:r>
      <w:r>
        <w:rPr>
          <w:rFonts w:eastAsia="仿宋_GB2312" w:hint="eastAsia"/>
          <w:szCs w:val="32"/>
        </w:rPr>
        <w:t>；</w:t>
      </w:r>
      <w:r>
        <w:rPr>
          <w:rFonts w:eastAsia="仿宋_GB2312" w:hint="eastAsia"/>
          <w:szCs w:val="32"/>
        </w:rPr>
        <w:t>在全市推广其典型经验做法及工作亮点成效，</w:t>
      </w:r>
      <w:r>
        <w:rPr>
          <w:rFonts w:eastAsia="仿宋_GB2312" w:hint="eastAsia"/>
          <w:szCs w:val="32"/>
        </w:rPr>
        <w:t>并</w:t>
      </w:r>
      <w:r>
        <w:rPr>
          <w:rFonts w:eastAsia="仿宋_GB2312" w:hint="eastAsia"/>
          <w:szCs w:val="32"/>
        </w:rPr>
        <w:t>向国家发展改革委推荐，争取在全国推广。（市发展改革委负责）</w:t>
      </w:r>
    </w:p>
    <w:p w:rsidR="00D144D2" w:rsidRDefault="00A26E43" w:rsidP="00B27B4E">
      <w:pPr>
        <w:pStyle w:val="a3"/>
        <w:ind w:firstLineChars="200" w:firstLine="622"/>
        <w:rPr>
          <w:rFonts w:eastAsia="仿宋_GB2312"/>
          <w:szCs w:val="32"/>
        </w:rPr>
      </w:pPr>
      <w:r>
        <w:rPr>
          <w:rFonts w:eastAsia="仿宋_GB2312" w:hint="eastAsia"/>
          <w:szCs w:val="32"/>
        </w:rPr>
        <w:t>二十一、对推进河</w:t>
      </w:r>
      <w:r>
        <w:rPr>
          <w:rFonts w:eastAsia="仿宋_GB2312" w:hint="eastAsia"/>
          <w:szCs w:val="32"/>
        </w:rPr>
        <w:t>（</w:t>
      </w:r>
      <w:r>
        <w:rPr>
          <w:rFonts w:eastAsia="仿宋_GB2312" w:hint="eastAsia"/>
          <w:szCs w:val="32"/>
        </w:rPr>
        <w:t>湖</w:t>
      </w:r>
      <w:r>
        <w:rPr>
          <w:rFonts w:eastAsia="仿宋_GB2312" w:hint="eastAsia"/>
          <w:szCs w:val="32"/>
        </w:rPr>
        <w:t>）</w:t>
      </w:r>
      <w:r>
        <w:rPr>
          <w:rFonts w:eastAsia="仿宋_GB2312" w:hint="eastAsia"/>
          <w:szCs w:val="32"/>
        </w:rPr>
        <w:t>长制工作成效突出的区，按照《天津市河（湖）长制考核奖补办法》进行奖励。对全面推行林长制工作成效突出、经第三方评估成绩排在全市前三位的区，在涉及林业项目、工作典型案例和先进评选方面优先推荐。（市水</w:t>
      </w:r>
      <w:proofErr w:type="gramStart"/>
      <w:r>
        <w:rPr>
          <w:rFonts w:eastAsia="仿宋_GB2312" w:hint="eastAsia"/>
          <w:szCs w:val="32"/>
        </w:rPr>
        <w:t>务</w:t>
      </w:r>
      <w:proofErr w:type="gramEnd"/>
      <w:r>
        <w:rPr>
          <w:rFonts w:eastAsia="仿宋_GB2312" w:hint="eastAsia"/>
          <w:szCs w:val="32"/>
        </w:rPr>
        <w:t>局、</w:t>
      </w:r>
      <w:r>
        <w:rPr>
          <w:rFonts w:eastAsia="仿宋_GB2312" w:hint="eastAsia"/>
          <w:szCs w:val="32"/>
        </w:rPr>
        <w:lastRenderedPageBreak/>
        <w:t>市规划资源局牵头，市财政局按职责分工负责）</w:t>
      </w:r>
    </w:p>
    <w:p w:rsidR="00D144D2" w:rsidRDefault="00A26E43" w:rsidP="00B27B4E">
      <w:pPr>
        <w:pStyle w:val="a3"/>
        <w:ind w:firstLineChars="200" w:firstLine="622"/>
        <w:rPr>
          <w:rFonts w:eastAsia="仿宋_GB2312"/>
          <w:szCs w:val="32"/>
        </w:rPr>
      </w:pPr>
      <w:r>
        <w:rPr>
          <w:rFonts w:eastAsia="仿宋_GB2312" w:hint="eastAsia"/>
          <w:szCs w:val="32"/>
        </w:rPr>
        <w:t>二十二、对深化产教融合、校企合作成效突出</w:t>
      </w:r>
      <w:r>
        <w:rPr>
          <w:rFonts w:eastAsia="仿宋_GB2312" w:hint="eastAsia"/>
          <w:szCs w:val="32"/>
        </w:rPr>
        <w:t>，</w:t>
      </w:r>
      <w:r>
        <w:rPr>
          <w:rFonts w:eastAsia="仿宋_GB2312" w:hint="eastAsia"/>
          <w:szCs w:val="32"/>
        </w:rPr>
        <w:t>提升技术技能人才培养水平成效突出的职业学校，在安排天津市职业教育创优赋能建设项目、现代职业教育质量提升</w:t>
      </w:r>
      <w:r>
        <w:rPr>
          <w:rFonts w:eastAsia="仿宋_GB2312" w:hint="eastAsia"/>
          <w:szCs w:val="32"/>
        </w:rPr>
        <w:t>计划资金时给予优先支持。（市教委负责）</w:t>
      </w:r>
    </w:p>
    <w:p w:rsidR="00D144D2" w:rsidRDefault="00A26E43" w:rsidP="00B27B4E">
      <w:pPr>
        <w:pStyle w:val="a3"/>
        <w:ind w:firstLineChars="200" w:firstLine="622"/>
        <w:rPr>
          <w:rFonts w:eastAsia="仿宋_GB2312"/>
          <w:szCs w:val="32"/>
        </w:rPr>
      </w:pPr>
      <w:r>
        <w:rPr>
          <w:rFonts w:eastAsia="仿宋_GB2312" w:hint="eastAsia"/>
          <w:szCs w:val="32"/>
        </w:rPr>
        <w:t>二十三、对在深化医药卫生体制改革中真抓实干、主动作为，积极推进体制机制改革，并在重点改革领域和关键环节成效明显、考核评价优秀的区和市属公立医疗机构，由市财政统筹中央和市级资金给予奖励支持。（市卫生健康委牵头，市财政局按职责分工负责）</w:t>
      </w:r>
    </w:p>
    <w:p w:rsidR="00D144D2" w:rsidRDefault="00A26E43" w:rsidP="00B27B4E">
      <w:pPr>
        <w:pStyle w:val="a3"/>
        <w:ind w:firstLineChars="200" w:firstLine="622"/>
        <w:rPr>
          <w:rFonts w:eastAsia="仿宋_GB2312"/>
          <w:szCs w:val="32"/>
        </w:rPr>
      </w:pPr>
      <w:r>
        <w:rPr>
          <w:rFonts w:eastAsia="仿宋_GB2312" w:hint="eastAsia"/>
          <w:szCs w:val="32"/>
        </w:rPr>
        <w:t>二十四、对承接</w:t>
      </w:r>
      <w:r>
        <w:rPr>
          <w:rFonts w:eastAsia="仿宋_GB2312" w:hint="eastAsia"/>
          <w:szCs w:val="32"/>
        </w:rPr>
        <w:t>本</w:t>
      </w:r>
      <w:r>
        <w:rPr>
          <w:rFonts w:eastAsia="仿宋_GB2312" w:hint="eastAsia"/>
          <w:szCs w:val="32"/>
        </w:rPr>
        <w:t>市</w:t>
      </w:r>
      <w:proofErr w:type="gramStart"/>
      <w:r>
        <w:rPr>
          <w:rFonts w:eastAsia="仿宋_GB2312" w:hint="eastAsia"/>
          <w:szCs w:val="32"/>
        </w:rPr>
        <w:t>医</w:t>
      </w:r>
      <w:proofErr w:type="gramEnd"/>
      <w:r>
        <w:rPr>
          <w:rFonts w:eastAsia="仿宋_GB2312" w:hint="eastAsia"/>
          <w:szCs w:val="32"/>
        </w:rPr>
        <w:t>保服务窗口示范点、</w:t>
      </w:r>
      <w:proofErr w:type="gramStart"/>
      <w:r>
        <w:rPr>
          <w:rFonts w:eastAsia="仿宋_GB2312" w:hint="eastAsia"/>
          <w:szCs w:val="32"/>
        </w:rPr>
        <w:t>医保基层</w:t>
      </w:r>
      <w:proofErr w:type="gramEnd"/>
      <w:r>
        <w:rPr>
          <w:rFonts w:eastAsia="仿宋_GB2312" w:hint="eastAsia"/>
          <w:szCs w:val="32"/>
        </w:rPr>
        <w:t>服务示范点、</w:t>
      </w:r>
      <w:proofErr w:type="gramStart"/>
      <w:r>
        <w:rPr>
          <w:rFonts w:eastAsia="仿宋_GB2312" w:hint="eastAsia"/>
          <w:szCs w:val="32"/>
        </w:rPr>
        <w:t>医</w:t>
      </w:r>
      <w:proofErr w:type="gramEnd"/>
      <w:r>
        <w:rPr>
          <w:rFonts w:eastAsia="仿宋_GB2312" w:hint="eastAsia"/>
          <w:szCs w:val="32"/>
        </w:rPr>
        <w:t>保定点医疗机构示范点建设，推行医保经办服务就近办理、加强基层</w:t>
      </w:r>
      <w:proofErr w:type="gramStart"/>
      <w:r>
        <w:rPr>
          <w:rFonts w:eastAsia="仿宋_GB2312" w:hint="eastAsia"/>
          <w:szCs w:val="32"/>
        </w:rPr>
        <w:t>医</w:t>
      </w:r>
      <w:proofErr w:type="gramEnd"/>
      <w:r>
        <w:rPr>
          <w:rFonts w:eastAsia="仿宋_GB2312" w:hint="eastAsia"/>
          <w:szCs w:val="32"/>
        </w:rPr>
        <w:t>保经办管理服务体系建设等方面工作成效突出的区，在安排中央财政医疗服务与保障能力提升补助资金时给予适当奖励支持。（市</w:t>
      </w:r>
      <w:proofErr w:type="gramStart"/>
      <w:r>
        <w:rPr>
          <w:rFonts w:eastAsia="仿宋_GB2312" w:hint="eastAsia"/>
          <w:szCs w:val="32"/>
        </w:rPr>
        <w:t>医</w:t>
      </w:r>
      <w:proofErr w:type="gramEnd"/>
      <w:r>
        <w:rPr>
          <w:rFonts w:eastAsia="仿宋_GB2312" w:hint="eastAsia"/>
          <w:szCs w:val="32"/>
        </w:rPr>
        <w:t>保局牵头，市财政局按职责分工负责）</w:t>
      </w:r>
    </w:p>
    <w:p w:rsidR="00D144D2" w:rsidRDefault="00A26E43" w:rsidP="00B27B4E">
      <w:pPr>
        <w:pStyle w:val="a3"/>
        <w:ind w:firstLineChars="200" w:firstLine="622"/>
        <w:rPr>
          <w:rFonts w:eastAsia="仿宋_GB2312"/>
          <w:szCs w:val="32"/>
        </w:rPr>
      </w:pPr>
      <w:r>
        <w:rPr>
          <w:rFonts w:eastAsia="仿宋_GB2312" w:hint="eastAsia"/>
          <w:szCs w:val="32"/>
        </w:rPr>
        <w:t>二十五、对完善区、街道（乡镇）、社区（村）三级养老服务网络，推进基本养老服务体系建设，发展兜底保障和</w:t>
      </w:r>
      <w:proofErr w:type="gramStart"/>
      <w:r>
        <w:rPr>
          <w:rFonts w:eastAsia="仿宋_GB2312" w:hint="eastAsia"/>
          <w:szCs w:val="32"/>
        </w:rPr>
        <w:t>普惠</w:t>
      </w:r>
      <w:proofErr w:type="gramEnd"/>
      <w:r>
        <w:rPr>
          <w:rFonts w:eastAsia="仿宋_GB2312" w:hint="eastAsia"/>
          <w:szCs w:val="32"/>
        </w:rPr>
        <w:t>型养老服务成效突出的区，在安排基础设施建设资金、推进国家试点、申请中央预算内投资等方面予以倾斜。对评为国家级试点或获得国家级示范表彰的区，除中央专项补助外，市财政按政策规定再给予一定金额的转移支付补助。（市民政局、市发展改革委牵头，市财政局按职责分工负责）</w:t>
      </w:r>
    </w:p>
    <w:p w:rsidR="00D144D2" w:rsidRDefault="00A26E43" w:rsidP="00B27B4E">
      <w:pPr>
        <w:pStyle w:val="a3"/>
        <w:ind w:firstLineChars="200" w:firstLine="622"/>
        <w:rPr>
          <w:rFonts w:eastAsia="仿宋_GB2312"/>
          <w:szCs w:val="32"/>
        </w:rPr>
      </w:pPr>
      <w:r>
        <w:rPr>
          <w:rFonts w:eastAsia="仿宋_GB2312" w:hint="eastAsia"/>
          <w:szCs w:val="32"/>
        </w:rPr>
        <w:lastRenderedPageBreak/>
        <w:t>二十六、对落实就业优先政策、推动就业扩容提质、促进重点群体就业创业等</w:t>
      </w:r>
      <w:r>
        <w:rPr>
          <w:rFonts w:eastAsia="仿宋_GB2312" w:hint="eastAsia"/>
          <w:szCs w:val="32"/>
        </w:rPr>
        <w:t>方面</w:t>
      </w:r>
      <w:r>
        <w:rPr>
          <w:rFonts w:eastAsia="仿宋_GB2312" w:hint="eastAsia"/>
          <w:szCs w:val="32"/>
        </w:rPr>
        <w:t>工作成效突出的区，在安排就业补助资金时予以</w:t>
      </w:r>
      <w:r>
        <w:rPr>
          <w:rFonts w:eastAsia="仿宋_GB2312" w:hint="eastAsia"/>
          <w:szCs w:val="32"/>
        </w:rPr>
        <w:t>倾斜。（市</w:t>
      </w:r>
      <w:proofErr w:type="gramStart"/>
      <w:r>
        <w:rPr>
          <w:rFonts w:eastAsia="仿宋_GB2312" w:hint="eastAsia"/>
          <w:szCs w:val="32"/>
        </w:rPr>
        <w:t>人社局</w:t>
      </w:r>
      <w:proofErr w:type="gramEnd"/>
      <w:r>
        <w:rPr>
          <w:rFonts w:eastAsia="仿宋_GB2312" w:hint="eastAsia"/>
          <w:szCs w:val="32"/>
        </w:rPr>
        <w:t>、市财政局按职责分工负责）</w:t>
      </w:r>
    </w:p>
    <w:p w:rsidR="00D144D2" w:rsidRDefault="00A26E43" w:rsidP="00B27B4E">
      <w:pPr>
        <w:pStyle w:val="a3"/>
        <w:ind w:firstLineChars="200" w:firstLine="622"/>
        <w:rPr>
          <w:rFonts w:eastAsia="仿宋_GB2312"/>
          <w:szCs w:val="32"/>
        </w:rPr>
      </w:pPr>
      <w:r>
        <w:rPr>
          <w:rFonts w:eastAsia="仿宋_GB2312" w:hint="eastAsia"/>
          <w:szCs w:val="32"/>
        </w:rPr>
        <w:t>二十七、对获得国务院大督查、专项督查表扬的单位，在绩效考核中予以加分奖励。（市政府办公厅负责）</w:t>
      </w:r>
    </w:p>
    <w:p w:rsidR="00D144D2" w:rsidRDefault="00A26E43" w:rsidP="00B27B4E">
      <w:pPr>
        <w:pStyle w:val="a3"/>
        <w:ind w:firstLineChars="200" w:firstLine="622"/>
        <w:rPr>
          <w:rFonts w:eastAsia="仿宋_GB2312"/>
          <w:szCs w:val="32"/>
        </w:rPr>
      </w:pPr>
      <w:r>
        <w:rPr>
          <w:rFonts w:eastAsia="仿宋_GB2312" w:hint="eastAsia"/>
          <w:szCs w:val="32"/>
        </w:rPr>
        <w:t>督查激励工作由市政府办公厅牵头、市有关部门参与，统筹做好组织落实。各有关部门要加强</w:t>
      </w:r>
      <w:r>
        <w:rPr>
          <w:rFonts w:eastAsia="仿宋_GB2312" w:hint="eastAsia"/>
          <w:szCs w:val="32"/>
        </w:rPr>
        <w:t>向</w:t>
      </w:r>
      <w:r>
        <w:rPr>
          <w:rFonts w:eastAsia="仿宋_GB2312" w:hint="eastAsia"/>
          <w:szCs w:val="32"/>
        </w:rPr>
        <w:t>国家部委请示对接，认真做好宣传解释、服务指导等工作，确保激励措施落到实处、取得实效；全面规范程序，公平公正公开、科学精准客观评价工作，充分发挥激励导向作用；按照中央及</w:t>
      </w:r>
      <w:r>
        <w:rPr>
          <w:rFonts w:eastAsia="仿宋_GB2312" w:hint="eastAsia"/>
          <w:szCs w:val="32"/>
        </w:rPr>
        <w:t>本</w:t>
      </w:r>
      <w:r>
        <w:rPr>
          <w:rFonts w:eastAsia="仿宋_GB2312" w:hint="eastAsia"/>
          <w:szCs w:val="32"/>
        </w:rPr>
        <w:t>市关于统筹规范督查检</w:t>
      </w:r>
      <w:proofErr w:type="gramStart"/>
      <w:r>
        <w:rPr>
          <w:rFonts w:eastAsia="仿宋_GB2312" w:hint="eastAsia"/>
          <w:szCs w:val="32"/>
        </w:rPr>
        <w:t>查考核</w:t>
      </w:r>
      <w:proofErr w:type="gramEnd"/>
      <w:r>
        <w:rPr>
          <w:rFonts w:eastAsia="仿宋_GB2312" w:hint="eastAsia"/>
          <w:szCs w:val="32"/>
        </w:rPr>
        <w:t>工作的要求，加强统筹整合，改进考评方法，优化操作流程，避免增加基层负担；用好典型引路，总结推广</w:t>
      </w:r>
      <w:r>
        <w:rPr>
          <w:rFonts w:eastAsia="仿宋_GB2312" w:hint="eastAsia"/>
          <w:szCs w:val="32"/>
        </w:rPr>
        <w:t>经验，用好用足激励政策，进一步营造互学互鉴、竞相发展的良好氛围。</w:t>
      </w:r>
    </w:p>
    <w:p w:rsidR="00D144D2" w:rsidRDefault="00A26E43" w:rsidP="00B27B4E">
      <w:pPr>
        <w:pStyle w:val="a3"/>
        <w:ind w:firstLineChars="200" w:firstLine="622"/>
        <w:rPr>
          <w:rFonts w:eastAsia="仿宋_GB2312"/>
          <w:szCs w:val="32"/>
        </w:rPr>
      </w:pPr>
      <w:r>
        <w:rPr>
          <w:rFonts w:eastAsia="仿宋_GB2312" w:hint="eastAsia"/>
          <w:szCs w:val="32"/>
        </w:rPr>
        <w:t>自本通知印发之日起，《天津市人民政府办公厅关于对真抓实干成效明显的区进一步加大激励支持力度的通知》（津政办发〔</w:t>
      </w:r>
      <w:r>
        <w:rPr>
          <w:rFonts w:eastAsia="仿宋_GB2312" w:hint="eastAsia"/>
          <w:szCs w:val="32"/>
        </w:rPr>
        <w:t>2019</w:t>
      </w:r>
      <w:r>
        <w:rPr>
          <w:rFonts w:eastAsia="仿宋_GB2312" w:hint="eastAsia"/>
          <w:szCs w:val="32"/>
        </w:rPr>
        <w:t>〕</w:t>
      </w:r>
      <w:r>
        <w:rPr>
          <w:rFonts w:eastAsia="仿宋_GB2312" w:hint="eastAsia"/>
          <w:szCs w:val="32"/>
        </w:rPr>
        <w:t>9</w:t>
      </w:r>
      <w:r>
        <w:rPr>
          <w:rFonts w:eastAsia="仿宋_GB2312" w:hint="eastAsia"/>
          <w:szCs w:val="32"/>
        </w:rPr>
        <w:t>号）停止执行。</w:t>
      </w:r>
    </w:p>
    <w:p w:rsidR="00D144D2" w:rsidRDefault="00D144D2">
      <w:pPr>
        <w:pStyle w:val="a3"/>
        <w:rPr>
          <w:rFonts w:eastAsia="仿宋_GB2312"/>
          <w:szCs w:val="32"/>
        </w:rPr>
      </w:pPr>
    </w:p>
    <w:p w:rsidR="00D144D2" w:rsidRDefault="00D144D2">
      <w:pPr>
        <w:pStyle w:val="a3"/>
        <w:rPr>
          <w:rFonts w:eastAsia="仿宋_GB2312"/>
          <w:szCs w:val="32"/>
        </w:rPr>
      </w:pPr>
    </w:p>
    <w:p w:rsidR="00266AAD" w:rsidRDefault="00266AAD" w:rsidP="00266AAD">
      <w:pPr>
        <w:pStyle w:val="a3"/>
        <w:rPr>
          <w:rFonts w:eastAsia="仿宋_GB2312" w:hint="eastAsia"/>
          <w:szCs w:val="32"/>
        </w:rPr>
      </w:pPr>
      <w:r>
        <w:rPr>
          <w:rFonts w:eastAsia="仿宋_GB2312" w:hint="eastAsia"/>
          <w:szCs w:val="32"/>
        </w:rPr>
        <w:t xml:space="preserve">　　　　　　　　　　　　</w:t>
      </w:r>
      <w:r w:rsidRPr="00266AAD">
        <w:rPr>
          <w:rFonts w:eastAsia="仿宋_GB2312" w:hint="eastAsia"/>
          <w:szCs w:val="32"/>
        </w:rPr>
        <w:t>天津市人民政府办公厅</w:t>
      </w:r>
    </w:p>
    <w:p w:rsidR="00D144D2" w:rsidRDefault="00266AAD" w:rsidP="00266AAD">
      <w:pPr>
        <w:pStyle w:val="a3"/>
        <w:rPr>
          <w:rFonts w:eastAsia="仿宋_GB2312"/>
          <w:szCs w:val="32"/>
        </w:rPr>
      </w:pPr>
      <w:r>
        <w:rPr>
          <w:rFonts w:eastAsia="仿宋_GB2312" w:hint="eastAsia"/>
          <w:szCs w:val="32"/>
        </w:rPr>
        <w:t xml:space="preserve">　　　　　　　　　　　　　</w:t>
      </w:r>
      <w:r w:rsidR="00A26E43">
        <w:rPr>
          <w:rFonts w:eastAsia="仿宋_GB2312" w:hint="eastAsia"/>
          <w:szCs w:val="32"/>
        </w:rPr>
        <w:t>202</w:t>
      </w:r>
      <w:r w:rsidR="00A26E43">
        <w:rPr>
          <w:rFonts w:eastAsia="仿宋_GB2312"/>
          <w:szCs w:val="32"/>
          <w:lang w:val="en"/>
        </w:rPr>
        <w:t>2</w:t>
      </w:r>
      <w:r w:rsidR="00A26E43">
        <w:rPr>
          <w:rFonts w:eastAsia="仿宋_GB2312"/>
          <w:szCs w:val="32"/>
        </w:rPr>
        <w:t>年</w:t>
      </w:r>
      <w:r w:rsidR="00A26E43">
        <w:rPr>
          <w:rFonts w:eastAsia="仿宋_GB2312"/>
          <w:szCs w:val="32"/>
        </w:rPr>
        <w:t>2</w:t>
      </w:r>
      <w:r w:rsidR="00A26E43">
        <w:rPr>
          <w:rFonts w:eastAsia="仿宋_GB2312"/>
          <w:szCs w:val="32"/>
        </w:rPr>
        <w:t>月</w:t>
      </w:r>
      <w:r w:rsidR="00A26E43">
        <w:rPr>
          <w:rFonts w:eastAsia="仿宋_GB2312"/>
          <w:szCs w:val="32"/>
        </w:rPr>
        <w:t>23</w:t>
      </w:r>
      <w:r w:rsidR="00A26E43">
        <w:rPr>
          <w:rFonts w:eastAsia="仿宋_GB2312" w:hint="eastAsia"/>
          <w:szCs w:val="32"/>
        </w:rPr>
        <w:t>日</w:t>
      </w:r>
      <w:r w:rsidR="00A26E43">
        <w:rPr>
          <w:rFonts w:eastAsia="仿宋_GB2312" w:hint="eastAsia"/>
          <w:szCs w:val="32"/>
        </w:rPr>
        <w:t xml:space="preserve">        </w:t>
      </w:r>
    </w:p>
    <w:p w:rsidR="00D144D2" w:rsidRDefault="00A26E43">
      <w:pPr>
        <w:pStyle w:val="a3"/>
        <w:rPr>
          <w:rFonts w:eastAsia="仿宋_GB2312"/>
          <w:szCs w:val="32"/>
        </w:rPr>
      </w:pPr>
      <w:r>
        <w:rPr>
          <w:rFonts w:eastAsia="仿宋_GB2312" w:hint="eastAsia"/>
          <w:szCs w:val="32"/>
        </w:rPr>
        <w:t xml:space="preserve">    </w:t>
      </w:r>
      <w:r>
        <w:rPr>
          <w:rFonts w:eastAsia="仿宋_GB2312" w:hint="eastAsia"/>
          <w:szCs w:val="32"/>
        </w:rPr>
        <w:t>（此件主动公开）</w:t>
      </w:r>
    </w:p>
    <w:sectPr w:rsidR="00D144D2">
      <w:headerReference w:type="default" r:id="rId8"/>
      <w:footerReference w:type="even" r:id="rId9"/>
      <w:footerReference w:type="default" r:id="rId10"/>
      <w:pgSz w:w="11907" w:h="16840"/>
      <w:pgMar w:top="2098" w:right="1474" w:bottom="1984" w:left="1587"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E43" w:rsidRDefault="00A26E43">
      <w:r>
        <w:separator/>
      </w:r>
    </w:p>
  </w:endnote>
  <w:endnote w:type="continuationSeparator" w:id="0">
    <w:p w:rsidR="00A26E43" w:rsidRDefault="00A2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D2" w:rsidRDefault="00A26E43">
    <w:pPr>
      <w:pStyle w:val="a6"/>
      <w:framePr w:wrap="around" w:vAnchor="text" w:hAnchor="margin" w:xAlign="outside" w:y="1"/>
      <w:rPr>
        <w:rStyle w:val="a8"/>
      </w:rPr>
    </w:pPr>
    <w:r>
      <w:fldChar w:fldCharType="begin"/>
    </w:r>
    <w:r>
      <w:rPr>
        <w:rStyle w:val="a8"/>
      </w:rPr>
      <w:instrText xml:space="preserve">PAGE  </w:instrText>
    </w:r>
    <w:r>
      <w:fldChar w:fldCharType="end"/>
    </w:r>
  </w:p>
  <w:p w:rsidR="00D144D2" w:rsidRDefault="00D144D2">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D2" w:rsidRDefault="00A26E43">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4B2848">
      <w:rPr>
        <w:rStyle w:val="a8"/>
        <w:noProof/>
        <w:sz w:val="28"/>
      </w:rPr>
      <w:t>1</w:t>
    </w:r>
    <w:r>
      <w:rPr>
        <w:sz w:val="28"/>
      </w:rPr>
      <w:fldChar w:fldCharType="end"/>
    </w:r>
    <w:r>
      <w:rPr>
        <w:rStyle w:val="a8"/>
        <w:sz w:val="28"/>
      </w:rPr>
      <w:t xml:space="preserve"> </w:t>
    </w:r>
    <w:r>
      <w:rPr>
        <w:rStyle w:val="a8"/>
        <w:rFonts w:hint="eastAsia"/>
        <w:sz w:val="28"/>
      </w:rPr>
      <w:t>—</w:t>
    </w:r>
  </w:p>
  <w:p w:rsidR="00D144D2" w:rsidRDefault="00D144D2">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E43" w:rsidRDefault="00A26E43">
      <w:r>
        <w:separator/>
      </w:r>
    </w:p>
  </w:footnote>
  <w:footnote w:type="continuationSeparator" w:id="0">
    <w:p w:rsidR="00A26E43" w:rsidRDefault="00A26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D2" w:rsidRDefault="00D144D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A25DE45"/>
    <w:rsid w:val="AF5359C6"/>
    <w:rsid w:val="BD452542"/>
    <w:rsid w:val="BF7F705B"/>
    <w:rsid w:val="CCFBDA59"/>
    <w:rsid w:val="CFEFADC5"/>
    <w:rsid w:val="D2FF10FF"/>
    <w:rsid w:val="D67C42A4"/>
    <w:rsid w:val="DEEE3049"/>
    <w:rsid w:val="DEF32481"/>
    <w:rsid w:val="EBFF9C8B"/>
    <w:rsid w:val="FBEF3367"/>
    <w:rsid w:val="FBFFAC2A"/>
    <w:rsid w:val="FEDA0174"/>
    <w:rsid w:val="FEF7644D"/>
    <w:rsid w:val="FEFF41CC"/>
    <w:rsid w:val="FFFF9108"/>
    <w:rsid w:val="000007A8"/>
    <w:rsid w:val="000044C7"/>
    <w:rsid w:val="000068A5"/>
    <w:rsid w:val="0003738B"/>
    <w:rsid w:val="00071623"/>
    <w:rsid w:val="000E2D13"/>
    <w:rsid w:val="00143BAA"/>
    <w:rsid w:val="00184D7D"/>
    <w:rsid w:val="001C2AA4"/>
    <w:rsid w:val="001C3B43"/>
    <w:rsid w:val="00266AAD"/>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B2848"/>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26E43"/>
    <w:rsid w:val="00A36258"/>
    <w:rsid w:val="00A91468"/>
    <w:rsid w:val="00AA3F8A"/>
    <w:rsid w:val="00AA64D3"/>
    <w:rsid w:val="00AC3CF4"/>
    <w:rsid w:val="00AE4B3F"/>
    <w:rsid w:val="00AE656A"/>
    <w:rsid w:val="00B123FE"/>
    <w:rsid w:val="00B27B4E"/>
    <w:rsid w:val="00B70BCD"/>
    <w:rsid w:val="00B770E9"/>
    <w:rsid w:val="00B93140"/>
    <w:rsid w:val="00BA35B4"/>
    <w:rsid w:val="00BC6067"/>
    <w:rsid w:val="00C22CEC"/>
    <w:rsid w:val="00C2526A"/>
    <w:rsid w:val="00CC42BE"/>
    <w:rsid w:val="00CE2267"/>
    <w:rsid w:val="00CE76C4"/>
    <w:rsid w:val="00D000FF"/>
    <w:rsid w:val="00D144D2"/>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23FFA4DA"/>
    <w:rsid w:val="2BFF4F96"/>
    <w:rsid w:val="51EF7BA7"/>
    <w:rsid w:val="5A7F413C"/>
    <w:rsid w:val="5EEE4C51"/>
    <w:rsid w:val="67EF89D4"/>
    <w:rsid w:val="6B7F2B87"/>
    <w:rsid w:val="6BCF5B38"/>
    <w:rsid w:val="6C69CF9B"/>
    <w:rsid w:val="75FFD392"/>
    <w:rsid w:val="7AFEF08A"/>
    <w:rsid w:val="7E6F0384"/>
    <w:rsid w:val="7EF4E7BE"/>
    <w:rsid w:val="7EFA7242"/>
    <w:rsid w:val="7FBF022A"/>
    <w:rsid w:val="7FEFD036"/>
    <w:rsid w:val="7FFBB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552</Words>
  <Characters>3151</Characters>
  <Application>Microsoft Office Word</Application>
  <DocSecurity>0</DocSecurity>
  <Lines>26</Lines>
  <Paragraphs>7</Paragraphs>
  <ScaleCrop>false</ScaleCrop>
  <Company>tjszf</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26</cp:revision>
  <cp:lastPrinted>2022-02-24T07:21:00Z</cp:lastPrinted>
  <dcterms:created xsi:type="dcterms:W3CDTF">2014-06-13T00:51:00Z</dcterms:created>
  <dcterms:modified xsi:type="dcterms:W3CDTF">2022-02-25T08:20:00Z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