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63" w:rsidRDefault="009D7D63" w:rsidP="009D7D63">
      <w:pPr>
        <w:pStyle w:val="a3"/>
        <w:snapToGrid w:val="0"/>
        <w:spacing w:afterLines="50" w:after="156"/>
        <w:rPr>
          <w:rFonts w:ascii="黑体" w:eastAsia="黑体" w:hAnsi="黑体" w:hint="eastAsia"/>
          <w:szCs w:val="32"/>
        </w:rPr>
      </w:pPr>
      <w:r w:rsidRPr="00890156">
        <w:rPr>
          <w:rFonts w:ascii="黑体" w:eastAsia="黑体" w:hAnsi="黑体" w:hint="eastAsia"/>
          <w:szCs w:val="32"/>
        </w:rPr>
        <w:t>附件</w:t>
      </w:r>
    </w:p>
    <w:p w:rsidR="009D7D63" w:rsidRPr="008A43FC" w:rsidRDefault="009D7D63" w:rsidP="009D7D63">
      <w:pPr>
        <w:pStyle w:val="a3"/>
        <w:snapToGrid w:val="0"/>
        <w:spacing w:afterLines="50" w:after="156"/>
        <w:jc w:val="center"/>
        <w:rPr>
          <w:rFonts w:ascii="文星标宋" w:eastAsia="文星标宋" w:hAnsi="文星标宋"/>
          <w:szCs w:val="32"/>
        </w:rPr>
      </w:pPr>
      <w:r w:rsidRPr="008A43FC">
        <w:rPr>
          <w:rFonts w:ascii="文星标宋" w:eastAsia="文星标宋" w:hAnsi="文星标宋" w:hint="eastAsia"/>
          <w:sz w:val="44"/>
          <w:szCs w:val="44"/>
        </w:rPr>
        <w:t>重点工作任务分解表</w:t>
      </w:r>
    </w:p>
    <w:tbl>
      <w:tblPr>
        <w:tblW w:w="13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483"/>
        <w:gridCol w:w="7697"/>
        <w:gridCol w:w="3403"/>
      </w:tblGrid>
      <w:tr w:rsidR="009D7D63" w:rsidRPr="00251E1E" w:rsidTr="003364D4">
        <w:trPr>
          <w:cantSplit/>
          <w:trHeight w:hRule="exact" w:val="567"/>
          <w:tblHeader/>
          <w:jc w:val="center"/>
        </w:trPr>
        <w:tc>
          <w:tcPr>
            <w:tcW w:w="802" w:type="dxa"/>
            <w:vAlign w:val="center"/>
          </w:tcPr>
          <w:p w:rsidR="009D7D63" w:rsidRPr="00251E1E" w:rsidRDefault="009D7D63" w:rsidP="003364D4">
            <w:pPr>
              <w:adjustRightInd w:val="0"/>
              <w:snapToGrid w:val="0"/>
              <w:spacing w:line="300" w:lineRule="exact"/>
              <w:jc w:val="center"/>
              <w:rPr>
                <w:rFonts w:ascii="黑体" w:eastAsia="黑体" w:hAnsi="黑体"/>
                <w:sz w:val="24"/>
              </w:rPr>
            </w:pPr>
            <w:r w:rsidRPr="00251E1E">
              <w:rPr>
                <w:rFonts w:ascii="黑体" w:eastAsia="黑体" w:hAnsi="黑体" w:hint="eastAsia"/>
                <w:sz w:val="24"/>
              </w:rPr>
              <w:t>序号</w:t>
            </w:r>
          </w:p>
        </w:tc>
        <w:tc>
          <w:tcPr>
            <w:tcW w:w="9180" w:type="dxa"/>
            <w:gridSpan w:val="2"/>
            <w:vAlign w:val="center"/>
          </w:tcPr>
          <w:p w:rsidR="009D7D63" w:rsidRPr="00251E1E" w:rsidRDefault="009D7D63" w:rsidP="003364D4">
            <w:pPr>
              <w:adjustRightInd w:val="0"/>
              <w:snapToGrid w:val="0"/>
              <w:spacing w:line="300" w:lineRule="exact"/>
              <w:jc w:val="center"/>
              <w:rPr>
                <w:rFonts w:ascii="黑体" w:eastAsia="黑体" w:hAnsi="黑体"/>
                <w:sz w:val="24"/>
              </w:rPr>
            </w:pPr>
            <w:r w:rsidRPr="00251E1E">
              <w:rPr>
                <w:rFonts w:ascii="黑体" w:eastAsia="黑体" w:hAnsi="黑体" w:hint="eastAsia"/>
                <w:sz w:val="24"/>
              </w:rPr>
              <w:t>工作任务</w:t>
            </w:r>
          </w:p>
        </w:tc>
        <w:tc>
          <w:tcPr>
            <w:tcW w:w="3403" w:type="dxa"/>
            <w:vAlign w:val="center"/>
          </w:tcPr>
          <w:p w:rsidR="009D7D63" w:rsidRPr="00251E1E" w:rsidRDefault="009D7D63" w:rsidP="003364D4">
            <w:pPr>
              <w:adjustRightInd w:val="0"/>
              <w:snapToGrid w:val="0"/>
              <w:spacing w:line="280" w:lineRule="exact"/>
              <w:jc w:val="center"/>
              <w:rPr>
                <w:rFonts w:ascii="黑体" w:eastAsia="黑体" w:hAnsi="黑体"/>
                <w:sz w:val="24"/>
              </w:rPr>
            </w:pPr>
            <w:r w:rsidRPr="00251E1E">
              <w:rPr>
                <w:rFonts w:ascii="黑体" w:eastAsia="黑体" w:hAnsi="黑体" w:hint="eastAsia"/>
                <w:sz w:val="24"/>
              </w:rPr>
              <w:t>责任单位</w:t>
            </w:r>
          </w:p>
          <w:p w:rsidR="009D7D63" w:rsidRPr="00327C52" w:rsidRDefault="009D7D63" w:rsidP="003364D4">
            <w:pPr>
              <w:adjustRightInd w:val="0"/>
              <w:snapToGrid w:val="0"/>
              <w:spacing w:line="280" w:lineRule="exact"/>
              <w:jc w:val="center"/>
              <w:rPr>
                <w:rFonts w:ascii="黑体" w:eastAsia="黑体" w:hAnsi="黑体"/>
                <w:sz w:val="24"/>
              </w:rPr>
            </w:pPr>
            <w:r w:rsidRPr="00327C52">
              <w:rPr>
                <w:rFonts w:ascii="黑体" w:eastAsia="黑体" w:hAnsi="黑体" w:hint="eastAsia"/>
                <w:sz w:val="24"/>
              </w:rPr>
              <w:t>（列第一位者为牵头单位）</w:t>
            </w:r>
          </w:p>
        </w:tc>
      </w:tr>
      <w:tr w:rsidR="009D7D63" w:rsidRPr="00251E1E" w:rsidTr="003364D4">
        <w:trPr>
          <w:cantSplit/>
          <w:trHeight w:hRule="exact" w:val="567"/>
          <w:jc w:val="center"/>
        </w:trPr>
        <w:tc>
          <w:tcPr>
            <w:tcW w:w="13385" w:type="dxa"/>
            <w:gridSpan w:val="4"/>
            <w:vAlign w:val="center"/>
          </w:tcPr>
          <w:p w:rsidR="009D7D63" w:rsidRPr="00251E1E" w:rsidRDefault="009D7D63" w:rsidP="003364D4">
            <w:pPr>
              <w:adjustRightInd w:val="0"/>
              <w:snapToGrid w:val="0"/>
              <w:rPr>
                <w:rFonts w:ascii="黑体" w:eastAsia="黑体" w:hAnsi="黑体"/>
                <w:sz w:val="24"/>
              </w:rPr>
            </w:pPr>
            <w:r w:rsidRPr="00251E1E">
              <w:rPr>
                <w:rFonts w:ascii="黑体" w:eastAsia="黑体" w:hAnsi="黑体" w:hint="eastAsia"/>
                <w:sz w:val="24"/>
              </w:rPr>
              <w:t>一、构建终身职业技能培训体系</w:t>
            </w:r>
          </w:p>
        </w:tc>
      </w:tr>
      <w:tr w:rsidR="009D7D63" w:rsidRPr="00251E1E" w:rsidTr="003364D4">
        <w:trPr>
          <w:cantSplit/>
          <w:trHeight w:val="1980"/>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（一）完善终身职业技能培训政策和组织实施体系</w:t>
            </w:r>
          </w:p>
        </w:tc>
        <w:tc>
          <w:tcPr>
            <w:tcW w:w="7697" w:type="dxa"/>
            <w:vAlign w:val="center"/>
          </w:tcPr>
          <w:p w:rsidR="009D7D63" w:rsidRPr="00251E1E" w:rsidRDefault="009D7D63" w:rsidP="003364D4">
            <w:pPr>
              <w:snapToGrid w:val="0"/>
              <w:rPr>
                <w:rFonts w:ascii="仿宋_GB2312" w:eastAsia="仿宋_GB2312"/>
                <w:spacing w:val="-2"/>
                <w:sz w:val="24"/>
              </w:rPr>
            </w:pPr>
            <w:r w:rsidRPr="00251E1E">
              <w:rPr>
                <w:rFonts w:ascii="仿宋_GB2312" w:eastAsia="仿宋_GB2312" w:hint="eastAsia"/>
                <w:spacing w:val="-2"/>
                <w:sz w:val="24"/>
              </w:rPr>
              <w:t>面向本市各类劳动者和院校学生，完善从就业前培训开始，到劳动者实现就业创业并贯穿学习和职业生涯全过程的终身职业技能培训政策。以职业院校（含技工院校，下同）、公共实训基地、职业培训机构和企业培训中心为主要载体，以就业技能培训、岗位技能提升培训、转岗专业培训和创业创新培训为主要形式，通过政府补贴培训、企业自主培训、市场化培训，构建资源充足、布局合理、结构优化、模式多样的培训组织实施体系。</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、市教委等按职责分工负责</w:t>
            </w:r>
          </w:p>
        </w:tc>
      </w:tr>
      <w:tr w:rsidR="009D7D63" w:rsidRPr="00251E1E" w:rsidTr="003364D4">
        <w:trPr>
          <w:cantSplit/>
          <w:trHeight w:val="457"/>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（二）广泛开展</w:t>
            </w:r>
            <w:r>
              <w:rPr>
                <w:rFonts w:ascii="仿宋_GB2312" w:eastAsia="仿宋_GB2312" w:hint="eastAsia"/>
                <w:sz w:val="24"/>
              </w:rPr>
              <w:t>重点群体</w:t>
            </w:r>
            <w:r w:rsidRPr="00251E1E">
              <w:rPr>
                <w:rFonts w:ascii="仿宋_GB2312" w:eastAsia="仿宋_GB2312" w:hint="eastAsia"/>
                <w:sz w:val="24"/>
              </w:rPr>
              <w:t>就业技能培训</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鼓励高校毕业生积极参加职业技能培训，增强其适应产业发展、岗位需求和就业工作能力。</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、市教委、团市委</w:t>
            </w:r>
          </w:p>
        </w:tc>
      </w:tr>
      <w:tr w:rsidR="009D7D63" w:rsidRPr="00251E1E" w:rsidTr="003364D4">
        <w:trPr>
          <w:cantSplit/>
          <w:trHeight w:val="612"/>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实施“春潮行动”，将农村转移就业人员和新生代农民工培养成为高素质技能劳动者；实施“求学圆梦行动”，提升农民工学历层次和技能水平；鼓励建筑企业利用农民工业余学校等场所开展技能提升培训。</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、市总工会、市住房城乡建设委、市农业农村委</w:t>
            </w:r>
          </w:p>
        </w:tc>
      </w:tr>
      <w:tr w:rsidR="009D7D63" w:rsidRPr="00251E1E" w:rsidTr="003364D4">
        <w:trPr>
          <w:cantSplit/>
          <w:trHeight w:val="623"/>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4</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大力开展新型职业农民培育工程，建立新型职业农民培训制度；积极开展“新农学堂”培训，提升农村女性实用技术及综合素质。</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市农业农村委、市教委、市妇联</w:t>
            </w:r>
          </w:p>
        </w:tc>
      </w:tr>
      <w:tr w:rsidR="009D7D63" w:rsidRPr="00251E1E" w:rsidTr="003364D4">
        <w:trPr>
          <w:cantSplit/>
          <w:trHeight w:hRule="exact" w:val="510"/>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5</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加强新经济</w:t>
            </w:r>
            <w:r>
              <w:rPr>
                <w:rFonts w:ascii="仿宋_GB2312" w:eastAsia="仿宋_GB2312" w:hint="eastAsia"/>
                <w:sz w:val="24"/>
              </w:rPr>
              <w:t>、</w:t>
            </w:r>
            <w:r w:rsidRPr="00251E1E">
              <w:rPr>
                <w:rFonts w:ascii="仿宋_GB2312" w:eastAsia="仿宋_GB2312" w:hint="eastAsia"/>
                <w:sz w:val="24"/>
              </w:rPr>
              <w:t>新业态从业人员培训，激发创新创业活力。</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p>
        </w:tc>
      </w:tr>
      <w:tr w:rsidR="009D7D63" w:rsidRPr="00251E1E" w:rsidTr="003364D4">
        <w:trPr>
          <w:cantSplit/>
          <w:trHeight w:val="46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6</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实施化解过剩产能企业职工特别职业培训计划，提升失业人员和转岗职工技能水平。</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、市国资委</w:t>
            </w:r>
          </w:p>
        </w:tc>
      </w:tr>
      <w:tr w:rsidR="009D7D63" w:rsidRPr="00251E1E" w:rsidTr="003364D4">
        <w:trPr>
          <w:cantSplit/>
          <w:trHeight w:hRule="exact" w:val="510"/>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7</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加强退役士兵职业技能培训，促进退役士兵实现就业。</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市退役军人局、市</w:t>
            </w:r>
            <w:proofErr w:type="gramStart"/>
            <w:r w:rsidRPr="00251E1E">
              <w:rPr>
                <w:rFonts w:ascii="仿宋_GB2312" w:eastAsia="仿宋_GB2312" w:hint="eastAsia"/>
                <w:sz w:val="24"/>
              </w:rPr>
              <w:t>人社局</w:t>
            </w:r>
            <w:proofErr w:type="gramEnd"/>
          </w:p>
        </w:tc>
      </w:tr>
      <w:tr w:rsidR="009D7D63" w:rsidRPr="00251E1E" w:rsidTr="003364D4">
        <w:trPr>
          <w:cantSplit/>
          <w:trHeight w:val="612"/>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8</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（二）广泛开展</w:t>
            </w:r>
            <w:r>
              <w:rPr>
                <w:rFonts w:ascii="仿宋_GB2312" w:eastAsia="仿宋_GB2312" w:hint="eastAsia"/>
                <w:sz w:val="24"/>
              </w:rPr>
              <w:t>重点群体</w:t>
            </w:r>
            <w:r w:rsidRPr="00251E1E">
              <w:rPr>
                <w:rFonts w:ascii="仿宋_GB2312" w:eastAsia="仿宋_GB2312" w:hint="eastAsia"/>
                <w:sz w:val="24"/>
              </w:rPr>
              <w:t>就业技能培训</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实施“雨露计划”、技能脱贫千校行动、残疾人职业技能提升计划，面向符合条件的建档立</w:t>
            </w:r>
            <w:proofErr w:type="gramStart"/>
            <w:r w:rsidRPr="00251E1E">
              <w:rPr>
                <w:rFonts w:ascii="仿宋_GB2312" w:eastAsia="仿宋_GB2312" w:hint="eastAsia"/>
                <w:sz w:val="24"/>
              </w:rPr>
              <w:t>卡贫困</w:t>
            </w:r>
            <w:proofErr w:type="gramEnd"/>
            <w:r w:rsidRPr="00251E1E">
              <w:rPr>
                <w:rFonts w:ascii="仿宋_GB2312" w:eastAsia="仿宋_GB2312" w:hint="eastAsia"/>
                <w:sz w:val="24"/>
              </w:rPr>
              <w:t>家庭、农村“低保”家庭、困难职工家庭和残疾人开展技能脱贫攻坚行动。</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、市教委、市残联</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9</w:t>
            </w:r>
          </w:p>
        </w:tc>
        <w:tc>
          <w:tcPr>
            <w:tcW w:w="1483" w:type="dxa"/>
            <w:vMerge/>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对在押服刑人员和强制隔离戒毒人员，开展以回归社会为目的的就业技能培训。对社区服刑人员和刑满释放人员开展职业技能培训，提升其就业技能和融入社会的能力。</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市司法局、市</w:t>
            </w:r>
            <w:proofErr w:type="gramStart"/>
            <w:r w:rsidRPr="00251E1E">
              <w:rPr>
                <w:rFonts w:ascii="仿宋_GB2312" w:eastAsia="仿宋_GB2312" w:hint="eastAsia"/>
                <w:sz w:val="24"/>
              </w:rPr>
              <w:t>人社局</w:t>
            </w:r>
            <w:proofErr w:type="gramEnd"/>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10</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（三）全面加强企业职工岗位技能提升培训</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鼓励规模以上企业建立培训机构开展职工技能培训，并积极面向中小企业和社会承担培训任务。</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、市国资委、市住房城乡建设委</w:t>
            </w:r>
          </w:p>
        </w:tc>
      </w:tr>
      <w:tr w:rsidR="009D7D63" w:rsidRPr="00251E1E" w:rsidTr="003364D4">
        <w:trPr>
          <w:cantSplit/>
          <w:trHeight w:hRule="exact" w:val="4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11</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proofErr w:type="gramStart"/>
            <w:r w:rsidRPr="00251E1E">
              <w:rPr>
                <w:rFonts w:ascii="仿宋_GB2312" w:eastAsia="仿宋_GB2312" w:hint="eastAsia"/>
                <w:sz w:val="24"/>
              </w:rPr>
              <w:t>搭建线</w:t>
            </w:r>
            <w:proofErr w:type="gramEnd"/>
            <w:r w:rsidRPr="00251E1E">
              <w:rPr>
                <w:rFonts w:ascii="仿宋_GB2312" w:eastAsia="仿宋_GB2312" w:hint="eastAsia"/>
                <w:sz w:val="24"/>
              </w:rPr>
              <w:t>上线下相结合的技能培训平台，开展职工技术技能培训。</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市总工会</w:t>
            </w:r>
          </w:p>
        </w:tc>
      </w:tr>
      <w:tr w:rsidR="009D7D63" w:rsidRPr="00251E1E" w:rsidTr="003364D4">
        <w:trPr>
          <w:cantSplit/>
          <w:trHeight w:hRule="exact" w:val="4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12</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eastAsia="仿宋_GB2312" w:hint="eastAsia"/>
                <w:sz w:val="24"/>
              </w:rPr>
              <w:t>实施项目定制培训，采取“</w:t>
            </w:r>
            <w:proofErr w:type="gramStart"/>
            <w:r w:rsidRPr="00251E1E">
              <w:rPr>
                <w:rFonts w:eastAsia="仿宋_GB2312" w:hint="eastAsia"/>
                <w:sz w:val="24"/>
              </w:rPr>
              <w:t>一</w:t>
            </w:r>
            <w:proofErr w:type="gramEnd"/>
            <w:r w:rsidRPr="00251E1E">
              <w:rPr>
                <w:rFonts w:eastAsia="仿宋_GB2312" w:hint="eastAsia"/>
                <w:sz w:val="24"/>
              </w:rPr>
              <w:t>企</w:t>
            </w:r>
            <w:proofErr w:type="gramStart"/>
            <w:r w:rsidRPr="00251E1E">
              <w:rPr>
                <w:rFonts w:eastAsia="仿宋_GB2312" w:hint="eastAsia"/>
                <w:sz w:val="24"/>
              </w:rPr>
              <w:t>一</w:t>
            </w:r>
            <w:proofErr w:type="gramEnd"/>
            <w:r w:rsidRPr="00251E1E">
              <w:rPr>
                <w:rFonts w:eastAsia="仿宋_GB2312" w:hint="eastAsia"/>
                <w:sz w:val="24"/>
              </w:rPr>
              <w:t>策”，培养企业急需的高技能人才。</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p>
        </w:tc>
      </w:tr>
      <w:tr w:rsidR="009D7D63" w:rsidRPr="00251E1E" w:rsidTr="003364D4">
        <w:trPr>
          <w:cantSplit/>
          <w:trHeight w:hRule="exact" w:val="4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13</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指导企业结合生产经营和技术创新需要，制定培训计划和培训制度。</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市国资委</w:t>
            </w:r>
          </w:p>
        </w:tc>
      </w:tr>
      <w:tr w:rsidR="009D7D63" w:rsidRPr="00251E1E" w:rsidTr="003364D4">
        <w:trPr>
          <w:cantSplit/>
          <w:trHeight w:hRule="exact" w:val="4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14</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pacing w:val="-2"/>
                <w:sz w:val="24"/>
              </w:rPr>
            </w:pPr>
            <w:r w:rsidRPr="00251E1E">
              <w:rPr>
                <w:rFonts w:ascii="仿宋_GB2312" w:eastAsia="仿宋_GB2312" w:hint="eastAsia"/>
                <w:spacing w:val="-2"/>
                <w:sz w:val="24"/>
              </w:rPr>
              <w:t>发挥职工技术协会作用，深入开展岗位练兵、技能竞赛、技能推广等活动。</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市总工会</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15</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推行企业新型学徒制，通过校企合作开展职业技能培训。支持企业参保职工利用失业保险基金提升技能水平。</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p>
        </w:tc>
      </w:tr>
      <w:tr w:rsidR="009D7D63" w:rsidRPr="00251E1E" w:rsidTr="003364D4">
        <w:trPr>
          <w:cantSplit/>
          <w:trHeight w:val="84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16</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（四）着力加强高技能人才培训</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实施高技能人才振兴计划，大力加强高技能人才培养。</w:t>
            </w:r>
          </w:p>
        </w:tc>
        <w:tc>
          <w:tcPr>
            <w:tcW w:w="3403"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、市教委、市住房城乡建设委、市国资委、市工业和信息化局</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17</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完善产业、行业、企业、职业、专业“五业联动”产教融合机制，建立和完善从中职、高职、应用型本科到专业学位研究生教育的技术技能人才系统化培养体系，大力培养高端技术技能人才。</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市教委</w:t>
            </w:r>
          </w:p>
        </w:tc>
      </w:tr>
      <w:tr w:rsidR="009D7D63" w:rsidRPr="00251E1E" w:rsidTr="003364D4">
        <w:trPr>
          <w:cantSplit/>
          <w:trHeight w:val="863"/>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18</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重点面向人工智能和先进装备制造等领域，瞄准全球领先技术和生产工艺，着眼技术技能和工匠精神，实施“工匠涵养”计划。鼓励企业开展名师带徒培训，通过选拔一批具有绝技绝活、掌握传统工艺的能工巧匠，实行师徒结对、“一对一”培养。</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p>
        </w:tc>
      </w:tr>
      <w:tr w:rsidR="009D7D63" w:rsidRPr="00251E1E" w:rsidTr="003364D4">
        <w:trPr>
          <w:cantSplit/>
          <w:trHeight w:val="1410"/>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19</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（五）大力推进创新创业培训</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鼓励有创业意愿和培训需求的人员参加创新创业培训，给予培训补贴等政策支持。</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、市教委、市科技局、市住房城乡建设委、市农业农村委、市国资委、市总工会、团市委、市妇联、市残联</w:t>
            </w:r>
          </w:p>
        </w:tc>
      </w:tr>
      <w:tr w:rsidR="009D7D63" w:rsidRPr="00251E1E" w:rsidTr="003364D4">
        <w:trPr>
          <w:cantSplit/>
          <w:trHeight w:val="1760"/>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20</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推进深化创新创业教育改革示范高校建设，指导高校建设创新创业教育优质课程，开展高质量创新创业教育师资培训。以高校</w:t>
            </w:r>
            <w:proofErr w:type="gramStart"/>
            <w:r w:rsidRPr="00251E1E">
              <w:rPr>
                <w:rFonts w:ascii="仿宋_GB2312" w:eastAsia="仿宋_GB2312" w:hint="eastAsia"/>
                <w:sz w:val="24"/>
              </w:rPr>
              <w:t>众创空间</w:t>
            </w:r>
            <w:proofErr w:type="gramEnd"/>
            <w:r w:rsidRPr="00251E1E">
              <w:rPr>
                <w:rFonts w:ascii="仿宋_GB2312" w:eastAsia="仿宋_GB2312" w:hint="eastAsia"/>
                <w:sz w:val="24"/>
              </w:rPr>
              <w:t>为抓手，重点面向大学生开展创新创业培训。开展青年创新创业人才训练营，提升青年创新创业能力。支持</w:t>
            </w:r>
            <w:proofErr w:type="gramStart"/>
            <w:r w:rsidRPr="00251E1E">
              <w:rPr>
                <w:rFonts w:ascii="仿宋_GB2312" w:eastAsia="仿宋_GB2312" w:hint="eastAsia"/>
                <w:sz w:val="24"/>
              </w:rPr>
              <w:t>众创空间等创业</w:t>
            </w:r>
            <w:proofErr w:type="gramEnd"/>
            <w:r w:rsidRPr="00251E1E">
              <w:rPr>
                <w:rFonts w:ascii="仿宋_GB2312" w:eastAsia="仿宋_GB2312" w:hint="eastAsia"/>
                <w:sz w:val="24"/>
              </w:rPr>
              <w:t>孵化载体举办公益讲堂、创业孵化培训等活动，提升入驻企业和团队创新创业能力。</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市教委、团市委、市科技局</w:t>
            </w:r>
          </w:p>
        </w:tc>
      </w:tr>
      <w:tr w:rsidR="009D7D63" w:rsidRPr="00251E1E" w:rsidTr="003364D4">
        <w:trPr>
          <w:cantSplit/>
          <w:trHeight w:val="1135"/>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21</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加快建设技能大师工作室、劳模工匠人才创新工作室、残疾人技能培训室，开展技术革新、技能研修、技艺传承等群众性技术创新活动，做好先进操作法的总结命名推广工作。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、市总工会、市残联</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22</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（六）强化工匠精神和职业素质培育</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加强职业素质培育，将劳模精神、工匠精神培育以及职业道德、质量意识、法律意识、安全环保和健康卫生等要求贯穿于职业教育、职业培训全过程。</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、市教委、市科技局、市工业和信息化局、市住房城乡建设委、市国资委、市市场监管委、市总工会、团市委</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23</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聘请行业企业技术能手到校兼职授课，吸引能工巧匠、劳动模范走进校园，培育学生爱岗敬业、精益求精、严谨创新的工匠精神。</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市教委、市</w:t>
            </w:r>
            <w:proofErr w:type="gramStart"/>
            <w:r w:rsidRPr="00251E1E">
              <w:rPr>
                <w:rFonts w:ascii="仿宋_GB2312" w:eastAsia="仿宋_GB2312" w:hint="eastAsia"/>
                <w:sz w:val="24"/>
              </w:rPr>
              <w:t>人社局</w:t>
            </w:r>
            <w:proofErr w:type="gramEnd"/>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24</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推广先进的质量管理方法，开展质量攻关主题活动。</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市市场监管委</w:t>
            </w:r>
          </w:p>
        </w:tc>
      </w:tr>
      <w:tr w:rsidR="009D7D63" w:rsidRPr="00251E1E" w:rsidTr="003364D4">
        <w:trPr>
          <w:cantSplit/>
          <w:trHeight w:val="7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25</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选树“海河工匠”，打造天津技能人才品牌。加大高技能人才奖励力度，对引进或获得大赛奖励及荣誉称号的高技能人才给予奖励资助。</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、市总工会、团市委</w:t>
            </w:r>
          </w:p>
        </w:tc>
      </w:tr>
      <w:tr w:rsidR="009D7D63" w:rsidRPr="00251E1E" w:rsidTr="003364D4">
        <w:trPr>
          <w:cantSplit/>
          <w:trHeight w:hRule="exact" w:val="567"/>
          <w:jc w:val="center"/>
        </w:trPr>
        <w:tc>
          <w:tcPr>
            <w:tcW w:w="13385" w:type="dxa"/>
            <w:gridSpan w:val="4"/>
            <w:vAlign w:val="center"/>
          </w:tcPr>
          <w:p w:rsidR="009D7D63" w:rsidRPr="00251E1E" w:rsidRDefault="009D7D63" w:rsidP="003364D4">
            <w:pPr>
              <w:snapToGrid w:val="0"/>
              <w:rPr>
                <w:rFonts w:ascii="黑体" w:eastAsia="黑体" w:hAnsi="黑体"/>
                <w:sz w:val="24"/>
              </w:rPr>
            </w:pPr>
            <w:r w:rsidRPr="00251E1E">
              <w:rPr>
                <w:rFonts w:ascii="黑体" w:eastAsia="黑体" w:hAnsi="黑体" w:hint="eastAsia"/>
                <w:sz w:val="24"/>
              </w:rPr>
              <w:t>二、深化职业技能培训体制机制改革</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26</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（七）建立职业技能培训市场化社会化发展机制</w:t>
            </w:r>
          </w:p>
        </w:tc>
        <w:tc>
          <w:tcPr>
            <w:tcW w:w="7697" w:type="dxa"/>
            <w:vAlign w:val="center"/>
          </w:tcPr>
          <w:p w:rsidR="009D7D63" w:rsidRPr="00251E1E" w:rsidRDefault="009D7D63" w:rsidP="003364D4">
            <w:pPr>
              <w:snapToGrid w:val="0"/>
              <w:rPr>
                <w:rFonts w:ascii="仿宋_GB2312" w:eastAsia="仿宋_GB2312"/>
                <w:spacing w:val="-2"/>
                <w:sz w:val="24"/>
              </w:rPr>
            </w:pPr>
            <w:r w:rsidRPr="00251E1E">
              <w:rPr>
                <w:rFonts w:ascii="仿宋_GB2312" w:eastAsia="仿宋_GB2312" w:hint="eastAsia"/>
                <w:spacing w:val="-2"/>
                <w:sz w:val="24"/>
              </w:rPr>
              <w:t>加大政府、企业、社会等各类培训资源优化整合力度，提高培训供给能力。</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、市教委、市民政局、市市场监管委、市总工会</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27</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在绩效工资总量内，职业院校可自主确定基础性绩效和奖励性绩效比例。对开展职业技能培训的职业院校，绩效工资政策予以倾斜，增加的绩效工资总量，不超过公务员可比收入</w:t>
            </w:r>
            <w:r w:rsidRPr="00251E1E">
              <w:rPr>
                <w:rFonts w:eastAsia="仿宋_GB2312"/>
                <w:sz w:val="24"/>
              </w:rPr>
              <w:t>的</w:t>
            </w:r>
            <w:r w:rsidRPr="00251E1E">
              <w:rPr>
                <w:rFonts w:eastAsia="仿宋_GB2312"/>
                <w:sz w:val="24"/>
              </w:rPr>
              <w:t>1</w:t>
            </w:r>
            <w:r w:rsidRPr="00251E1E">
              <w:rPr>
                <w:rFonts w:eastAsia="仿宋_GB2312"/>
                <w:sz w:val="24"/>
              </w:rPr>
              <w:t>倍</w:t>
            </w:r>
            <w:r w:rsidRPr="00251E1E">
              <w:rPr>
                <w:rFonts w:ascii="仿宋_GB2312" w:eastAsia="仿宋_GB2312" w:hint="eastAsia"/>
                <w:sz w:val="24"/>
              </w:rPr>
              <w:t>，所需资金通过培训收入解决。鼓励企业建设培训中心，为社会培育更多技能人才。</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、市教委、市工业和信息化局</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28</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发挥工会教育培训机构的作用，将其融入职业技能培训市场化社会化发展体系。鼓励社会力量参与职业教育办学，培育职业教育新业态，提供多样化教育产品和服务，激发办学活力。鼓励社会组织积极申报公益创投项目，借助公益创投载体，开展行业人才需求发布、就业状况分析、培训指导等工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市总工会、市教委、市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、市民政局</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29</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（八）建立技能人才多元评价机制</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完善职业资格评价、职业技能等级认定、专项职业能力考核、职业技能竞赛选拔等多元评价体系。落实国家职业资格目录清单制度，严格开展职业技能鉴定。支持战略性新兴产业领域企业生产一线业绩突出的</w:t>
            </w:r>
            <w:r>
              <w:rPr>
                <w:rFonts w:ascii="仿宋_GB2312" w:eastAsia="仿宋_GB2312" w:hint="eastAsia"/>
                <w:sz w:val="24"/>
              </w:rPr>
              <w:t>技能岗位</w:t>
            </w:r>
            <w:r w:rsidRPr="00251E1E">
              <w:rPr>
                <w:rFonts w:ascii="仿宋_GB2312" w:eastAsia="仿宋_GB2312" w:hint="eastAsia"/>
                <w:sz w:val="24"/>
              </w:rPr>
              <w:t>职工破格参加技师、高级技师职业技能鉴定。鼓励行业企业、公共实训基地等根据产业发展需求，开发专项职业能力项目。构建以世界技能大赛为引领，国家级和市级技能大赛为主体，行业技能大赛和企业岗位练兵技能比武活动为基础，社会各方广泛参与的职业技能竞赛体系，拓展技能人才评价选拔渠道。</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、市教委、市工业和信息化局、市住房城乡建设委、市国资委、市总工会、团市委、市妇联、市残联</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30</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（九）建立职业技能培训质量监管机制</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完善职业技能培训鉴定质量评估体系，加强职业技能培训鉴定过程管理，定期开展职业技能培训鉴定机构质量评估，建立职业技能培训鉴定机构退出机制。定期发布市场紧缺职业、培训机构、鉴定机构等目录，对职业技能培训公共服务项目实行目录清单管理。</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、市财政局</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31</w:t>
            </w:r>
          </w:p>
        </w:tc>
        <w:tc>
          <w:tcPr>
            <w:tcW w:w="1483" w:type="dxa"/>
            <w:vAlign w:val="center"/>
          </w:tcPr>
          <w:p w:rsidR="009D7D63" w:rsidRPr="00251E1E" w:rsidRDefault="009D7D63" w:rsidP="003364D4">
            <w:pPr>
              <w:snapToGrid w:val="0"/>
              <w:spacing w:line="260" w:lineRule="exact"/>
              <w:rPr>
                <w:rFonts w:ascii="仿宋_GB2312" w:eastAsia="仿宋_GB2312"/>
                <w:sz w:val="24"/>
              </w:rPr>
            </w:pPr>
            <w:r w:rsidRPr="00251E1E">
              <w:rPr>
                <w:rFonts w:ascii="仿宋_GB2312" w:eastAsia="仿宋_GB2312" w:hint="eastAsia"/>
                <w:sz w:val="24"/>
              </w:rPr>
              <w:t>（九）建立职业技能培训质量监管机制</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建立基于互联网的职业技能培训公共服务平台，提升技能培训和鉴定评价信息化水平。探索建立劳动者职业技能培训电子档案，实现培训信息与就业、社会保障信息联通共享。</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32</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（十）建立技能提升多渠道激励机制</w:t>
            </w: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建立人力资源市场工资指导价位和企业人工成本信息发布制度，引导企业综合考虑工种（岗位）、职业技能等级、职位紧缺程度等因素，与人力资源市场对标，合理确定工资水平。在坚持企业内部工资分配自主权基础上，引导企业与职工开展集体协商，建立健全与岗位、业绩联动挂钩的企业工资决定和正常增长机制，并向关键岗位、生产一线岗位和紧缺急需的高层次、高技能人才倾斜。鼓励企业对高技能人才实行技术创新成果入股、岗位分红和股权期权等激励。</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、市国资委</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33</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落实居住证积分落户政策，对技能人才在职业资格证书、奖项和荣誉称号等方面给予积分。</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市发展改革委、市公安局、市</w:t>
            </w:r>
            <w:proofErr w:type="gramStart"/>
            <w:r w:rsidRPr="00251E1E">
              <w:rPr>
                <w:rFonts w:ascii="仿宋_GB2312" w:eastAsia="仿宋_GB2312" w:hint="eastAsia"/>
                <w:sz w:val="24"/>
              </w:rPr>
              <w:t>人社局</w:t>
            </w:r>
            <w:proofErr w:type="gramEnd"/>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34</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spacing w:line="280" w:lineRule="exact"/>
              <w:rPr>
                <w:rFonts w:ascii="仿宋_GB2312" w:eastAsia="仿宋_GB2312"/>
                <w:spacing w:val="-2"/>
                <w:sz w:val="24"/>
              </w:rPr>
            </w:pPr>
            <w:r>
              <w:rPr>
                <w:rFonts w:ascii="仿宋_GB2312" w:eastAsia="仿宋_GB2312" w:hint="eastAsia"/>
                <w:spacing w:val="-2"/>
                <w:sz w:val="24"/>
              </w:rPr>
              <w:t>打通高技能人才与工程技术人才的职业发展通道，符合条件的高级技能人才可直接申报工程系列相应职称。</w:t>
            </w:r>
            <w:r w:rsidRPr="00251E1E">
              <w:rPr>
                <w:rFonts w:ascii="仿宋_GB2312" w:eastAsia="仿宋_GB2312" w:hint="eastAsia"/>
                <w:spacing w:val="-2"/>
                <w:sz w:val="24"/>
              </w:rPr>
              <w:t>支持企业对聘用的高级工、技师、高级技师在学习进修、岗位聘任、职务职级晋升等方面，比照助理工程师、工程师、高级工程师确定其待遇。</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w:t>
            </w:r>
          </w:p>
        </w:tc>
      </w:tr>
      <w:tr w:rsidR="009D7D63" w:rsidRPr="00251E1E" w:rsidTr="003364D4">
        <w:trPr>
          <w:cantSplit/>
          <w:trHeight w:hRule="exact" w:val="567"/>
          <w:jc w:val="center"/>
        </w:trPr>
        <w:tc>
          <w:tcPr>
            <w:tcW w:w="13385" w:type="dxa"/>
            <w:gridSpan w:val="4"/>
            <w:vAlign w:val="center"/>
          </w:tcPr>
          <w:p w:rsidR="009D7D63" w:rsidRPr="00251E1E" w:rsidRDefault="009D7D63" w:rsidP="003364D4">
            <w:pPr>
              <w:snapToGrid w:val="0"/>
              <w:rPr>
                <w:rFonts w:ascii="黑体" w:eastAsia="黑体" w:hAnsi="黑体"/>
                <w:sz w:val="24"/>
              </w:rPr>
            </w:pPr>
            <w:r w:rsidRPr="00251E1E">
              <w:rPr>
                <w:rFonts w:ascii="黑体" w:eastAsia="黑体" w:hAnsi="黑体" w:hint="eastAsia"/>
                <w:sz w:val="24"/>
              </w:rPr>
              <w:t>三、提升职业技能培训基础能力</w:t>
            </w:r>
          </w:p>
        </w:tc>
      </w:tr>
      <w:tr w:rsidR="009D7D63" w:rsidRPr="00251E1E" w:rsidTr="003364D4">
        <w:trPr>
          <w:cantSplit/>
          <w:trHeight w:val="65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35</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（十一）加强职业技能培训教学资源和服务能力建设</w:t>
            </w: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建立“职业培训包”基本培训制度，并加快推广应用。聘请知名专家、优秀技术技能人才，建设天津市职业能力建设专家库。建立学习成果积累和转换的弹性学习制度，促进职业技能培训与学历教育沟通衔接。落实用人单位招聘自主权，职业院校和培训机构可自主招聘技能人才。建立职业院校教师与企业工程技术人员的双向聘用机制，完善职业院校教师定期到企业实践制度，实施职业院校教师素质提升计划。</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w:t>
            </w:r>
          </w:p>
        </w:tc>
      </w:tr>
      <w:tr w:rsidR="009D7D63" w:rsidRPr="00251E1E" w:rsidTr="003364D4">
        <w:trPr>
          <w:cantSplit/>
          <w:trHeight w:val="719"/>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36</w:t>
            </w:r>
          </w:p>
        </w:tc>
        <w:tc>
          <w:tcPr>
            <w:tcW w:w="1483" w:type="dxa"/>
            <w:vMerge/>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spacing w:line="280" w:lineRule="exact"/>
              <w:rPr>
                <w:rFonts w:ascii="仿宋_GB2312" w:eastAsia="仿宋_GB2312"/>
                <w:sz w:val="24"/>
              </w:rPr>
            </w:pPr>
            <w:r w:rsidRPr="00251E1E">
              <w:rPr>
                <w:rFonts w:ascii="仿宋_GB2312" w:eastAsia="仿宋_GB2312" w:hint="eastAsia"/>
                <w:sz w:val="24"/>
              </w:rPr>
              <w:t>探索“互联网</w:t>
            </w:r>
            <w:r w:rsidRPr="00251E1E">
              <w:rPr>
                <w:rFonts w:ascii="仿宋_GB2312" w:eastAsia="仿宋_GB2312"/>
                <w:sz w:val="24"/>
              </w:rPr>
              <w:t>+</w:t>
            </w:r>
            <w:r w:rsidRPr="00251E1E">
              <w:rPr>
                <w:rFonts w:ascii="仿宋_GB2312" w:eastAsia="仿宋_GB2312" w:hint="eastAsia"/>
                <w:sz w:val="24"/>
              </w:rPr>
              <w:t>职业培训”服务，发挥“智慧工会”网络平台作用，开发“职工在线培训”板块，提供在线培训课程，提高培训覆盖面、参与度，提升培训效果。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、市总工会</w:t>
            </w:r>
          </w:p>
        </w:tc>
      </w:tr>
      <w:tr w:rsidR="009D7D63" w:rsidRPr="00251E1E" w:rsidTr="003364D4">
        <w:trPr>
          <w:cantSplit/>
          <w:trHeight w:val="1438"/>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37</w:t>
            </w:r>
          </w:p>
        </w:tc>
        <w:tc>
          <w:tcPr>
            <w:tcW w:w="1483" w:type="dxa"/>
            <w:vMerge w:val="restart"/>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（十二）加强职业技能培训基础平台建设</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制定公共实训基地建设规划，支持市、区两级公共实训基地建设，逐步形成以公共实训基地和中央财政支持建设的职业院校实训基地为示范，企业实训中心为基础，民办职业培训学校、职业农民培训示范基地、创业孵化基地为补充，覆盖城乡的实训网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、市发展改革委、市教委、市科技局、市财政局、市农业农村委、市国资委、市工业和信息化局</w:t>
            </w:r>
          </w:p>
        </w:tc>
      </w:tr>
      <w:tr w:rsidR="009D7D63" w:rsidRPr="00251E1E" w:rsidTr="003364D4">
        <w:trPr>
          <w:cantSplit/>
          <w:trHeight w:val="1185"/>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t>38</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加强高技能人才培养平台建设，依托职业院校、公共实训基地、重点企业建设高技能人才培训基地和竞赛集训基地</w:t>
            </w:r>
            <w:r>
              <w:rPr>
                <w:rFonts w:ascii="仿宋_GB2312" w:eastAsia="仿宋_GB2312" w:hint="eastAsia"/>
                <w:sz w:val="24"/>
              </w:rPr>
              <w:t>，</w:t>
            </w:r>
            <w:r w:rsidRPr="00251E1E">
              <w:rPr>
                <w:rFonts w:ascii="仿宋_GB2312" w:eastAsia="仿宋_GB2312" w:hint="eastAsia"/>
                <w:sz w:val="24"/>
              </w:rPr>
              <w:t>依托技能大师及其所在单位建设技能大师工作室。</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、市教委、市国资委</w:t>
            </w:r>
          </w:p>
        </w:tc>
      </w:tr>
      <w:tr w:rsidR="009D7D63" w:rsidRPr="00251E1E" w:rsidTr="003364D4">
        <w:trPr>
          <w:cantSplit/>
          <w:trHeight w:val="954"/>
          <w:jc w:val="center"/>
        </w:trPr>
        <w:tc>
          <w:tcPr>
            <w:tcW w:w="802" w:type="dxa"/>
            <w:vAlign w:val="center"/>
          </w:tcPr>
          <w:p w:rsidR="009D7D63" w:rsidRPr="00251E1E" w:rsidRDefault="009D7D63" w:rsidP="003364D4">
            <w:pPr>
              <w:adjustRightInd w:val="0"/>
              <w:snapToGrid w:val="0"/>
              <w:jc w:val="center"/>
              <w:rPr>
                <w:rFonts w:eastAsia="仿宋_GB2312"/>
                <w:sz w:val="24"/>
              </w:rPr>
            </w:pPr>
            <w:r w:rsidRPr="00251E1E">
              <w:rPr>
                <w:rFonts w:eastAsia="仿宋_GB2312"/>
                <w:sz w:val="24"/>
              </w:rPr>
              <w:lastRenderedPageBreak/>
              <w:t>39</w:t>
            </w:r>
          </w:p>
        </w:tc>
        <w:tc>
          <w:tcPr>
            <w:tcW w:w="1483" w:type="dxa"/>
            <w:vMerge/>
            <w:textDirection w:val="tbRlV"/>
            <w:vAlign w:val="center"/>
          </w:tcPr>
          <w:p w:rsidR="009D7D63" w:rsidRPr="00251E1E" w:rsidRDefault="009D7D63" w:rsidP="003364D4">
            <w:pPr>
              <w:snapToGrid w:val="0"/>
              <w:rPr>
                <w:rFonts w:ascii="仿宋_GB2312" w:eastAsia="仿宋_GB2312"/>
                <w:sz w:val="24"/>
              </w:rPr>
            </w:pP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积极参与走出</w:t>
            </w:r>
            <w:proofErr w:type="gramStart"/>
            <w:r w:rsidRPr="00251E1E">
              <w:rPr>
                <w:rFonts w:ascii="仿宋_GB2312" w:eastAsia="仿宋_GB2312" w:hint="eastAsia"/>
                <w:sz w:val="24"/>
              </w:rPr>
              <w:t>去战略</w:t>
            </w:r>
            <w:proofErr w:type="gramEnd"/>
            <w:r w:rsidRPr="00251E1E">
              <w:rPr>
                <w:rFonts w:ascii="仿宋_GB2312" w:eastAsia="仿宋_GB2312" w:hint="eastAsia"/>
                <w:sz w:val="24"/>
              </w:rPr>
              <w:t>和“一带一路”建设，鼓励有条件的职业院校在海外设立“鲁班工坊”，开展国际交流与合作。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市教委、市商务局、市外办</w:t>
            </w:r>
          </w:p>
        </w:tc>
      </w:tr>
      <w:tr w:rsidR="009D7D63" w:rsidRPr="00251E1E" w:rsidTr="003364D4">
        <w:trPr>
          <w:cantSplit/>
          <w:trHeight w:hRule="exact" w:val="567"/>
          <w:jc w:val="center"/>
        </w:trPr>
        <w:tc>
          <w:tcPr>
            <w:tcW w:w="13385" w:type="dxa"/>
            <w:gridSpan w:val="4"/>
            <w:vAlign w:val="center"/>
          </w:tcPr>
          <w:p w:rsidR="009D7D63" w:rsidRPr="00251E1E" w:rsidRDefault="009D7D63" w:rsidP="003364D4">
            <w:pPr>
              <w:snapToGrid w:val="0"/>
              <w:rPr>
                <w:rFonts w:ascii="黑体" w:eastAsia="黑体" w:hAnsi="黑体"/>
                <w:sz w:val="24"/>
              </w:rPr>
            </w:pPr>
            <w:r w:rsidRPr="00251E1E">
              <w:rPr>
                <w:rFonts w:ascii="黑体" w:eastAsia="黑体" w:hAnsi="黑体" w:hint="eastAsia"/>
                <w:sz w:val="24"/>
              </w:rPr>
              <w:t>四、保障措施</w:t>
            </w:r>
          </w:p>
        </w:tc>
      </w:tr>
      <w:tr w:rsidR="009D7D63" w:rsidRPr="00251E1E" w:rsidTr="003364D4">
        <w:trPr>
          <w:cantSplit/>
          <w:trHeight w:val="3325"/>
          <w:jc w:val="center"/>
        </w:trPr>
        <w:tc>
          <w:tcPr>
            <w:tcW w:w="802" w:type="dxa"/>
            <w:vAlign w:val="center"/>
          </w:tcPr>
          <w:p w:rsidR="009D7D63" w:rsidRPr="00251E1E" w:rsidRDefault="009D7D63" w:rsidP="003364D4">
            <w:pPr>
              <w:adjustRightInd w:val="0"/>
              <w:jc w:val="center"/>
              <w:rPr>
                <w:rFonts w:eastAsia="仿宋_GB2312"/>
                <w:sz w:val="24"/>
              </w:rPr>
            </w:pPr>
            <w:r w:rsidRPr="00251E1E">
              <w:rPr>
                <w:rFonts w:eastAsia="仿宋_GB2312"/>
                <w:sz w:val="24"/>
              </w:rPr>
              <w:t>40</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（十三）加强组织领导</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各区人民政府要把职业技能培训工作作为推进供给侧结构性改革的重要任务，纳入重要议事日程，制定本区中长期职业技能培训规划，并统筹做好本区职业培训工作的指导监督、政策制定、政策协调和组织推动。建立政府统一领导，</w:t>
            </w:r>
            <w:proofErr w:type="gramStart"/>
            <w:r w:rsidRPr="00251E1E">
              <w:rPr>
                <w:rFonts w:ascii="仿宋_GB2312" w:eastAsia="仿宋_GB2312" w:hint="eastAsia"/>
                <w:sz w:val="24"/>
              </w:rPr>
              <w:t>人社部门</w:t>
            </w:r>
            <w:proofErr w:type="gramEnd"/>
            <w:r w:rsidRPr="00251E1E">
              <w:rPr>
                <w:rFonts w:ascii="仿宋_GB2312" w:eastAsia="仿宋_GB2312" w:hint="eastAsia"/>
                <w:sz w:val="24"/>
              </w:rPr>
              <w:t>统筹协调，教育、民政、商务、发展改革、科技、工业和信息化、公安、财政、国资、税务等有关部门各司其职，工会、共青团、妇联等群团组织密切配合、协同推进的工作机制，共同推进职业培训工作。</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各区人民政府、市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民政局、市司法局、市农业农村委、市市场监管委、市商务局、市税务局、市总工会、团市委、市发展改革委、市退役军人局、市工业和信息化局、市教委、市科技局、市公安局、市财政局、市住房城乡建设委、市国资委、市妇联、市残联、市外办</w:t>
            </w:r>
          </w:p>
        </w:tc>
      </w:tr>
      <w:tr w:rsidR="009D7D63" w:rsidRPr="00251E1E" w:rsidTr="003364D4">
        <w:trPr>
          <w:cantSplit/>
          <w:trHeight w:val="2402"/>
          <w:jc w:val="center"/>
        </w:trPr>
        <w:tc>
          <w:tcPr>
            <w:tcW w:w="802" w:type="dxa"/>
            <w:vAlign w:val="center"/>
          </w:tcPr>
          <w:p w:rsidR="009D7D63" w:rsidRPr="00251E1E" w:rsidRDefault="009D7D63" w:rsidP="003364D4">
            <w:pPr>
              <w:adjustRightInd w:val="0"/>
              <w:jc w:val="center"/>
              <w:rPr>
                <w:rFonts w:eastAsia="仿宋_GB2312"/>
                <w:sz w:val="24"/>
              </w:rPr>
            </w:pPr>
            <w:r w:rsidRPr="00251E1E">
              <w:rPr>
                <w:rFonts w:eastAsia="仿宋_GB2312"/>
                <w:sz w:val="24"/>
              </w:rPr>
              <w:t>41</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（十四）建立健全多元投入机制</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通过政府补贴、企业职工教育培训经费、社会捐助、个人出资等多种渠道筹集培训资金。加大政府投入，完善职业技能培训补贴政策，发挥好政府资金的引导</w:t>
            </w:r>
            <w:proofErr w:type="gramStart"/>
            <w:r w:rsidRPr="00251E1E">
              <w:rPr>
                <w:rFonts w:ascii="仿宋_GB2312" w:eastAsia="仿宋_GB2312" w:hint="eastAsia"/>
                <w:sz w:val="24"/>
              </w:rPr>
              <w:t>和撬动作</w:t>
            </w:r>
            <w:proofErr w:type="gramEnd"/>
            <w:r w:rsidRPr="00251E1E">
              <w:rPr>
                <w:rFonts w:ascii="仿宋_GB2312" w:eastAsia="仿宋_GB2312" w:hint="eastAsia"/>
                <w:sz w:val="24"/>
              </w:rPr>
              <w:t>用。规范财政资金管理，依法加大对培训补贴资金的审计监督力度，保障资金安全和效益。落实职工教育经费和公益性捐赠企业所得税税前扣除政策，不超过规定比例部分，准予在计算应纳税所得额时扣除，超过部分按规定在以后纳税年度内结转扣除。鼓励社会捐助、赞助职业技能竞赛活动。</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、市教委、市工业和信息化局、市民政局、市财政局、市审计局、市国资委、市税务局、市总工会</w:t>
            </w:r>
          </w:p>
        </w:tc>
      </w:tr>
      <w:tr w:rsidR="009D7D63" w:rsidRPr="00251E1E" w:rsidTr="003364D4">
        <w:trPr>
          <w:cantSplit/>
          <w:trHeight w:val="2393"/>
          <w:jc w:val="center"/>
        </w:trPr>
        <w:tc>
          <w:tcPr>
            <w:tcW w:w="802" w:type="dxa"/>
            <w:vAlign w:val="center"/>
          </w:tcPr>
          <w:p w:rsidR="009D7D63" w:rsidRPr="00251E1E" w:rsidRDefault="009D7D63" w:rsidP="003364D4">
            <w:pPr>
              <w:adjustRightInd w:val="0"/>
              <w:jc w:val="center"/>
              <w:rPr>
                <w:rFonts w:eastAsia="仿宋_GB2312"/>
                <w:sz w:val="24"/>
              </w:rPr>
            </w:pPr>
            <w:r w:rsidRPr="00251E1E">
              <w:rPr>
                <w:rFonts w:eastAsia="仿宋_GB2312"/>
                <w:sz w:val="24"/>
              </w:rPr>
              <w:lastRenderedPageBreak/>
              <w:t>42</w:t>
            </w:r>
          </w:p>
        </w:tc>
        <w:tc>
          <w:tcPr>
            <w:tcW w:w="148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（十五）进一步优化社会环境</w:t>
            </w:r>
          </w:p>
        </w:tc>
        <w:tc>
          <w:tcPr>
            <w:tcW w:w="7697"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各级政府及有关部门要建立定点联系、定期座谈、走访调研等工作制度，及时协调解决技能人才培训中遇到的实际困难和问题。加强对技能人才培训政策宣传，提升社会影响力和公众知晓度。积极开展职业教育活动周、世界青年技能日、技能中国行等宣传活动，弘扬工匠精神、厚植工匠文化。广泛宣传新时代优秀高技能人才典型事迹，大力弘扬劳模精神和工匠精神，使技能人才充分享有实现自身价值的自豪感、贡献社会的成就感、得到社会尊重的荣誉感。</w:t>
            </w:r>
          </w:p>
        </w:tc>
        <w:tc>
          <w:tcPr>
            <w:tcW w:w="3403" w:type="dxa"/>
            <w:vAlign w:val="center"/>
          </w:tcPr>
          <w:p w:rsidR="009D7D63" w:rsidRPr="00251E1E" w:rsidRDefault="009D7D63" w:rsidP="003364D4">
            <w:pPr>
              <w:snapToGrid w:val="0"/>
              <w:rPr>
                <w:rFonts w:ascii="仿宋_GB2312" w:eastAsia="仿宋_GB2312"/>
                <w:sz w:val="24"/>
              </w:rPr>
            </w:pPr>
            <w:r w:rsidRPr="00251E1E">
              <w:rPr>
                <w:rFonts w:ascii="仿宋_GB2312" w:eastAsia="仿宋_GB2312" w:hint="eastAsia"/>
                <w:sz w:val="24"/>
              </w:rPr>
              <w:t>市</w:t>
            </w:r>
            <w:proofErr w:type="gramStart"/>
            <w:r w:rsidRPr="00251E1E">
              <w:rPr>
                <w:rFonts w:ascii="仿宋_GB2312" w:eastAsia="仿宋_GB2312" w:hint="eastAsia"/>
                <w:sz w:val="24"/>
              </w:rPr>
              <w:t>人社局</w:t>
            </w:r>
            <w:proofErr w:type="gramEnd"/>
            <w:r w:rsidRPr="00251E1E">
              <w:rPr>
                <w:rFonts w:ascii="仿宋_GB2312" w:eastAsia="仿宋_GB2312" w:hint="eastAsia"/>
                <w:sz w:val="24"/>
              </w:rPr>
              <w:t>、市教委、市总工会、团市委</w:t>
            </w:r>
          </w:p>
        </w:tc>
      </w:tr>
    </w:tbl>
    <w:p w:rsidR="009D7D63" w:rsidRDefault="009D7D63" w:rsidP="009D7D63">
      <w:pPr>
        <w:pStyle w:val="a3"/>
        <w:ind w:left="823" w:hangingChars="294" w:hanging="823"/>
        <w:rPr>
          <w:rFonts w:hint="eastAsia"/>
          <w:sz w:val="28"/>
          <w:szCs w:val="28"/>
        </w:rPr>
      </w:pPr>
    </w:p>
    <w:p w:rsidR="0025646B" w:rsidRPr="009D7D63" w:rsidRDefault="0025646B">
      <w:bookmarkStart w:id="0" w:name="_GoBack"/>
      <w:bookmarkEnd w:id="0"/>
    </w:p>
    <w:sectPr w:rsidR="0025646B" w:rsidRPr="009D7D63" w:rsidSect="009D7D6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Arial Unicode MS"/>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63"/>
    <w:rsid w:val="0025646B"/>
    <w:rsid w:val="009D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D7D63"/>
    <w:rPr>
      <w:rFonts w:eastAsia="文星仿宋"/>
      <w:sz w:val="32"/>
    </w:rPr>
  </w:style>
  <w:style w:type="character" w:customStyle="1" w:styleId="Char">
    <w:name w:val="正文文本 Char"/>
    <w:basedOn w:val="a0"/>
    <w:link w:val="a3"/>
    <w:rsid w:val="009D7D63"/>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D7D63"/>
    <w:rPr>
      <w:rFonts w:eastAsia="文星仿宋"/>
      <w:sz w:val="32"/>
    </w:rPr>
  </w:style>
  <w:style w:type="character" w:customStyle="1" w:styleId="Char">
    <w:name w:val="正文文本 Char"/>
    <w:basedOn w:val="a0"/>
    <w:link w:val="a3"/>
    <w:rsid w:val="009D7D63"/>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2019-03-22T07:06:00Z</dcterms:created>
  <dcterms:modified xsi:type="dcterms:W3CDTF">2019-03-22T07:07:00Z</dcterms:modified>
</cp:coreProperties>
</file>