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96" w:rsidRPr="00714A17" w:rsidRDefault="00DB4C96" w:rsidP="00DB4C96">
      <w:pPr>
        <w:snapToGrid w:val="0"/>
        <w:spacing w:afterLines="50" w:after="156"/>
        <w:rPr>
          <w:rFonts w:eastAsia="黑体"/>
          <w:sz w:val="32"/>
          <w:szCs w:val="32"/>
        </w:rPr>
      </w:pPr>
      <w:r w:rsidRPr="00714A17">
        <w:rPr>
          <w:rFonts w:eastAsia="黑体" w:hAnsi="黑体"/>
          <w:sz w:val="32"/>
          <w:szCs w:val="32"/>
        </w:rPr>
        <w:t>附件</w:t>
      </w:r>
      <w:r w:rsidRPr="00714A17">
        <w:rPr>
          <w:rFonts w:eastAsia="黑体"/>
          <w:sz w:val="32"/>
          <w:szCs w:val="32"/>
        </w:rPr>
        <w:t>2</w:t>
      </w:r>
    </w:p>
    <w:p w:rsidR="00DB4C96" w:rsidRPr="004B6182" w:rsidRDefault="00DB4C96" w:rsidP="00F44356">
      <w:pPr>
        <w:snapToGrid w:val="0"/>
        <w:jc w:val="center"/>
        <w:rPr>
          <w:rFonts w:ascii="文星标宋" w:eastAsia="文星标宋" w:hAnsi="文星标宋"/>
          <w:sz w:val="44"/>
          <w:szCs w:val="44"/>
        </w:rPr>
      </w:pPr>
      <w:r w:rsidRPr="00714A17">
        <w:rPr>
          <w:rFonts w:ascii="文星标宋" w:eastAsia="文星标宋" w:hAnsi="文星标宋" w:hint="eastAsia"/>
          <w:sz w:val="44"/>
          <w:szCs w:val="44"/>
        </w:rPr>
        <w:t>承接国务院下放管理层级的行政许可事项</w:t>
      </w:r>
      <w:r w:rsidRPr="004B6182">
        <w:rPr>
          <w:rFonts w:ascii="文星标宋" w:eastAsia="文星标宋" w:hAnsi="文星标宋" w:hint="eastAsia"/>
          <w:sz w:val="44"/>
          <w:szCs w:val="44"/>
        </w:rPr>
        <w:t>涉及</w:t>
      </w:r>
      <w:bookmarkStart w:id="0" w:name="_GoBack"/>
      <w:bookmarkEnd w:id="0"/>
      <w:r w:rsidRPr="004B6182">
        <w:rPr>
          <w:rFonts w:ascii="文星标宋" w:eastAsia="文星标宋" w:hAnsi="文星标宋" w:hint="eastAsia"/>
          <w:sz w:val="44"/>
          <w:szCs w:val="44"/>
        </w:rPr>
        <w:t>本市承接行政许可事项目录（</w:t>
      </w:r>
      <w:r w:rsidRPr="004B6182">
        <w:rPr>
          <w:rFonts w:ascii="文星标宋" w:eastAsia="文星标宋" w:hAnsi="文星标宋"/>
          <w:sz w:val="44"/>
          <w:szCs w:val="44"/>
        </w:rPr>
        <w:t>5</w:t>
      </w:r>
      <w:r w:rsidRPr="004B6182">
        <w:rPr>
          <w:rFonts w:ascii="文星标宋" w:eastAsia="文星标宋" w:hAnsi="文星标宋" w:hint="eastAsia"/>
          <w:sz w:val="44"/>
          <w:szCs w:val="44"/>
        </w:rPr>
        <w:t>项）</w:t>
      </w: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1264"/>
        <w:gridCol w:w="1167"/>
        <w:gridCol w:w="1608"/>
        <w:gridCol w:w="3666"/>
        <w:gridCol w:w="1521"/>
      </w:tblGrid>
      <w:tr w:rsidR="00DB4C96" w:rsidRPr="00C57BED" w:rsidTr="00F91C5C">
        <w:trPr>
          <w:cantSplit/>
          <w:trHeight w:val="584"/>
          <w:tblHeader/>
          <w:jc w:val="center"/>
        </w:trPr>
        <w:tc>
          <w:tcPr>
            <w:tcW w:w="746" w:type="dxa"/>
            <w:vAlign w:val="center"/>
          </w:tcPr>
          <w:p w:rsidR="00DB4C96" w:rsidRPr="00C57BED" w:rsidRDefault="00DB4C96" w:rsidP="00F91C5C">
            <w:pPr>
              <w:snapToGrid w:val="0"/>
              <w:jc w:val="center"/>
              <w:rPr>
                <w:rFonts w:ascii="黑体" w:eastAsia="黑体" w:hAnsi="黑体"/>
                <w:sz w:val="24"/>
              </w:rPr>
            </w:pPr>
            <w:r w:rsidRPr="00C57BED">
              <w:rPr>
                <w:rFonts w:ascii="黑体" w:eastAsia="黑体" w:hAnsi="黑体"/>
                <w:sz w:val="24"/>
              </w:rPr>
              <w:t>序号</w:t>
            </w:r>
          </w:p>
        </w:tc>
        <w:tc>
          <w:tcPr>
            <w:tcW w:w="1264" w:type="dxa"/>
            <w:vAlign w:val="center"/>
          </w:tcPr>
          <w:p w:rsidR="00DB4C96" w:rsidRPr="00C57BED" w:rsidRDefault="00DB4C96" w:rsidP="00F91C5C">
            <w:pPr>
              <w:snapToGrid w:val="0"/>
              <w:jc w:val="center"/>
              <w:rPr>
                <w:rFonts w:ascii="黑体" w:eastAsia="黑体" w:hAnsi="黑体"/>
                <w:sz w:val="24"/>
              </w:rPr>
            </w:pPr>
            <w:r w:rsidRPr="00C57BED">
              <w:rPr>
                <w:rFonts w:ascii="黑体" w:eastAsia="黑体" w:hAnsi="黑体"/>
                <w:sz w:val="24"/>
              </w:rPr>
              <w:t>事项名称</w:t>
            </w:r>
          </w:p>
        </w:tc>
        <w:tc>
          <w:tcPr>
            <w:tcW w:w="1167" w:type="dxa"/>
            <w:vAlign w:val="center"/>
          </w:tcPr>
          <w:p w:rsidR="00DB4C96" w:rsidRPr="00C57BED" w:rsidRDefault="00DB4C96" w:rsidP="00F91C5C">
            <w:pPr>
              <w:snapToGrid w:val="0"/>
              <w:jc w:val="center"/>
              <w:rPr>
                <w:rFonts w:ascii="黑体" w:eastAsia="黑体" w:hAnsi="黑体"/>
                <w:sz w:val="24"/>
              </w:rPr>
            </w:pPr>
            <w:r w:rsidRPr="00C57BED">
              <w:rPr>
                <w:rFonts w:ascii="黑体" w:eastAsia="黑体" w:hAnsi="黑体"/>
                <w:sz w:val="24"/>
              </w:rPr>
              <w:t>设定依据</w:t>
            </w:r>
          </w:p>
        </w:tc>
        <w:tc>
          <w:tcPr>
            <w:tcW w:w="1608" w:type="dxa"/>
            <w:vAlign w:val="center"/>
          </w:tcPr>
          <w:p w:rsidR="00DB4C96" w:rsidRDefault="00DB4C96" w:rsidP="00F91C5C">
            <w:pPr>
              <w:snapToGrid w:val="0"/>
              <w:jc w:val="center"/>
              <w:rPr>
                <w:rFonts w:ascii="黑体" w:eastAsia="黑体" w:hAnsi="黑体"/>
                <w:sz w:val="24"/>
              </w:rPr>
            </w:pPr>
            <w:r w:rsidRPr="00C57BED">
              <w:rPr>
                <w:rFonts w:ascii="黑体" w:eastAsia="黑体" w:hAnsi="黑体"/>
                <w:sz w:val="24"/>
              </w:rPr>
              <w:t>下放后</w:t>
            </w:r>
          </w:p>
          <w:p w:rsidR="00DB4C96" w:rsidRPr="00C57BED" w:rsidRDefault="00DB4C96" w:rsidP="00F91C5C">
            <w:pPr>
              <w:snapToGrid w:val="0"/>
              <w:jc w:val="center"/>
              <w:rPr>
                <w:rFonts w:ascii="黑体" w:eastAsia="黑体" w:hAnsi="黑体"/>
                <w:sz w:val="24"/>
              </w:rPr>
            </w:pPr>
            <w:r w:rsidRPr="00C57BED">
              <w:rPr>
                <w:rFonts w:ascii="黑体" w:eastAsia="黑体" w:hAnsi="黑体"/>
                <w:sz w:val="24"/>
              </w:rPr>
              <w:t>承接部门</w:t>
            </w:r>
          </w:p>
        </w:tc>
        <w:tc>
          <w:tcPr>
            <w:tcW w:w="3666" w:type="dxa"/>
            <w:vAlign w:val="center"/>
          </w:tcPr>
          <w:p w:rsidR="00DB4C96" w:rsidRPr="00C57BED" w:rsidRDefault="00DB4C96" w:rsidP="00F91C5C">
            <w:pPr>
              <w:snapToGrid w:val="0"/>
              <w:jc w:val="center"/>
              <w:rPr>
                <w:rFonts w:ascii="黑体" w:eastAsia="黑体" w:hAnsi="黑体"/>
                <w:sz w:val="24"/>
              </w:rPr>
            </w:pPr>
            <w:r w:rsidRPr="00C57BED">
              <w:rPr>
                <w:rFonts w:ascii="黑体" w:eastAsia="黑体" w:hAnsi="黑体"/>
                <w:sz w:val="24"/>
              </w:rPr>
              <w:t>加强事中事后监管措施</w:t>
            </w:r>
          </w:p>
        </w:tc>
        <w:tc>
          <w:tcPr>
            <w:tcW w:w="1521" w:type="dxa"/>
            <w:vAlign w:val="center"/>
          </w:tcPr>
          <w:p w:rsidR="00DB4C96" w:rsidRPr="00C57BED" w:rsidRDefault="00DB4C96" w:rsidP="00F91C5C">
            <w:pPr>
              <w:snapToGrid w:val="0"/>
              <w:jc w:val="center"/>
              <w:rPr>
                <w:rFonts w:ascii="黑体" w:eastAsia="黑体" w:hAnsi="黑体"/>
                <w:sz w:val="24"/>
              </w:rPr>
            </w:pPr>
            <w:r w:rsidRPr="00C57BED">
              <w:rPr>
                <w:rFonts w:ascii="黑体" w:eastAsia="黑体" w:hAnsi="黑体" w:hint="eastAsia"/>
                <w:sz w:val="24"/>
              </w:rPr>
              <w:t>备注</w:t>
            </w:r>
          </w:p>
        </w:tc>
      </w:tr>
      <w:tr w:rsidR="00DB4C96" w:rsidRPr="00714A17" w:rsidTr="00F91C5C">
        <w:trPr>
          <w:cantSplit/>
          <w:trHeight w:val="5627"/>
          <w:jc w:val="center"/>
        </w:trPr>
        <w:tc>
          <w:tcPr>
            <w:tcW w:w="746" w:type="dxa"/>
            <w:vAlign w:val="center"/>
          </w:tcPr>
          <w:p w:rsidR="00DB4C96" w:rsidRPr="00714A17" w:rsidRDefault="00DB4C96" w:rsidP="00F91C5C">
            <w:pPr>
              <w:adjustRightInd w:val="0"/>
              <w:snapToGrid w:val="0"/>
              <w:jc w:val="center"/>
              <w:rPr>
                <w:rFonts w:eastAsia="仿宋_GB2312"/>
                <w:sz w:val="24"/>
              </w:rPr>
            </w:pPr>
            <w:r w:rsidRPr="00714A17">
              <w:rPr>
                <w:rFonts w:eastAsia="仿宋_GB2312"/>
                <w:sz w:val="24"/>
              </w:rPr>
              <w:t>1</w:t>
            </w:r>
          </w:p>
        </w:tc>
        <w:tc>
          <w:tcPr>
            <w:tcW w:w="1264" w:type="dxa"/>
            <w:vAlign w:val="center"/>
          </w:tcPr>
          <w:p w:rsidR="00DB4C96" w:rsidRPr="00714A17" w:rsidRDefault="00DB4C96" w:rsidP="00F91C5C">
            <w:pPr>
              <w:widowControl/>
              <w:snapToGrid w:val="0"/>
              <w:rPr>
                <w:rFonts w:eastAsia="仿宋_GB2312"/>
                <w:kern w:val="0"/>
                <w:sz w:val="24"/>
              </w:rPr>
            </w:pPr>
            <w:r w:rsidRPr="00714A17">
              <w:rPr>
                <w:rFonts w:eastAsia="仿宋_GB2312"/>
                <w:kern w:val="0"/>
                <w:sz w:val="24"/>
              </w:rPr>
              <w:t>从事内地与港澳间客船（</w:t>
            </w:r>
            <w:proofErr w:type="gramStart"/>
            <w:r w:rsidRPr="00714A17">
              <w:rPr>
                <w:rFonts w:eastAsia="仿宋_GB2312"/>
                <w:kern w:val="0"/>
                <w:sz w:val="24"/>
              </w:rPr>
              <w:t>含客滚</w:t>
            </w:r>
            <w:proofErr w:type="gramEnd"/>
            <w:r w:rsidRPr="00714A17">
              <w:rPr>
                <w:rFonts w:eastAsia="仿宋_GB2312"/>
                <w:kern w:val="0"/>
                <w:sz w:val="24"/>
              </w:rPr>
              <w:t>船、客货船等）、散装液体危险品</w:t>
            </w:r>
            <w:proofErr w:type="gramStart"/>
            <w:r w:rsidRPr="00714A17">
              <w:rPr>
                <w:rFonts w:eastAsia="仿宋_GB2312"/>
                <w:kern w:val="0"/>
                <w:sz w:val="24"/>
              </w:rPr>
              <w:t>船运输</w:t>
            </w:r>
            <w:proofErr w:type="gramEnd"/>
            <w:r w:rsidRPr="00714A17">
              <w:rPr>
                <w:rFonts w:eastAsia="仿宋_GB2312"/>
                <w:kern w:val="0"/>
                <w:sz w:val="24"/>
              </w:rPr>
              <w:t>业务许可</w:t>
            </w:r>
          </w:p>
        </w:tc>
        <w:tc>
          <w:tcPr>
            <w:tcW w:w="1167" w:type="dxa"/>
            <w:vAlign w:val="center"/>
          </w:tcPr>
          <w:p w:rsidR="00DB4C96" w:rsidRPr="00714A17" w:rsidRDefault="00DB4C96" w:rsidP="00F91C5C">
            <w:pPr>
              <w:widowControl/>
              <w:snapToGrid w:val="0"/>
              <w:rPr>
                <w:rFonts w:eastAsia="仿宋_GB2312"/>
                <w:kern w:val="0"/>
                <w:sz w:val="24"/>
              </w:rPr>
            </w:pPr>
            <w:r w:rsidRPr="00714A17">
              <w:rPr>
                <w:rFonts w:eastAsia="仿宋_GB2312"/>
                <w:kern w:val="0"/>
                <w:sz w:val="24"/>
              </w:rPr>
              <w:t>《国务院对确需保留的行政审批项目设定行政许可的决定》</w:t>
            </w:r>
          </w:p>
        </w:tc>
        <w:tc>
          <w:tcPr>
            <w:tcW w:w="1608" w:type="dxa"/>
            <w:vAlign w:val="center"/>
          </w:tcPr>
          <w:p w:rsidR="00DB4C96" w:rsidRPr="00714A17" w:rsidRDefault="00DB4C96" w:rsidP="00F91C5C">
            <w:pPr>
              <w:snapToGrid w:val="0"/>
              <w:rPr>
                <w:rFonts w:eastAsia="仿宋_GB2312"/>
                <w:sz w:val="24"/>
              </w:rPr>
            </w:pPr>
            <w:r w:rsidRPr="00714A17">
              <w:rPr>
                <w:rFonts w:eastAsia="仿宋_GB2312"/>
                <w:sz w:val="24"/>
              </w:rPr>
              <w:t>市交通运输委</w:t>
            </w:r>
          </w:p>
        </w:tc>
        <w:tc>
          <w:tcPr>
            <w:tcW w:w="3666" w:type="dxa"/>
            <w:vAlign w:val="center"/>
          </w:tcPr>
          <w:p w:rsidR="00DB4C96" w:rsidRPr="00714A17" w:rsidRDefault="00DB4C96" w:rsidP="00F91C5C">
            <w:pPr>
              <w:widowControl/>
              <w:snapToGrid w:val="0"/>
              <w:spacing w:line="360" w:lineRule="exact"/>
              <w:rPr>
                <w:rFonts w:eastAsia="仿宋_GB2312"/>
                <w:kern w:val="0"/>
                <w:sz w:val="24"/>
              </w:rPr>
            </w:pPr>
            <w:r w:rsidRPr="00714A17">
              <w:rPr>
                <w:rFonts w:eastAsia="仿宋_GB2312"/>
                <w:kern w:val="0"/>
                <w:sz w:val="24"/>
              </w:rPr>
              <w:t>下放后，交通运输部门要会同有关部门通过以下措施加强事中事后监管：</w:t>
            </w:r>
            <w:r w:rsidRPr="00714A17">
              <w:rPr>
                <w:rFonts w:eastAsia="仿宋_GB2312"/>
                <w:kern w:val="0"/>
                <w:sz w:val="24"/>
              </w:rPr>
              <w:t>1</w:t>
            </w:r>
            <w:r>
              <w:rPr>
                <w:rFonts w:eastAsia="仿宋_GB2312"/>
                <w:kern w:val="0"/>
                <w:sz w:val="24"/>
              </w:rPr>
              <w:t>．</w:t>
            </w:r>
            <w:r w:rsidRPr="00714A17">
              <w:rPr>
                <w:rFonts w:eastAsia="仿宋_GB2312"/>
                <w:kern w:val="0"/>
                <w:sz w:val="24"/>
              </w:rPr>
              <w:t>完善内地与港澳间海上运输管理制度，明确</w:t>
            </w:r>
            <w:proofErr w:type="gramStart"/>
            <w:r w:rsidRPr="00714A17">
              <w:rPr>
                <w:rFonts w:eastAsia="仿宋_GB2312"/>
                <w:kern w:val="0"/>
                <w:sz w:val="24"/>
              </w:rPr>
              <w:t>省级交通</w:t>
            </w:r>
            <w:proofErr w:type="gramEnd"/>
            <w:r w:rsidRPr="00714A17">
              <w:rPr>
                <w:rFonts w:eastAsia="仿宋_GB2312"/>
                <w:kern w:val="0"/>
                <w:sz w:val="24"/>
              </w:rPr>
              <w:t>运输部门的管理职责和要求。</w:t>
            </w:r>
            <w:r w:rsidRPr="00714A17">
              <w:rPr>
                <w:rFonts w:eastAsia="仿宋_GB2312"/>
                <w:kern w:val="0"/>
                <w:sz w:val="24"/>
              </w:rPr>
              <w:t>2</w:t>
            </w:r>
            <w:r>
              <w:rPr>
                <w:rFonts w:eastAsia="仿宋_GB2312"/>
                <w:kern w:val="0"/>
                <w:sz w:val="24"/>
              </w:rPr>
              <w:t>．</w:t>
            </w:r>
            <w:r w:rsidRPr="00714A17">
              <w:rPr>
                <w:rFonts w:eastAsia="仿宋_GB2312"/>
                <w:kern w:val="0"/>
                <w:sz w:val="24"/>
              </w:rPr>
              <w:t>通过</w:t>
            </w:r>
            <w:r w:rsidRPr="003155EA">
              <w:rPr>
                <w:rFonts w:ascii="仿宋_GB2312" w:eastAsia="仿宋_GB2312" w:hint="eastAsia"/>
                <w:kern w:val="0"/>
                <w:sz w:val="24"/>
              </w:rPr>
              <w:t>“双随机、</w:t>
            </w:r>
            <w:proofErr w:type="gramStart"/>
            <w:r w:rsidRPr="003155EA">
              <w:rPr>
                <w:rFonts w:ascii="仿宋_GB2312" w:eastAsia="仿宋_GB2312" w:hint="eastAsia"/>
                <w:kern w:val="0"/>
                <w:sz w:val="24"/>
              </w:rPr>
              <w:t>一</w:t>
            </w:r>
            <w:proofErr w:type="gramEnd"/>
            <w:r w:rsidRPr="003155EA">
              <w:rPr>
                <w:rFonts w:ascii="仿宋_GB2312" w:eastAsia="仿宋_GB2312" w:hint="eastAsia"/>
                <w:kern w:val="0"/>
                <w:sz w:val="24"/>
              </w:rPr>
              <w:t>公开”监</w:t>
            </w:r>
            <w:r w:rsidRPr="00714A17">
              <w:rPr>
                <w:rFonts w:eastAsia="仿宋_GB2312"/>
                <w:kern w:val="0"/>
                <w:sz w:val="24"/>
              </w:rPr>
              <w:t>管，加强执法监督，依法处罚违法行为。</w:t>
            </w:r>
            <w:r w:rsidRPr="00714A17">
              <w:rPr>
                <w:rFonts w:eastAsia="仿宋_GB2312"/>
                <w:kern w:val="0"/>
                <w:sz w:val="24"/>
              </w:rPr>
              <w:t>3</w:t>
            </w:r>
            <w:r>
              <w:rPr>
                <w:rFonts w:eastAsia="仿宋_GB2312"/>
                <w:kern w:val="0"/>
                <w:sz w:val="24"/>
              </w:rPr>
              <w:t>．</w:t>
            </w:r>
            <w:r w:rsidRPr="00714A17">
              <w:rPr>
                <w:rFonts w:eastAsia="仿宋_GB2312"/>
                <w:kern w:val="0"/>
                <w:sz w:val="24"/>
              </w:rPr>
              <w:t>加强信用监管，向全社会公开企业失信记录，并实行联合惩戒。</w:t>
            </w:r>
            <w:r w:rsidRPr="00714A17">
              <w:rPr>
                <w:rFonts w:eastAsia="仿宋_GB2312"/>
                <w:kern w:val="0"/>
                <w:sz w:val="24"/>
              </w:rPr>
              <w:t>4</w:t>
            </w:r>
            <w:r>
              <w:rPr>
                <w:rFonts w:eastAsia="仿宋_GB2312"/>
                <w:kern w:val="0"/>
                <w:sz w:val="24"/>
              </w:rPr>
              <w:t>．</w:t>
            </w:r>
            <w:r w:rsidRPr="00714A17">
              <w:rPr>
                <w:rFonts w:eastAsia="仿宋_GB2312"/>
                <w:kern w:val="0"/>
                <w:sz w:val="24"/>
              </w:rPr>
              <w:t>交通运输部对</w:t>
            </w:r>
            <w:proofErr w:type="gramStart"/>
            <w:r w:rsidRPr="00714A17">
              <w:rPr>
                <w:rFonts w:eastAsia="仿宋_GB2312"/>
                <w:kern w:val="0"/>
                <w:sz w:val="24"/>
              </w:rPr>
              <w:t>省级交通</w:t>
            </w:r>
            <w:proofErr w:type="gramEnd"/>
            <w:r w:rsidRPr="00714A17">
              <w:rPr>
                <w:rFonts w:eastAsia="仿宋_GB2312"/>
                <w:kern w:val="0"/>
                <w:sz w:val="24"/>
              </w:rPr>
              <w:t>运输部门履职情况开展监督检查，及时纠正问题。</w:t>
            </w:r>
            <w:r w:rsidRPr="00714A17">
              <w:rPr>
                <w:rFonts w:eastAsia="仿宋_GB2312"/>
                <w:kern w:val="0"/>
                <w:sz w:val="24"/>
              </w:rPr>
              <w:t>5</w:t>
            </w:r>
            <w:r>
              <w:rPr>
                <w:rFonts w:eastAsia="仿宋_GB2312"/>
                <w:kern w:val="0"/>
                <w:sz w:val="24"/>
              </w:rPr>
              <w:t>．</w:t>
            </w:r>
            <w:r w:rsidRPr="00714A17">
              <w:rPr>
                <w:rFonts w:eastAsia="仿宋_GB2312"/>
                <w:kern w:val="0"/>
                <w:sz w:val="24"/>
              </w:rPr>
              <w:t>交通运输部</w:t>
            </w:r>
            <w:proofErr w:type="gramStart"/>
            <w:r w:rsidRPr="00714A17">
              <w:rPr>
                <w:rFonts w:eastAsia="仿宋_GB2312"/>
                <w:kern w:val="0"/>
                <w:sz w:val="24"/>
              </w:rPr>
              <w:t>归集内地</w:t>
            </w:r>
            <w:proofErr w:type="gramEnd"/>
            <w:r w:rsidRPr="00714A17">
              <w:rPr>
                <w:rFonts w:eastAsia="仿宋_GB2312"/>
                <w:kern w:val="0"/>
                <w:sz w:val="24"/>
              </w:rPr>
              <w:t>与港澳间航运船舶信息，并根据需要向海关总署提供，海关加强后续监管。</w:t>
            </w:r>
          </w:p>
        </w:tc>
        <w:tc>
          <w:tcPr>
            <w:tcW w:w="1521" w:type="dxa"/>
            <w:vAlign w:val="center"/>
          </w:tcPr>
          <w:p w:rsidR="00DB4C96" w:rsidRPr="00C57BED" w:rsidRDefault="00DB4C96" w:rsidP="00F91C5C">
            <w:pPr>
              <w:snapToGrid w:val="0"/>
              <w:spacing w:line="360" w:lineRule="exact"/>
              <w:rPr>
                <w:rFonts w:ascii="仿宋_GB2312" w:eastAsia="仿宋_GB2312"/>
                <w:sz w:val="24"/>
              </w:rPr>
            </w:pPr>
            <w:r w:rsidRPr="00C57BED">
              <w:rPr>
                <w:rFonts w:ascii="仿宋_GB2312" w:eastAsia="仿宋_GB2312" w:hint="eastAsia"/>
                <w:sz w:val="24"/>
              </w:rPr>
              <w:t>承接，增加天津市市级现行实施行政许可事项“从事内地与港澳间客船（含客滚船、客货船等）、散装液体危险品船运输业务许可”。</w:t>
            </w:r>
          </w:p>
        </w:tc>
      </w:tr>
      <w:tr w:rsidR="00DB4C96" w:rsidRPr="00714A17" w:rsidTr="00F91C5C">
        <w:trPr>
          <w:cantSplit/>
          <w:trHeight w:val="4187"/>
          <w:jc w:val="center"/>
        </w:trPr>
        <w:tc>
          <w:tcPr>
            <w:tcW w:w="746" w:type="dxa"/>
            <w:vAlign w:val="center"/>
          </w:tcPr>
          <w:p w:rsidR="00DB4C96" w:rsidRPr="00714A17" w:rsidRDefault="00DB4C96" w:rsidP="00F91C5C">
            <w:pPr>
              <w:adjustRightInd w:val="0"/>
              <w:snapToGrid w:val="0"/>
              <w:jc w:val="center"/>
              <w:rPr>
                <w:rFonts w:eastAsia="仿宋_GB2312"/>
                <w:sz w:val="24"/>
              </w:rPr>
            </w:pPr>
            <w:r w:rsidRPr="00714A17">
              <w:rPr>
                <w:rFonts w:eastAsia="仿宋_GB2312"/>
                <w:sz w:val="24"/>
              </w:rPr>
              <w:t>2</w:t>
            </w:r>
          </w:p>
        </w:tc>
        <w:tc>
          <w:tcPr>
            <w:tcW w:w="1264" w:type="dxa"/>
            <w:vAlign w:val="center"/>
          </w:tcPr>
          <w:p w:rsidR="00DB4C96" w:rsidRPr="00714A17" w:rsidRDefault="00DB4C96" w:rsidP="00F91C5C">
            <w:pPr>
              <w:widowControl/>
              <w:snapToGrid w:val="0"/>
              <w:rPr>
                <w:rFonts w:eastAsia="仿宋_GB2312"/>
                <w:kern w:val="0"/>
                <w:sz w:val="24"/>
              </w:rPr>
            </w:pPr>
            <w:r w:rsidRPr="00714A17">
              <w:rPr>
                <w:rFonts w:eastAsia="仿宋_GB2312"/>
                <w:kern w:val="0"/>
                <w:sz w:val="24"/>
              </w:rPr>
              <w:t>港口设施保安证书核发</w:t>
            </w:r>
          </w:p>
        </w:tc>
        <w:tc>
          <w:tcPr>
            <w:tcW w:w="1167" w:type="dxa"/>
            <w:vAlign w:val="center"/>
          </w:tcPr>
          <w:p w:rsidR="00DB4C96" w:rsidRPr="00714A17" w:rsidRDefault="00DB4C96" w:rsidP="00F91C5C">
            <w:pPr>
              <w:widowControl/>
              <w:snapToGrid w:val="0"/>
              <w:rPr>
                <w:rFonts w:eastAsia="仿宋_GB2312"/>
                <w:kern w:val="0"/>
                <w:sz w:val="24"/>
              </w:rPr>
            </w:pPr>
            <w:r w:rsidRPr="00714A17">
              <w:rPr>
                <w:rFonts w:eastAsia="仿宋_GB2312"/>
                <w:kern w:val="0"/>
                <w:sz w:val="24"/>
              </w:rPr>
              <w:t>《国务院对确需保留的行政审批项目设定行政许可的决定》</w:t>
            </w:r>
          </w:p>
        </w:tc>
        <w:tc>
          <w:tcPr>
            <w:tcW w:w="1608" w:type="dxa"/>
            <w:vAlign w:val="center"/>
          </w:tcPr>
          <w:p w:rsidR="00DB4C96" w:rsidRPr="00714A17" w:rsidRDefault="00DB4C96" w:rsidP="00F91C5C">
            <w:pPr>
              <w:snapToGrid w:val="0"/>
              <w:rPr>
                <w:rFonts w:eastAsia="仿宋_GB2312"/>
                <w:sz w:val="24"/>
              </w:rPr>
            </w:pPr>
            <w:r w:rsidRPr="00714A17">
              <w:rPr>
                <w:rFonts w:eastAsia="仿宋_GB2312"/>
                <w:sz w:val="24"/>
              </w:rPr>
              <w:t>市交通运输委</w:t>
            </w:r>
          </w:p>
        </w:tc>
        <w:tc>
          <w:tcPr>
            <w:tcW w:w="3666" w:type="dxa"/>
            <w:vAlign w:val="center"/>
          </w:tcPr>
          <w:p w:rsidR="00DB4C96" w:rsidRPr="00714A17" w:rsidRDefault="00DB4C96" w:rsidP="00F91C5C">
            <w:pPr>
              <w:widowControl/>
              <w:snapToGrid w:val="0"/>
              <w:spacing w:line="360" w:lineRule="exact"/>
              <w:rPr>
                <w:rFonts w:eastAsia="仿宋_GB2312"/>
                <w:kern w:val="0"/>
                <w:sz w:val="24"/>
              </w:rPr>
            </w:pPr>
            <w:r w:rsidRPr="00714A17">
              <w:rPr>
                <w:rFonts w:eastAsia="仿宋_GB2312"/>
                <w:kern w:val="0"/>
                <w:sz w:val="24"/>
              </w:rPr>
              <w:t>下放后，交通运输（港口）部门要通过以下措施加强事中事后监管：</w:t>
            </w:r>
            <w:r w:rsidRPr="00714A17">
              <w:rPr>
                <w:rFonts w:eastAsia="仿宋_GB2312"/>
                <w:kern w:val="0"/>
                <w:sz w:val="24"/>
              </w:rPr>
              <w:t>1</w:t>
            </w:r>
            <w:r>
              <w:rPr>
                <w:rFonts w:eastAsia="仿宋_GB2312"/>
                <w:kern w:val="0"/>
                <w:sz w:val="24"/>
              </w:rPr>
              <w:t>．</w:t>
            </w:r>
            <w:r w:rsidRPr="00714A17">
              <w:rPr>
                <w:rFonts w:eastAsia="仿宋_GB2312"/>
                <w:kern w:val="0"/>
                <w:sz w:val="24"/>
              </w:rPr>
              <w:t>完善港口设施保安规则和相关标准，统一规范港口设施保安工作，优化审批服务。</w:t>
            </w:r>
            <w:r w:rsidRPr="00714A17">
              <w:rPr>
                <w:rFonts w:eastAsia="仿宋_GB2312"/>
                <w:kern w:val="0"/>
                <w:sz w:val="24"/>
              </w:rPr>
              <w:t>2</w:t>
            </w:r>
            <w:r>
              <w:rPr>
                <w:rFonts w:eastAsia="仿宋_GB2312"/>
                <w:kern w:val="0"/>
                <w:sz w:val="24"/>
              </w:rPr>
              <w:t>．</w:t>
            </w:r>
            <w:r w:rsidRPr="00714A17">
              <w:rPr>
                <w:rFonts w:eastAsia="仿宋_GB2312"/>
                <w:kern w:val="0"/>
                <w:sz w:val="24"/>
              </w:rPr>
              <w:t>依托有关信息系统，实现港口设施保安管理信息报送和共享，加强对港口设施保安工作的监管。</w:t>
            </w:r>
            <w:r w:rsidRPr="00714A17">
              <w:rPr>
                <w:rFonts w:eastAsia="仿宋_GB2312"/>
                <w:kern w:val="0"/>
                <w:sz w:val="24"/>
              </w:rPr>
              <w:t>3</w:t>
            </w:r>
            <w:r>
              <w:rPr>
                <w:rFonts w:eastAsia="仿宋_GB2312"/>
                <w:kern w:val="0"/>
                <w:sz w:val="24"/>
              </w:rPr>
              <w:t>．</w:t>
            </w:r>
            <w:r w:rsidRPr="00714A17">
              <w:rPr>
                <w:rFonts w:eastAsia="仿宋_GB2312"/>
                <w:kern w:val="0"/>
                <w:sz w:val="24"/>
              </w:rPr>
              <w:t>交通运输部要制定并实施年度监督检查计划，对</w:t>
            </w:r>
            <w:proofErr w:type="gramStart"/>
            <w:r w:rsidRPr="00714A17">
              <w:rPr>
                <w:rFonts w:eastAsia="仿宋_GB2312"/>
                <w:kern w:val="0"/>
                <w:sz w:val="24"/>
              </w:rPr>
              <w:t>省级交通</w:t>
            </w:r>
            <w:proofErr w:type="gramEnd"/>
            <w:r w:rsidRPr="00714A17">
              <w:rPr>
                <w:rFonts w:eastAsia="仿宋_GB2312"/>
                <w:kern w:val="0"/>
                <w:sz w:val="24"/>
              </w:rPr>
              <w:t>运输（港口）部门履职情况进行监督检查。</w:t>
            </w:r>
          </w:p>
        </w:tc>
        <w:tc>
          <w:tcPr>
            <w:tcW w:w="1521" w:type="dxa"/>
            <w:vAlign w:val="center"/>
          </w:tcPr>
          <w:p w:rsidR="00DB4C96" w:rsidRPr="00C57BED" w:rsidRDefault="00DB4C96" w:rsidP="00F91C5C">
            <w:pPr>
              <w:snapToGrid w:val="0"/>
              <w:spacing w:line="360" w:lineRule="exact"/>
              <w:rPr>
                <w:rFonts w:ascii="仿宋_GB2312" w:eastAsia="仿宋_GB2312"/>
                <w:sz w:val="24"/>
              </w:rPr>
            </w:pPr>
            <w:r w:rsidRPr="00C57BED">
              <w:rPr>
                <w:rFonts w:ascii="仿宋_GB2312" w:eastAsia="仿宋_GB2312" w:hint="eastAsia"/>
                <w:sz w:val="24"/>
              </w:rPr>
              <w:t>承接，增加天津市市级现行实施行政许可事项“港口设施保安证书核发”。</w:t>
            </w:r>
          </w:p>
        </w:tc>
      </w:tr>
      <w:tr w:rsidR="00DB4C96" w:rsidRPr="00714A17" w:rsidTr="00F91C5C">
        <w:trPr>
          <w:cantSplit/>
          <w:trHeight w:val="7031"/>
          <w:jc w:val="center"/>
        </w:trPr>
        <w:tc>
          <w:tcPr>
            <w:tcW w:w="746" w:type="dxa"/>
            <w:vAlign w:val="center"/>
          </w:tcPr>
          <w:p w:rsidR="00DB4C96" w:rsidRPr="00714A17" w:rsidRDefault="00DB4C96" w:rsidP="00F91C5C">
            <w:pPr>
              <w:adjustRightInd w:val="0"/>
              <w:snapToGrid w:val="0"/>
              <w:jc w:val="center"/>
              <w:rPr>
                <w:rFonts w:eastAsia="仿宋_GB2312"/>
                <w:sz w:val="24"/>
              </w:rPr>
            </w:pPr>
            <w:r w:rsidRPr="00714A17">
              <w:rPr>
                <w:rFonts w:eastAsia="仿宋_GB2312"/>
                <w:sz w:val="24"/>
              </w:rPr>
              <w:lastRenderedPageBreak/>
              <w:t>3</w:t>
            </w:r>
          </w:p>
        </w:tc>
        <w:tc>
          <w:tcPr>
            <w:tcW w:w="1264" w:type="dxa"/>
            <w:vAlign w:val="center"/>
          </w:tcPr>
          <w:p w:rsidR="00DB4C96" w:rsidRPr="00714A17" w:rsidRDefault="00DB4C96" w:rsidP="00F91C5C">
            <w:pPr>
              <w:widowControl/>
              <w:snapToGrid w:val="0"/>
              <w:rPr>
                <w:rFonts w:eastAsia="仿宋_GB2312"/>
                <w:kern w:val="0"/>
                <w:sz w:val="24"/>
              </w:rPr>
            </w:pPr>
            <w:r w:rsidRPr="00714A17">
              <w:rPr>
                <w:rFonts w:eastAsia="仿宋_GB2312"/>
                <w:kern w:val="0"/>
                <w:sz w:val="24"/>
              </w:rPr>
              <w:t>省际、市际、毗邻县行政区域间道路旅客运输经营许可</w:t>
            </w:r>
          </w:p>
        </w:tc>
        <w:tc>
          <w:tcPr>
            <w:tcW w:w="1167" w:type="dxa"/>
            <w:vAlign w:val="center"/>
          </w:tcPr>
          <w:p w:rsidR="00DB4C96" w:rsidRPr="00714A17" w:rsidRDefault="00DB4C96" w:rsidP="00F91C5C">
            <w:pPr>
              <w:widowControl/>
              <w:snapToGrid w:val="0"/>
              <w:rPr>
                <w:rFonts w:eastAsia="仿宋_GB2312"/>
                <w:kern w:val="0"/>
                <w:sz w:val="24"/>
              </w:rPr>
            </w:pPr>
            <w:r w:rsidRPr="00714A17">
              <w:rPr>
                <w:rFonts w:eastAsia="仿宋_GB2312"/>
                <w:kern w:val="0"/>
                <w:sz w:val="24"/>
              </w:rPr>
              <w:t>《中华人民共和国道路运输条例》</w:t>
            </w:r>
          </w:p>
        </w:tc>
        <w:tc>
          <w:tcPr>
            <w:tcW w:w="1608" w:type="dxa"/>
            <w:vAlign w:val="center"/>
          </w:tcPr>
          <w:p w:rsidR="00DB4C96" w:rsidRPr="00714A17" w:rsidRDefault="00DB4C96" w:rsidP="00F91C5C">
            <w:pPr>
              <w:snapToGrid w:val="0"/>
              <w:rPr>
                <w:rFonts w:eastAsia="仿宋_GB2312"/>
                <w:sz w:val="24"/>
              </w:rPr>
            </w:pPr>
            <w:r w:rsidRPr="00714A17">
              <w:rPr>
                <w:rFonts w:eastAsia="仿宋_GB2312"/>
                <w:sz w:val="24"/>
              </w:rPr>
              <w:t>市交通运输委</w:t>
            </w:r>
            <w:r>
              <w:rPr>
                <w:rFonts w:eastAsia="仿宋_GB2312" w:hint="eastAsia"/>
                <w:sz w:val="24"/>
              </w:rPr>
              <w:t>，</w:t>
            </w:r>
            <w:r w:rsidRPr="00714A17">
              <w:rPr>
                <w:rFonts w:eastAsia="仿宋_GB2312"/>
                <w:sz w:val="24"/>
              </w:rPr>
              <w:t>自贸试验区、滨海新区、</w:t>
            </w:r>
            <w:proofErr w:type="gramStart"/>
            <w:r w:rsidRPr="00714A17">
              <w:rPr>
                <w:rFonts w:eastAsia="仿宋_GB2312"/>
                <w:sz w:val="24"/>
              </w:rPr>
              <w:t>环城四</w:t>
            </w:r>
            <w:proofErr w:type="gramEnd"/>
            <w:r w:rsidRPr="00714A17">
              <w:rPr>
                <w:rFonts w:eastAsia="仿宋_GB2312"/>
                <w:sz w:val="24"/>
              </w:rPr>
              <w:t>区和</w:t>
            </w:r>
            <w:r w:rsidRPr="00ED3337">
              <w:rPr>
                <w:rFonts w:eastAsia="仿宋_GB2312" w:hint="eastAsia"/>
                <w:sz w:val="24"/>
              </w:rPr>
              <w:t>武清区、宝坻区、宁河区、静海区、</w:t>
            </w:r>
            <w:proofErr w:type="gramStart"/>
            <w:r w:rsidRPr="00ED3337">
              <w:rPr>
                <w:rFonts w:eastAsia="仿宋_GB2312" w:hint="eastAsia"/>
                <w:sz w:val="24"/>
              </w:rPr>
              <w:t>蓟</w:t>
            </w:r>
            <w:proofErr w:type="gramEnd"/>
            <w:r w:rsidRPr="00ED3337">
              <w:rPr>
                <w:rFonts w:eastAsia="仿宋_GB2312" w:hint="eastAsia"/>
                <w:sz w:val="24"/>
              </w:rPr>
              <w:t>州区</w:t>
            </w:r>
            <w:r w:rsidRPr="00714A17">
              <w:rPr>
                <w:rFonts w:eastAsia="仿宋_GB2312"/>
                <w:sz w:val="24"/>
              </w:rPr>
              <w:t>政务服务办</w:t>
            </w:r>
          </w:p>
        </w:tc>
        <w:tc>
          <w:tcPr>
            <w:tcW w:w="3666" w:type="dxa"/>
            <w:vAlign w:val="center"/>
          </w:tcPr>
          <w:p w:rsidR="00DB4C96" w:rsidRPr="00714A17" w:rsidRDefault="00DB4C96" w:rsidP="00F91C5C">
            <w:pPr>
              <w:widowControl/>
              <w:snapToGrid w:val="0"/>
              <w:spacing w:line="360" w:lineRule="exact"/>
              <w:rPr>
                <w:rFonts w:eastAsia="仿宋_GB2312"/>
                <w:kern w:val="0"/>
                <w:sz w:val="24"/>
              </w:rPr>
            </w:pPr>
            <w:r w:rsidRPr="00714A17">
              <w:rPr>
                <w:rFonts w:eastAsia="仿宋_GB2312"/>
                <w:kern w:val="0"/>
                <w:sz w:val="24"/>
              </w:rPr>
              <w:t>下放后，交通运输部门要通过以下措施加强事中事后监管：</w:t>
            </w:r>
            <w:r w:rsidRPr="00714A17">
              <w:rPr>
                <w:rFonts w:eastAsia="仿宋_GB2312"/>
                <w:kern w:val="0"/>
                <w:sz w:val="24"/>
              </w:rPr>
              <w:t>1</w:t>
            </w:r>
            <w:r>
              <w:rPr>
                <w:rFonts w:eastAsia="仿宋_GB2312"/>
                <w:kern w:val="0"/>
                <w:sz w:val="24"/>
              </w:rPr>
              <w:t>．</w:t>
            </w:r>
            <w:r w:rsidRPr="00714A17">
              <w:rPr>
                <w:rFonts w:eastAsia="仿宋_GB2312"/>
                <w:kern w:val="0"/>
                <w:sz w:val="24"/>
              </w:rPr>
              <w:t>加强信息共享，许可实施机关及时将许可情况推送至有关交通运输部门。</w:t>
            </w:r>
            <w:r w:rsidRPr="00714A17">
              <w:rPr>
                <w:rFonts w:eastAsia="仿宋_GB2312"/>
                <w:kern w:val="0"/>
                <w:sz w:val="24"/>
              </w:rPr>
              <w:t>2</w:t>
            </w:r>
            <w:r>
              <w:rPr>
                <w:rFonts w:eastAsia="仿宋_GB2312"/>
                <w:kern w:val="0"/>
                <w:sz w:val="24"/>
              </w:rPr>
              <w:t>．</w:t>
            </w:r>
            <w:r w:rsidRPr="00714A17">
              <w:rPr>
                <w:rFonts w:eastAsia="仿宋_GB2312"/>
                <w:kern w:val="0"/>
                <w:sz w:val="24"/>
              </w:rPr>
              <w:t>健全旅客运输企业安全管理制度，完善安全生产、驾驶员管理、车辆管理、应急处置、隐患排查等方面的规定。</w:t>
            </w:r>
            <w:r w:rsidRPr="00714A17">
              <w:rPr>
                <w:rFonts w:eastAsia="仿宋_GB2312"/>
                <w:kern w:val="0"/>
                <w:sz w:val="24"/>
              </w:rPr>
              <w:t>3</w:t>
            </w:r>
            <w:r>
              <w:rPr>
                <w:rFonts w:eastAsia="仿宋_GB2312"/>
                <w:kern w:val="0"/>
                <w:sz w:val="24"/>
              </w:rPr>
              <w:t>．</w:t>
            </w:r>
            <w:r w:rsidRPr="00714A17">
              <w:rPr>
                <w:rFonts w:eastAsia="仿宋_GB2312"/>
                <w:kern w:val="0"/>
                <w:sz w:val="24"/>
              </w:rPr>
              <w:t>实施车辆技术和动态监督管理，准确掌握客运车辆运营情况，及时发现和消除事故隐患。</w:t>
            </w:r>
            <w:r w:rsidRPr="00714A17">
              <w:rPr>
                <w:rFonts w:eastAsia="仿宋_GB2312"/>
                <w:kern w:val="0"/>
                <w:sz w:val="24"/>
              </w:rPr>
              <w:t>4</w:t>
            </w:r>
            <w:r>
              <w:rPr>
                <w:rFonts w:eastAsia="仿宋_GB2312"/>
                <w:kern w:val="0"/>
                <w:sz w:val="24"/>
              </w:rPr>
              <w:t>．</w:t>
            </w:r>
            <w:r w:rsidRPr="00714A17">
              <w:rPr>
                <w:rFonts w:eastAsia="仿宋_GB2312"/>
                <w:kern w:val="0"/>
                <w:sz w:val="24"/>
              </w:rPr>
              <w:t>加强执法监督，依法处罚违法行为。</w:t>
            </w:r>
            <w:r w:rsidRPr="00714A17">
              <w:rPr>
                <w:rFonts w:eastAsia="仿宋_GB2312"/>
                <w:kern w:val="0"/>
                <w:sz w:val="24"/>
              </w:rPr>
              <w:t>5</w:t>
            </w:r>
            <w:r>
              <w:rPr>
                <w:rFonts w:eastAsia="仿宋_GB2312"/>
                <w:kern w:val="0"/>
                <w:sz w:val="24"/>
              </w:rPr>
              <w:t>．</w:t>
            </w:r>
            <w:r w:rsidRPr="00714A17">
              <w:rPr>
                <w:rFonts w:eastAsia="仿宋_GB2312"/>
                <w:kern w:val="0"/>
                <w:sz w:val="24"/>
              </w:rPr>
              <w:t>加强信用监管，建立健全企业考核制度。</w:t>
            </w:r>
            <w:r w:rsidRPr="00714A17">
              <w:rPr>
                <w:rFonts w:eastAsia="仿宋_GB2312"/>
                <w:kern w:val="0"/>
                <w:sz w:val="24"/>
              </w:rPr>
              <w:t>6</w:t>
            </w:r>
            <w:r>
              <w:rPr>
                <w:rFonts w:eastAsia="仿宋_GB2312"/>
                <w:kern w:val="0"/>
                <w:sz w:val="24"/>
              </w:rPr>
              <w:t>．</w:t>
            </w:r>
            <w:r w:rsidRPr="00714A17">
              <w:rPr>
                <w:rFonts w:eastAsia="仿宋_GB2312"/>
                <w:kern w:val="0"/>
                <w:sz w:val="24"/>
              </w:rPr>
              <w:t>完善运输服务质量投诉监督机制，及时处理服务质量投诉案件。</w:t>
            </w:r>
            <w:r w:rsidRPr="00714A17">
              <w:rPr>
                <w:rFonts w:eastAsia="仿宋_GB2312"/>
                <w:kern w:val="0"/>
                <w:sz w:val="24"/>
              </w:rPr>
              <w:t>7</w:t>
            </w:r>
            <w:r>
              <w:rPr>
                <w:rFonts w:eastAsia="仿宋_GB2312"/>
                <w:kern w:val="0"/>
                <w:sz w:val="24"/>
              </w:rPr>
              <w:t>．</w:t>
            </w:r>
            <w:r w:rsidRPr="00714A17">
              <w:rPr>
                <w:rFonts w:eastAsia="仿宋_GB2312"/>
                <w:kern w:val="0"/>
                <w:sz w:val="24"/>
              </w:rPr>
              <w:t>加强对辖区内交通运输部门履职情况的监督检查，及时纠正问题。</w:t>
            </w:r>
          </w:p>
        </w:tc>
        <w:tc>
          <w:tcPr>
            <w:tcW w:w="1521" w:type="dxa"/>
            <w:vAlign w:val="center"/>
          </w:tcPr>
          <w:p w:rsidR="00DB4C96" w:rsidRPr="00C57BED" w:rsidRDefault="00DB4C96" w:rsidP="00F91C5C">
            <w:pPr>
              <w:snapToGrid w:val="0"/>
              <w:spacing w:line="360" w:lineRule="exact"/>
              <w:rPr>
                <w:rFonts w:ascii="仿宋_GB2312" w:eastAsia="仿宋_GB2312"/>
                <w:sz w:val="24"/>
              </w:rPr>
            </w:pPr>
            <w:r w:rsidRPr="00C57BED">
              <w:rPr>
                <w:rFonts w:ascii="仿宋_GB2312" w:eastAsia="仿宋_GB2312" w:hint="eastAsia"/>
                <w:sz w:val="24"/>
              </w:rPr>
              <w:t>承接，并入天津市市级、自贸试验区、滨海新区、郊区现行实施行政许可事项“道路旅客运输及班线经营许可”中。</w:t>
            </w:r>
          </w:p>
        </w:tc>
      </w:tr>
      <w:tr w:rsidR="00DB4C96" w:rsidRPr="00714A17" w:rsidTr="00F91C5C">
        <w:trPr>
          <w:cantSplit/>
          <w:trHeight w:val="4658"/>
          <w:jc w:val="center"/>
        </w:trPr>
        <w:tc>
          <w:tcPr>
            <w:tcW w:w="746" w:type="dxa"/>
            <w:vAlign w:val="center"/>
          </w:tcPr>
          <w:p w:rsidR="00DB4C96" w:rsidRPr="00714A17" w:rsidRDefault="00DB4C96" w:rsidP="00F91C5C">
            <w:pPr>
              <w:adjustRightInd w:val="0"/>
              <w:snapToGrid w:val="0"/>
              <w:jc w:val="center"/>
              <w:rPr>
                <w:rFonts w:eastAsia="仿宋_GB2312"/>
                <w:sz w:val="24"/>
              </w:rPr>
            </w:pPr>
            <w:r w:rsidRPr="00714A17">
              <w:rPr>
                <w:rFonts w:eastAsia="仿宋_GB2312"/>
                <w:sz w:val="24"/>
              </w:rPr>
              <w:t>4</w:t>
            </w:r>
          </w:p>
        </w:tc>
        <w:tc>
          <w:tcPr>
            <w:tcW w:w="1264" w:type="dxa"/>
            <w:vAlign w:val="center"/>
          </w:tcPr>
          <w:p w:rsidR="00DB4C96" w:rsidRPr="00714A17" w:rsidRDefault="00DB4C96" w:rsidP="00F91C5C">
            <w:pPr>
              <w:widowControl/>
              <w:snapToGrid w:val="0"/>
              <w:rPr>
                <w:rFonts w:eastAsia="仿宋_GB2312"/>
                <w:kern w:val="0"/>
                <w:sz w:val="24"/>
              </w:rPr>
            </w:pPr>
            <w:r w:rsidRPr="00714A17">
              <w:rPr>
                <w:rFonts w:eastAsia="仿宋_GB2312"/>
                <w:kern w:val="0"/>
                <w:sz w:val="24"/>
              </w:rPr>
              <w:t>护士执业注册</w:t>
            </w:r>
          </w:p>
        </w:tc>
        <w:tc>
          <w:tcPr>
            <w:tcW w:w="1167" w:type="dxa"/>
            <w:vAlign w:val="center"/>
          </w:tcPr>
          <w:p w:rsidR="00DB4C96" w:rsidRPr="00714A17" w:rsidRDefault="00DB4C96" w:rsidP="00F91C5C">
            <w:pPr>
              <w:widowControl/>
              <w:snapToGrid w:val="0"/>
              <w:rPr>
                <w:rFonts w:eastAsia="仿宋_GB2312"/>
                <w:kern w:val="0"/>
                <w:sz w:val="24"/>
              </w:rPr>
            </w:pPr>
            <w:r w:rsidRPr="00714A17">
              <w:rPr>
                <w:rFonts w:eastAsia="仿宋_GB2312"/>
                <w:kern w:val="0"/>
                <w:sz w:val="24"/>
              </w:rPr>
              <w:t>《护士条例》</w:t>
            </w:r>
          </w:p>
        </w:tc>
        <w:tc>
          <w:tcPr>
            <w:tcW w:w="1608" w:type="dxa"/>
            <w:vAlign w:val="center"/>
          </w:tcPr>
          <w:p w:rsidR="00DB4C96" w:rsidRPr="00714A17" w:rsidRDefault="00DB4C96" w:rsidP="00F91C5C">
            <w:pPr>
              <w:snapToGrid w:val="0"/>
              <w:rPr>
                <w:rFonts w:eastAsia="仿宋_GB2312"/>
                <w:sz w:val="24"/>
              </w:rPr>
            </w:pPr>
            <w:r w:rsidRPr="00714A17">
              <w:rPr>
                <w:rFonts w:eastAsia="仿宋_GB2312"/>
                <w:sz w:val="24"/>
              </w:rPr>
              <w:t>市卫生健康委</w:t>
            </w:r>
            <w:r>
              <w:rPr>
                <w:rFonts w:eastAsia="仿宋_GB2312" w:hint="eastAsia"/>
                <w:sz w:val="24"/>
              </w:rPr>
              <w:t>，</w:t>
            </w:r>
            <w:r w:rsidRPr="00714A17">
              <w:rPr>
                <w:rFonts w:eastAsia="仿宋_GB2312"/>
                <w:sz w:val="24"/>
              </w:rPr>
              <w:t>自贸试验区、各区政务服务办</w:t>
            </w:r>
          </w:p>
        </w:tc>
        <w:tc>
          <w:tcPr>
            <w:tcW w:w="3666" w:type="dxa"/>
            <w:vAlign w:val="center"/>
          </w:tcPr>
          <w:p w:rsidR="00DB4C96" w:rsidRPr="00714A17" w:rsidRDefault="00DB4C96" w:rsidP="00F91C5C">
            <w:pPr>
              <w:widowControl/>
              <w:snapToGrid w:val="0"/>
              <w:spacing w:line="360" w:lineRule="exact"/>
              <w:rPr>
                <w:rFonts w:eastAsia="仿宋_GB2312"/>
                <w:kern w:val="0"/>
                <w:sz w:val="24"/>
              </w:rPr>
            </w:pPr>
            <w:r w:rsidRPr="00714A17">
              <w:rPr>
                <w:rFonts w:eastAsia="仿宋_GB2312"/>
                <w:kern w:val="0"/>
                <w:sz w:val="24"/>
              </w:rPr>
              <w:t>下放后，各级卫生健康部门要通过以下措施加强事中事后监管：</w:t>
            </w:r>
            <w:r w:rsidRPr="00714A17">
              <w:rPr>
                <w:rFonts w:eastAsia="仿宋_GB2312"/>
                <w:kern w:val="0"/>
                <w:sz w:val="24"/>
              </w:rPr>
              <w:t>1</w:t>
            </w:r>
            <w:r>
              <w:rPr>
                <w:rFonts w:eastAsia="仿宋_GB2312"/>
                <w:kern w:val="0"/>
                <w:sz w:val="24"/>
              </w:rPr>
              <w:t>．</w:t>
            </w:r>
            <w:r w:rsidRPr="00714A17">
              <w:rPr>
                <w:rFonts w:eastAsia="仿宋_GB2312"/>
                <w:kern w:val="0"/>
                <w:sz w:val="24"/>
              </w:rPr>
              <w:t>国家卫生健康委要制定指导各地下放护士执业注册审批层级的实施办法，并抓好贯彻实施。</w:t>
            </w:r>
            <w:r w:rsidRPr="00714A17">
              <w:rPr>
                <w:rFonts w:eastAsia="仿宋_GB2312"/>
                <w:kern w:val="0"/>
                <w:sz w:val="24"/>
              </w:rPr>
              <w:t>2</w:t>
            </w:r>
            <w:r>
              <w:rPr>
                <w:rFonts w:eastAsia="仿宋_GB2312"/>
                <w:kern w:val="0"/>
                <w:sz w:val="24"/>
              </w:rPr>
              <w:t>．</w:t>
            </w:r>
            <w:r w:rsidRPr="00714A17">
              <w:rPr>
                <w:rFonts w:eastAsia="仿宋_GB2312"/>
                <w:kern w:val="0"/>
                <w:sz w:val="24"/>
              </w:rPr>
              <w:t>全面实施护士执业电子化注册，实现网上办理，并加强上级卫生健康部门对辖区内卫生健康部门护士执业注册工作的监督。</w:t>
            </w:r>
            <w:r w:rsidRPr="00714A17">
              <w:rPr>
                <w:rFonts w:eastAsia="仿宋_GB2312"/>
                <w:kern w:val="0"/>
                <w:sz w:val="24"/>
              </w:rPr>
              <w:t>3</w:t>
            </w:r>
            <w:r>
              <w:rPr>
                <w:rFonts w:eastAsia="仿宋_GB2312"/>
                <w:kern w:val="0"/>
                <w:sz w:val="24"/>
              </w:rPr>
              <w:t>．</w:t>
            </w:r>
            <w:r w:rsidRPr="00714A17">
              <w:rPr>
                <w:rFonts w:eastAsia="仿宋_GB2312"/>
                <w:kern w:val="0"/>
                <w:sz w:val="24"/>
              </w:rPr>
              <w:t>按照</w:t>
            </w:r>
            <w:r w:rsidRPr="00FA29AD">
              <w:rPr>
                <w:rFonts w:ascii="仿宋_GB2312" w:eastAsia="仿宋_GB2312" w:hint="eastAsia"/>
                <w:kern w:val="0"/>
                <w:sz w:val="24"/>
              </w:rPr>
              <w:t>“谁审批、谁监管”的原则，加强对</w:t>
            </w:r>
            <w:r w:rsidRPr="00714A17">
              <w:rPr>
                <w:rFonts w:eastAsia="仿宋_GB2312"/>
                <w:kern w:val="0"/>
                <w:sz w:val="24"/>
              </w:rPr>
              <w:t>执业护士的监督管理工作。</w:t>
            </w:r>
          </w:p>
        </w:tc>
        <w:tc>
          <w:tcPr>
            <w:tcW w:w="1521" w:type="dxa"/>
            <w:vAlign w:val="center"/>
          </w:tcPr>
          <w:p w:rsidR="00DB4C96" w:rsidRPr="00C57BED" w:rsidRDefault="00DB4C96" w:rsidP="00F91C5C">
            <w:pPr>
              <w:snapToGrid w:val="0"/>
              <w:spacing w:line="360" w:lineRule="exact"/>
              <w:rPr>
                <w:rFonts w:ascii="仿宋_GB2312" w:eastAsia="仿宋_GB2312"/>
                <w:sz w:val="24"/>
              </w:rPr>
            </w:pPr>
            <w:r w:rsidRPr="00C57BED">
              <w:rPr>
                <w:rFonts w:ascii="仿宋_GB2312" w:eastAsia="仿宋_GB2312" w:hint="eastAsia"/>
                <w:sz w:val="24"/>
              </w:rPr>
              <w:t>承接，增加自贸试验区、各区现行实施行政许可事项“护士执业注册许可”。</w:t>
            </w:r>
          </w:p>
        </w:tc>
      </w:tr>
      <w:tr w:rsidR="00DB4C96" w:rsidRPr="00714A17" w:rsidTr="00F91C5C">
        <w:trPr>
          <w:cantSplit/>
          <w:trHeight w:val="4809"/>
          <w:jc w:val="center"/>
        </w:trPr>
        <w:tc>
          <w:tcPr>
            <w:tcW w:w="746" w:type="dxa"/>
            <w:vAlign w:val="center"/>
          </w:tcPr>
          <w:p w:rsidR="00DB4C96" w:rsidRPr="00714A17" w:rsidRDefault="00DB4C96" w:rsidP="00F91C5C">
            <w:pPr>
              <w:adjustRightInd w:val="0"/>
              <w:snapToGrid w:val="0"/>
              <w:jc w:val="center"/>
              <w:rPr>
                <w:rFonts w:eastAsia="仿宋_GB2312"/>
                <w:sz w:val="24"/>
              </w:rPr>
            </w:pPr>
            <w:r w:rsidRPr="00714A17">
              <w:rPr>
                <w:rFonts w:eastAsia="仿宋_GB2312"/>
                <w:sz w:val="24"/>
              </w:rPr>
              <w:lastRenderedPageBreak/>
              <w:t>5</w:t>
            </w:r>
          </w:p>
        </w:tc>
        <w:tc>
          <w:tcPr>
            <w:tcW w:w="1264" w:type="dxa"/>
            <w:vAlign w:val="center"/>
          </w:tcPr>
          <w:p w:rsidR="00DB4C96" w:rsidRPr="00714A17" w:rsidRDefault="00DB4C96" w:rsidP="00F91C5C">
            <w:pPr>
              <w:widowControl/>
              <w:snapToGrid w:val="0"/>
              <w:rPr>
                <w:rFonts w:eastAsia="仿宋_GB2312"/>
                <w:kern w:val="0"/>
                <w:sz w:val="24"/>
              </w:rPr>
            </w:pPr>
            <w:r w:rsidRPr="00714A17">
              <w:rPr>
                <w:rFonts w:eastAsia="仿宋_GB2312"/>
                <w:kern w:val="0"/>
                <w:sz w:val="24"/>
              </w:rPr>
              <w:t>安全生产检测检验机构、安全评价</w:t>
            </w:r>
            <w:proofErr w:type="gramStart"/>
            <w:r w:rsidRPr="00714A17">
              <w:rPr>
                <w:rFonts w:eastAsia="仿宋_GB2312"/>
                <w:kern w:val="0"/>
                <w:sz w:val="24"/>
              </w:rPr>
              <w:t>机构甲级</w:t>
            </w:r>
            <w:proofErr w:type="gramEnd"/>
            <w:r w:rsidRPr="00714A17">
              <w:rPr>
                <w:rFonts w:eastAsia="仿宋_GB2312"/>
                <w:kern w:val="0"/>
                <w:sz w:val="24"/>
              </w:rPr>
              <w:t>资质认可，煤矿安全生产检测检验机构、安全评价机构乙级资质认可</w:t>
            </w:r>
          </w:p>
        </w:tc>
        <w:tc>
          <w:tcPr>
            <w:tcW w:w="1167" w:type="dxa"/>
            <w:vAlign w:val="center"/>
          </w:tcPr>
          <w:p w:rsidR="00DB4C96" w:rsidRPr="00714A17" w:rsidRDefault="00DB4C96" w:rsidP="00F91C5C">
            <w:pPr>
              <w:widowControl/>
              <w:snapToGrid w:val="0"/>
              <w:rPr>
                <w:rFonts w:eastAsia="仿宋_GB2312"/>
                <w:kern w:val="0"/>
                <w:sz w:val="24"/>
              </w:rPr>
            </w:pPr>
            <w:r w:rsidRPr="00714A17">
              <w:rPr>
                <w:rFonts w:eastAsia="仿宋_GB2312"/>
                <w:kern w:val="0"/>
                <w:sz w:val="24"/>
              </w:rPr>
              <w:t>《中华人民共和国安全生产法》</w:t>
            </w:r>
          </w:p>
        </w:tc>
        <w:tc>
          <w:tcPr>
            <w:tcW w:w="1608" w:type="dxa"/>
            <w:vAlign w:val="center"/>
          </w:tcPr>
          <w:p w:rsidR="00DB4C96" w:rsidRPr="00714A17" w:rsidRDefault="00DB4C96" w:rsidP="00F91C5C">
            <w:pPr>
              <w:snapToGrid w:val="0"/>
              <w:jc w:val="center"/>
              <w:rPr>
                <w:rFonts w:eastAsia="仿宋_GB2312"/>
                <w:sz w:val="24"/>
              </w:rPr>
            </w:pPr>
            <w:r w:rsidRPr="00714A17">
              <w:rPr>
                <w:rFonts w:eastAsia="仿宋_GB2312"/>
                <w:sz w:val="24"/>
              </w:rPr>
              <w:t>市</w:t>
            </w:r>
            <w:proofErr w:type="gramStart"/>
            <w:r w:rsidRPr="00714A17">
              <w:rPr>
                <w:rFonts w:eastAsia="仿宋_GB2312"/>
                <w:sz w:val="24"/>
              </w:rPr>
              <w:t>应急局</w:t>
            </w:r>
            <w:proofErr w:type="gramEnd"/>
          </w:p>
        </w:tc>
        <w:tc>
          <w:tcPr>
            <w:tcW w:w="3666" w:type="dxa"/>
            <w:vAlign w:val="center"/>
          </w:tcPr>
          <w:p w:rsidR="00DB4C96" w:rsidRPr="00C57BED" w:rsidRDefault="00DB4C96" w:rsidP="00F91C5C">
            <w:pPr>
              <w:widowControl/>
              <w:snapToGrid w:val="0"/>
              <w:rPr>
                <w:rFonts w:eastAsia="仿宋_GB2312"/>
                <w:kern w:val="0"/>
                <w:sz w:val="24"/>
              </w:rPr>
            </w:pPr>
            <w:r w:rsidRPr="00714A17">
              <w:rPr>
                <w:rFonts w:eastAsia="仿宋_GB2312"/>
                <w:kern w:val="0"/>
                <w:sz w:val="24"/>
              </w:rPr>
              <w:t>下放后，合并甲级、乙级资质，只保留基础资质。应急管理部和省级应急管理部门、省级煤矿安全生产监管部门要通过以下措施加强事中事后监管：</w:t>
            </w:r>
            <w:r w:rsidRPr="00714A17">
              <w:rPr>
                <w:rFonts w:eastAsia="仿宋_GB2312"/>
                <w:kern w:val="0"/>
                <w:sz w:val="24"/>
              </w:rPr>
              <w:t>1</w:t>
            </w:r>
            <w:r>
              <w:rPr>
                <w:rFonts w:eastAsia="仿宋_GB2312"/>
                <w:kern w:val="0"/>
                <w:sz w:val="24"/>
              </w:rPr>
              <w:t>．</w:t>
            </w:r>
            <w:r w:rsidRPr="00714A17">
              <w:rPr>
                <w:rFonts w:eastAsia="仿宋_GB2312"/>
                <w:kern w:val="0"/>
                <w:sz w:val="24"/>
              </w:rPr>
              <w:t>健全安全生产检测检验机构、安全评价机构审批工作制度，制定全国统一的机构资质认定标准和执法标准，明确监管管辖权，规范自由裁量权。</w:t>
            </w:r>
            <w:r w:rsidRPr="00714A17">
              <w:rPr>
                <w:rFonts w:eastAsia="仿宋_GB2312"/>
                <w:kern w:val="0"/>
                <w:sz w:val="24"/>
              </w:rPr>
              <w:t>2</w:t>
            </w:r>
            <w:r>
              <w:rPr>
                <w:rFonts w:eastAsia="仿宋_GB2312"/>
                <w:kern w:val="0"/>
                <w:sz w:val="24"/>
              </w:rPr>
              <w:t>．</w:t>
            </w:r>
            <w:r w:rsidRPr="00714A17">
              <w:rPr>
                <w:rFonts w:eastAsia="仿宋_GB2312"/>
                <w:kern w:val="0"/>
                <w:sz w:val="24"/>
              </w:rPr>
              <w:t>加强对审批工作的培训、指导、督查工作，及时纠正有关问题。</w:t>
            </w:r>
            <w:r w:rsidRPr="00714A17">
              <w:rPr>
                <w:rFonts w:eastAsia="仿宋_GB2312"/>
                <w:kern w:val="0"/>
                <w:sz w:val="24"/>
              </w:rPr>
              <w:t>3</w:t>
            </w:r>
            <w:r>
              <w:rPr>
                <w:rFonts w:eastAsia="仿宋_GB2312"/>
                <w:kern w:val="0"/>
                <w:sz w:val="24"/>
              </w:rPr>
              <w:t>．</w:t>
            </w:r>
            <w:r w:rsidRPr="00714A17">
              <w:rPr>
                <w:rFonts w:eastAsia="仿宋_GB2312"/>
                <w:kern w:val="0"/>
                <w:sz w:val="24"/>
              </w:rPr>
              <w:t>通</w:t>
            </w:r>
            <w:r w:rsidRPr="00FA29AD">
              <w:rPr>
                <w:rFonts w:ascii="仿宋_GB2312" w:eastAsia="仿宋_GB2312" w:hint="eastAsia"/>
                <w:kern w:val="0"/>
                <w:sz w:val="24"/>
              </w:rPr>
              <w:t>过“双随机、</w:t>
            </w:r>
            <w:proofErr w:type="gramStart"/>
            <w:r w:rsidRPr="00FA29AD">
              <w:rPr>
                <w:rFonts w:ascii="仿宋_GB2312" w:eastAsia="仿宋_GB2312" w:hint="eastAsia"/>
                <w:kern w:val="0"/>
                <w:sz w:val="24"/>
              </w:rPr>
              <w:t>一</w:t>
            </w:r>
            <w:proofErr w:type="gramEnd"/>
            <w:r w:rsidRPr="00FA29AD">
              <w:rPr>
                <w:rFonts w:ascii="仿宋_GB2312" w:eastAsia="仿宋_GB2312" w:hint="eastAsia"/>
                <w:kern w:val="0"/>
                <w:sz w:val="24"/>
              </w:rPr>
              <w:t>公开”监管、</w:t>
            </w:r>
            <w:r w:rsidRPr="00714A17">
              <w:rPr>
                <w:rFonts w:eastAsia="仿宋_GB2312"/>
                <w:kern w:val="0"/>
                <w:sz w:val="24"/>
              </w:rPr>
              <w:t>信用监管等方式，加强执法监督，对失信企业实行联合惩戒。</w:t>
            </w:r>
            <w:r w:rsidRPr="00714A17">
              <w:rPr>
                <w:rFonts w:eastAsia="仿宋_GB2312"/>
                <w:kern w:val="0"/>
                <w:sz w:val="24"/>
              </w:rPr>
              <w:t>4</w:t>
            </w:r>
            <w:r>
              <w:rPr>
                <w:rFonts w:eastAsia="仿宋_GB2312"/>
                <w:kern w:val="0"/>
                <w:sz w:val="24"/>
              </w:rPr>
              <w:t>．</w:t>
            </w:r>
            <w:r w:rsidRPr="00714A17">
              <w:rPr>
                <w:rFonts w:eastAsia="仿宋_GB2312"/>
                <w:kern w:val="0"/>
                <w:sz w:val="24"/>
              </w:rPr>
              <w:t>加强对安全生产检测检验机构、安全评价机构有关信息的共享和公开，接受社会监督。</w:t>
            </w:r>
            <w:r w:rsidRPr="00714A17">
              <w:rPr>
                <w:rFonts w:eastAsia="仿宋_GB2312"/>
                <w:kern w:val="0"/>
                <w:sz w:val="24"/>
              </w:rPr>
              <w:t>5</w:t>
            </w:r>
            <w:r>
              <w:rPr>
                <w:rFonts w:eastAsia="仿宋_GB2312"/>
                <w:kern w:val="0"/>
                <w:sz w:val="24"/>
              </w:rPr>
              <w:t>．</w:t>
            </w:r>
            <w:r w:rsidRPr="00714A17">
              <w:rPr>
                <w:rFonts w:eastAsia="仿宋_GB2312"/>
                <w:kern w:val="0"/>
                <w:sz w:val="24"/>
              </w:rPr>
              <w:t>支持行业组织发挥自律作用，完善技术仲裁工作机制。</w:t>
            </w:r>
          </w:p>
        </w:tc>
        <w:tc>
          <w:tcPr>
            <w:tcW w:w="1521" w:type="dxa"/>
            <w:vAlign w:val="center"/>
          </w:tcPr>
          <w:p w:rsidR="00DB4C96" w:rsidRPr="00C57BED" w:rsidRDefault="00DB4C96" w:rsidP="00F91C5C">
            <w:pPr>
              <w:snapToGrid w:val="0"/>
              <w:rPr>
                <w:rFonts w:ascii="仿宋_GB2312" w:eastAsia="仿宋_GB2312"/>
                <w:sz w:val="24"/>
              </w:rPr>
            </w:pPr>
            <w:r w:rsidRPr="00C57BED">
              <w:rPr>
                <w:rFonts w:ascii="仿宋_GB2312" w:eastAsia="仿宋_GB2312" w:hint="eastAsia"/>
                <w:sz w:val="24"/>
              </w:rPr>
              <w:t>承接，并入天津市市级现行实施行政许可事项“安全生产检测检验机构、安全评价机构乙级资质认可”中，事项名称修改为“安全生产检测检验机构、安全评价机构资质认可</w:t>
            </w:r>
            <w:r>
              <w:rPr>
                <w:rFonts w:ascii="仿宋_GB2312" w:eastAsia="仿宋_GB2312" w:hint="eastAsia"/>
                <w:sz w:val="24"/>
              </w:rPr>
              <w:t>”，</w:t>
            </w:r>
            <w:r w:rsidRPr="00C57BED">
              <w:rPr>
                <w:rFonts w:ascii="仿宋_GB2312" w:eastAsia="仿宋_GB2312" w:hint="eastAsia"/>
                <w:sz w:val="24"/>
              </w:rPr>
              <w:t>下设</w:t>
            </w:r>
            <w:r w:rsidRPr="003A61ED">
              <w:rPr>
                <w:rFonts w:eastAsia="仿宋_GB2312"/>
                <w:sz w:val="24"/>
              </w:rPr>
              <w:t>2</w:t>
            </w:r>
            <w:r w:rsidRPr="00C57BED">
              <w:rPr>
                <w:rFonts w:ascii="仿宋_GB2312" w:eastAsia="仿宋_GB2312" w:hint="eastAsia"/>
                <w:sz w:val="24"/>
              </w:rPr>
              <w:t>个子项“安全评价机构资质认可”、“安全生产检测检验</w:t>
            </w:r>
            <w:r>
              <w:rPr>
                <w:rFonts w:ascii="仿宋_GB2312" w:eastAsia="仿宋_GB2312" w:hint="eastAsia"/>
                <w:sz w:val="24"/>
              </w:rPr>
              <w:t>机构</w:t>
            </w:r>
            <w:r w:rsidRPr="00C57BED">
              <w:rPr>
                <w:rFonts w:ascii="仿宋_GB2312" w:eastAsia="仿宋_GB2312" w:hint="eastAsia"/>
                <w:sz w:val="24"/>
              </w:rPr>
              <w:t>资质认</w:t>
            </w:r>
            <w:r>
              <w:rPr>
                <w:rFonts w:ascii="仿宋_GB2312" w:eastAsia="仿宋_GB2312" w:hint="eastAsia"/>
                <w:sz w:val="24"/>
              </w:rPr>
              <w:t>可</w:t>
            </w:r>
            <w:r w:rsidRPr="00C57BED">
              <w:rPr>
                <w:rFonts w:ascii="仿宋_GB2312" w:eastAsia="仿宋_GB2312" w:hint="eastAsia"/>
                <w:sz w:val="24"/>
              </w:rPr>
              <w:t>”。</w:t>
            </w:r>
          </w:p>
        </w:tc>
      </w:tr>
    </w:tbl>
    <w:p w:rsidR="00DB4C96" w:rsidRPr="00344D03" w:rsidRDefault="00DB4C96" w:rsidP="00DB4C96">
      <w:pPr>
        <w:pStyle w:val="a3"/>
        <w:rPr>
          <w:szCs w:val="32"/>
        </w:rPr>
      </w:pPr>
    </w:p>
    <w:p w:rsidR="009B7904" w:rsidRPr="00DB4C96" w:rsidRDefault="009B7904"/>
    <w:sectPr w:rsidR="009B7904" w:rsidRPr="00DB4C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仿宋">
    <w:altName w:val="Arial Unicode MS"/>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星标宋">
    <w:altName w:val="Arial Unicode MS"/>
    <w:charset w:val="86"/>
    <w:family w:val="auto"/>
    <w:pitch w:val="variable"/>
    <w:sig w:usb0="00000000" w:usb1="080E0000" w:usb2="00000010"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96"/>
    <w:rsid w:val="009B7904"/>
    <w:rsid w:val="00DB4C96"/>
    <w:rsid w:val="00F44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C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B4C96"/>
    <w:rPr>
      <w:rFonts w:eastAsia="文星仿宋"/>
      <w:sz w:val="32"/>
    </w:rPr>
  </w:style>
  <w:style w:type="character" w:customStyle="1" w:styleId="Char">
    <w:name w:val="正文文本 Char"/>
    <w:basedOn w:val="a0"/>
    <w:link w:val="a3"/>
    <w:rsid w:val="00DB4C96"/>
    <w:rPr>
      <w:rFonts w:ascii="Times New Roman" w:eastAsia="文星仿宋"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C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B4C96"/>
    <w:rPr>
      <w:rFonts w:eastAsia="文星仿宋"/>
      <w:sz w:val="32"/>
    </w:rPr>
  </w:style>
  <w:style w:type="character" w:customStyle="1" w:styleId="Char">
    <w:name w:val="正文文本 Char"/>
    <w:basedOn w:val="a0"/>
    <w:link w:val="a3"/>
    <w:rsid w:val="00DB4C96"/>
    <w:rPr>
      <w:rFonts w:ascii="Times New Roman" w:eastAsia="文星仿宋"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2019-05-31T01:57:00Z</dcterms:created>
  <dcterms:modified xsi:type="dcterms:W3CDTF">2019-05-31T07:58:00Z</dcterms:modified>
</cp:coreProperties>
</file>