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F4" w:rsidRPr="005F2392" w:rsidRDefault="005216F4" w:rsidP="005216F4">
      <w:pPr>
        <w:pStyle w:val="a3"/>
        <w:snapToGrid w:val="0"/>
        <w:rPr>
          <w:rFonts w:eastAsia="仿宋_GB2312" w:hint="eastAsia"/>
          <w:szCs w:val="32"/>
        </w:rPr>
      </w:pPr>
      <w:bookmarkStart w:id="0" w:name="_GoBack"/>
      <w:bookmarkEnd w:id="0"/>
    </w:p>
    <w:p w:rsidR="005216F4" w:rsidRPr="005F2392" w:rsidRDefault="005216F4" w:rsidP="005216F4">
      <w:pPr>
        <w:pStyle w:val="a3"/>
        <w:snapToGrid w:val="0"/>
        <w:jc w:val="center"/>
        <w:rPr>
          <w:rFonts w:eastAsia="文星标宋" w:hint="eastAsia"/>
          <w:sz w:val="44"/>
          <w:szCs w:val="44"/>
        </w:rPr>
      </w:pPr>
      <w:proofErr w:type="spellStart"/>
      <w:r w:rsidRPr="005F2392">
        <w:rPr>
          <w:rFonts w:eastAsia="文星标宋" w:hint="eastAsia"/>
          <w:sz w:val="44"/>
          <w:szCs w:val="44"/>
        </w:rPr>
        <w:t>重点工作任务分解表</w:t>
      </w:r>
      <w:proofErr w:type="spellEnd"/>
    </w:p>
    <w:p w:rsidR="005216F4" w:rsidRPr="005F2392" w:rsidRDefault="005216F4" w:rsidP="005216F4">
      <w:pPr>
        <w:pStyle w:val="a3"/>
        <w:snapToGrid w:val="0"/>
        <w:jc w:val="center"/>
        <w:rPr>
          <w:rFonts w:eastAsia="文星标宋" w:hint="eastAsia"/>
          <w:szCs w:val="32"/>
        </w:rPr>
      </w:pPr>
    </w:p>
    <w:tbl>
      <w:tblPr>
        <w:tblW w:w="13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8"/>
        <w:gridCol w:w="847"/>
        <w:gridCol w:w="3780"/>
        <w:gridCol w:w="3429"/>
        <w:gridCol w:w="2068"/>
        <w:gridCol w:w="3060"/>
      </w:tblGrid>
      <w:tr w:rsidR="005216F4" w:rsidRPr="005F2392" w:rsidTr="00AF3024">
        <w:trPr>
          <w:trHeight w:val="286"/>
          <w:tblHeader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黑体" w:cs="宋体" w:hint="eastAsia"/>
                <w:kern w:val="0"/>
                <w:sz w:val="24"/>
              </w:rPr>
            </w:pPr>
            <w:r w:rsidRPr="005F2392">
              <w:rPr>
                <w:rFonts w:eastAsia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847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黑体" w:cs="宋体" w:hint="eastAsia"/>
                <w:kern w:val="0"/>
                <w:sz w:val="24"/>
              </w:rPr>
            </w:pPr>
            <w:r w:rsidRPr="005F2392">
              <w:rPr>
                <w:rFonts w:eastAsia="黑体" w:cs="宋体" w:hint="eastAsia"/>
                <w:kern w:val="0"/>
                <w:sz w:val="24"/>
              </w:rPr>
              <w:t>工作</w:t>
            </w:r>
          </w:p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黑体" w:cs="宋体" w:hint="eastAsia"/>
                <w:sz w:val="24"/>
              </w:rPr>
            </w:pPr>
            <w:r w:rsidRPr="005F2392">
              <w:rPr>
                <w:rFonts w:eastAsia="黑体" w:cs="宋体" w:hint="eastAsia"/>
                <w:kern w:val="0"/>
                <w:sz w:val="24"/>
              </w:rPr>
              <w:t>任务</w:t>
            </w: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黑体" w:cs="宋体" w:hint="eastAsia"/>
                <w:sz w:val="24"/>
              </w:rPr>
            </w:pPr>
            <w:r w:rsidRPr="005F2392">
              <w:rPr>
                <w:rFonts w:eastAsia="黑体" w:cs="宋体" w:hint="eastAsia"/>
                <w:kern w:val="0"/>
                <w:sz w:val="24"/>
              </w:rPr>
              <w:t>任务分解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黑体" w:cs="宋体" w:hint="eastAsia"/>
                <w:kern w:val="0"/>
                <w:sz w:val="24"/>
              </w:rPr>
            </w:pPr>
            <w:r w:rsidRPr="005F2392">
              <w:rPr>
                <w:rFonts w:eastAsia="黑体" w:cs="宋体" w:hint="eastAsia"/>
                <w:kern w:val="0"/>
                <w:sz w:val="24"/>
              </w:rPr>
              <w:t>牵头单位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黑体" w:cs="宋体" w:hint="eastAsia"/>
                <w:kern w:val="0"/>
                <w:sz w:val="24"/>
              </w:rPr>
            </w:pPr>
            <w:r w:rsidRPr="005F2392">
              <w:rPr>
                <w:rFonts w:eastAsia="黑体" w:cs="宋体" w:hint="eastAsia"/>
                <w:kern w:val="0"/>
                <w:sz w:val="24"/>
              </w:rPr>
              <w:t>配合单位</w:t>
            </w:r>
          </w:p>
        </w:tc>
      </w:tr>
      <w:tr w:rsidR="005216F4" w:rsidRPr="005F2392" w:rsidTr="00AF3024">
        <w:trPr>
          <w:trHeight w:val="286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一、开展地震灾害隐患排查治理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编制建筑工程抗震性能普查与地震灾害风险评估实施方案，开展技术培训和业务指导，建立全市建筑工程抗震设防基础信息数据库。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市地震局、市住房城乡建设委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市水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务</w:t>
            </w:r>
            <w:proofErr w:type="gramEnd"/>
            <w:r w:rsidRPr="005F2392">
              <w:rPr>
                <w:rFonts w:eastAsia="仿宋_GB2312"/>
                <w:kern w:val="0"/>
                <w:sz w:val="24"/>
              </w:rPr>
              <w:t>局、市工业和信息化局、市通信管理局、市交通运输委、市城市管理委、市应急局、各区政府</w:t>
            </w:r>
          </w:p>
        </w:tc>
      </w:tr>
      <w:tr w:rsidR="005216F4" w:rsidRPr="005F2392" w:rsidTr="00AF3024">
        <w:trPr>
          <w:trHeight w:val="360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2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调查收集全市建（构）筑物、生命线系统、工业设施、农村民居等建筑结构基础数据。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城镇住房、农村民居的基础数据调查。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市地震局、市住房城乡建设委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各区政府、市规划和自然资源局、市农业农村委</w:t>
            </w:r>
          </w:p>
        </w:tc>
      </w:tr>
      <w:tr w:rsidR="005216F4" w:rsidRPr="005F2392" w:rsidTr="00AF3024">
        <w:trPr>
          <w:trHeight w:val="444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3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商业建筑的基础数据调查。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市商务局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</w:t>
            </w:r>
          </w:p>
        </w:tc>
      </w:tr>
      <w:tr w:rsidR="005216F4" w:rsidRPr="005F2392" w:rsidTr="00AF3024">
        <w:trPr>
          <w:trHeight w:val="224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4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文化、历史风貌建筑的基础数据调查。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市文化和旅游局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</w:t>
            </w:r>
          </w:p>
        </w:tc>
      </w:tr>
      <w:tr w:rsidR="005216F4" w:rsidRPr="005F2392" w:rsidTr="00AF3024">
        <w:trPr>
          <w:trHeight w:val="417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5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学校建筑的基础数据调查。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市教委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</w:t>
            </w:r>
          </w:p>
        </w:tc>
      </w:tr>
      <w:tr w:rsidR="005216F4" w:rsidRPr="005F2392" w:rsidTr="00AF3024">
        <w:trPr>
          <w:trHeight w:val="396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6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体育场馆的基础数据调查。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市体育局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</w:t>
            </w:r>
          </w:p>
        </w:tc>
      </w:tr>
      <w:tr w:rsidR="005216F4" w:rsidRPr="005F2392" w:rsidTr="00AF3024">
        <w:trPr>
          <w:trHeight w:val="387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7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医疗卫生建筑的基础数据调查。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市卫生健康委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</w:t>
            </w:r>
          </w:p>
        </w:tc>
      </w:tr>
      <w:tr w:rsidR="005216F4" w:rsidRPr="005F2392" w:rsidTr="00AF3024">
        <w:trPr>
          <w:trHeight w:val="379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8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工业企业建筑的基础数据调查。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市工业和信息化局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各区政府、园区管理机构</w:t>
            </w:r>
          </w:p>
        </w:tc>
      </w:tr>
      <w:tr w:rsidR="005216F4" w:rsidRPr="005F2392" w:rsidTr="00AF3024">
        <w:trPr>
          <w:trHeight w:val="570"/>
          <w:jc w:val="center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9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供排水及水利设施的基础数据调查。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市水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务</w:t>
            </w:r>
            <w:proofErr w:type="gramEnd"/>
            <w:r w:rsidRPr="005F2392">
              <w:rPr>
                <w:rFonts w:eastAsia="仿宋_GB2312"/>
                <w:kern w:val="0"/>
                <w:sz w:val="24"/>
              </w:rPr>
              <w:t>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水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务</w:t>
            </w:r>
            <w:proofErr w:type="gramEnd"/>
            <w:r w:rsidRPr="005F2392">
              <w:rPr>
                <w:rFonts w:eastAsia="仿宋_GB2312"/>
                <w:kern w:val="0"/>
                <w:sz w:val="24"/>
              </w:rPr>
              <w:t>集团、各区政府</w:t>
            </w:r>
          </w:p>
        </w:tc>
      </w:tr>
      <w:tr w:rsidR="005216F4" w:rsidRPr="005F2392" w:rsidTr="00AF3024">
        <w:trPr>
          <w:trHeight w:val="870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lastRenderedPageBreak/>
              <w:t>10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一、开展地震灾害隐患排查治理</w:t>
            </w:r>
          </w:p>
        </w:tc>
        <w:tc>
          <w:tcPr>
            <w:tcW w:w="37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调查收集全市建</w:t>
            </w:r>
            <w:r w:rsidRPr="005F2392">
              <w:rPr>
                <w:rFonts w:eastAsia="仿宋_GB2312" w:hint="eastAsia"/>
                <w:kern w:val="0"/>
                <w:sz w:val="24"/>
              </w:rPr>
              <w:t>（</w:t>
            </w:r>
            <w:r w:rsidRPr="005F2392">
              <w:rPr>
                <w:rFonts w:eastAsia="仿宋_GB2312"/>
                <w:kern w:val="0"/>
                <w:sz w:val="24"/>
              </w:rPr>
              <w:t>构</w:t>
            </w:r>
            <w:r w:rsidRPr="005F2392">
              <w:rPr>
                <w:rFonts w:eastAsia="仿宋_GB2312" w:hint="eastAsia"/>
                <w:kern w:val="0"/>
                <w:sz w:val="24"/>
              </w:rPr>
              <w:t>）</w:t>
            </w:r>
            <w:r w:rsidRPr="005F2392">
              <w:rPr>
                <w:rFonts w:eastAsia="仿宋_GB2312"/>
                <w:kern w:val="0"/>
                <w:sz w:val="24"/>
              </w:rPr>
              <w:t>筑物、生命线系统、工业设施、农村民居等建筑结构基础数据。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电力设施的基础数据调查。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市工业和信息化局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市国资委、市电力公司</w:t>
            </w:r>
          </w:p>
        </w:tc>
      </w:tr>
      <w:tr w:rsidR="005216F4" w:rsidRPr="005F2392" w:rsidTr="00AF3024">
        <w:trPr>
          <w:trHeight w:val="855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11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通信设施的基础数据调查。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市通信管理局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基础电信企业</w:t>
            </w:r>
          </w:p>
        </w:tc>
      </w:tr>
      <w:tr w:rsidR="005216F4" w:rsidRPr="005F2392" w:rsidTr="00AF3024">
        <w:trPr>
          <w:trHeight w:val="823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12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城市道路的基础数据调查。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市城市管理委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</w:t>
            </w:r>
          </w:p>
        </w:tc>
      </w:tr>
      <w:tr w:rsidR="005216F4" w:rsidRPr="005F2392" w:rsidTr="00AF3024">
        <w:trPr>
          <w:trHeight w:val="893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13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公路（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国省干道</w:t>
            </w:r>
            <w:proofErr w:type="gramEnd"/>
            <w:r w:rsidRPr="005F2392">
              <w:rPr>
                <w:rFonts w:eastAsia="仿宋_GB2312"/>
                <w:kern w:val="0"/>
                <w:sz w:val="24"/>
              </w:rPr>
              <w:t>）的基础数据调查。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市交通运输委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</w:t>
            </w:r>
          </w:p>
        </w:tc>
      </w:tr>
      <w:tr w:rsidR="005216F4" w:rsidRPr="005F2392" w:rsidTr="00AF3024">
        <w:trPr>
          <w:trHeight w:val="570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14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燃气、供热设施的基础数据调查。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市城市管理委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能源投资集团、各区政府</w:t>
            </w:r>
          </w:p>
        </w:tc>
      </w:tr>
      <w:tr w:rsidR="005216F4" w:rsidRPr="005F2392" w:rsidTr="00AF3024">
        <w:trPr>
          <w:trHeight w:val="846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15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成品油、危化品的生产、储存、使用等设施的基础数据调查。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市应急局、市交通运输委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中石油天津分公司、中石化天津分公司、能源投资集团、各区政府</w:t>
            </w:r>
          </w:p>
        </w:tc>
      </w:tr>
      <w:tr w:rsidR="005216F4" w:rsidRPr="005F2392" w:rsidTr="00AF3024">
        <w:trPr>
          <w:trHeight w:val="857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16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数据补充调查及实地核查。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各区政府、各有关部门</w:t>
            </w:r>
          </w:p>
        </w:tc>
      </w:tr>
      <w:tr w:rsidR="005216F4" w:rsidRPr="005F2392" w:rsidTr="00AF3024">
        <w:trPr>
          <w:trHeight w:val="1232"/>
          <w:jc w:val="center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17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分类开展建筑工程结构抗震性能评价，实现全市地震灾害情景构建，进行地震灾害风险评价与隐患识别，摸清全市地震灾害隐患，提出对策建议。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市应急局、市住房城乡建设委、市规划和自然资源局</w:t>
            </w:r>
          </w:p>
        </w:tc>
      </w:tr>
      <w:tr w:rsidR="005216F4" w:rsidRPr="005F2392" w:rsidTr="00AF3024">
        <w:trPr>
          <w:trHeight w:val="4698"/>
          <w:jc w:val="center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lastRenderedPageBreak/>
              <w:t>18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一、开展地震灾害隐患排查治理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  <w:lang w:bidi="ar"/>
              </w:rPr>
              <w:t>结合市区棚户区改造行动计划等，对未采取抗震设防措施、存在抗震安全隐患的既有房屋建筑、生命线系统、工业设施等工程，组织进行抗震性能安全鉴定，分期分类进行加固或结合土地整理进行征收</w:t>
            </w:r>
            <w:r w:rsidRPr="005F2392">
              <w:rPr>
                <w:rFonts w:eastAsia="仿宋_GB2312"/>
                <w:kern w:val="0"/>
                <w:sz w:val="24"/>
              </w:rPr>
              <w:t>。结合《天津市乡村振兴战略规划（</w:t>
            </w:r>
            <w:r w:rsidRPr="005F2392">
              <w:rPr>
                <w:rFonts w:eastAsia="仿宋_GB2312"/>
                <w:kern w:val="0"/>
                <w:sz w:val="24"/>
              </w:rPr>
              <w:t>2018</w:t>
            </w:r>
            <w:r w:rsidRPr="005F2392">
              <w:rPr>
                <w:rFonts w:eastAsia="仿宋_GB2312" w:hint="eastAsia"/>
                <w:kern w:val="0"/>
                <w:sz w:val="24"/>
              </w:rPr>
              <w:t>—</w:t>
            </w:r>
            <w:r w:rsidRPr="005F2392">
              <w:rPr>
                <w:rFonts w:eastAsia="仿宋_GB2312"/>
                <w:kern w:val="0"/>
                <w:sz w:val="24"/>
              </w:rPr>
              <w:t>2022</w:t>
            </w:r>
            <w:r w:rsidRPr="005F2392">
              <w:rPr>
                <w:rFonts w:eastAsia="仿宋_GB2312"/>
                <w:kern w:val="0"/>
                <w:sz w:val="24"/>
              </w:rPr>
              <w:t>年）》，加强防灾减灾工程建设，推进农村困难群众危房改造。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市住房城乡建设委、市地震局、各区政府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市规划和自然资源局、市水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务</w:t>
            </w:r>
            <w:proofErr w:type="gramEnd"/>
            <w:r w:rsidRPr="005F2392">
              <w:rPr>
                <w:rFonts w:eastAsia="仿宋_GB2312"/>
                <w:kern w:val="0"/>
                <w:sz w:val="24"/>
              </w:rPr>
              <w:t>局、市工业和信息化局、市通信管理局、市交通运输委、市城市管理委、市应急局、市商务局、市文化和旅游局、市教委、市体育局、市卫生健康委、市农业农村委</w:t>
            </w:r>
            <w:r w:rsidRPr="005F2392">
              <w:rPr>
                <w:rFonts w:eastAsia="仿宋_GB2312" w:hint="eastAsia"/>
                <w:kern w:val="0"/>
                <w:sz w:val="24"/>
              </w:rPr>
              <w:t>、</w:t>
            </w:r>
            <w:r w:rsidRPr="005F2392">
              <w:rPr>
                <w:rFonts w:eastAsia="仿宋_GB2312"/>
                <w:kern w:val="0"/>
                <w:sz w:val="24"/>
              </w:rPr>
              <w:t>基础电信企业、能源投资集团、中石油天津分公司、中石化天津分公司</w:t>
            </w:r>
          </w:p>
        </w:tc>
      </w:tr>
      <w:tr w:rsidR="005216F4" w:rsidRPr="005F2392" w:rsidTr="00AF3024">
        <w:trPr>
          <w:trHeight w:val="1377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19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tcBorders>
              <w:lef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在城乡规划编制中合理避让活动断层、古河道等不稳定地带，规避灾害风险。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市规划和自然资源局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</w:tr>
      <w:tr w:rsidR="005216F4" w:rsidRPr="005F2392" w:rsidTr="00AF3024">
        <w:trPr>
          <w:trHeight w:val="1455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lastRenderedPageBreak/>
              <w:t>20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tcBorders>
              <w:lef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推动城乡居民住宅地震巨灾保险发展，分担和转移灾害风险。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天津银保监局、市财政局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</w:tr>
      <w:tr w:rsidR="005216F4" w:rsidRPr="005F2392" w:rsidTr="00AF3024">
        <w:trPr>
          <w:trHeight w:val="121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847" w:type="dxa"/>
            <w:vMerge w:val="restart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二、加强地震安全性评价与抗震设防要求管理</w:t>
            </w: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建立地震安全性评价与抗震设防要求监管体系和公共服务工作流程。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市住房城乡建设委、市政务服务办</w:t>
            </w:r>
          </w:p>
        </w:tc>
      </w:tr>
      <w:tr w:rsidR="005216F4" w:rsidRPr="005F2392" w:rsidTr="00AF3024">
        <w:trPr>
          <w:trHeight w:val="934"/>
          <w:jc w:val="center"/>
        </w:trPr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847" w:type="dxa"/>
            <w:vMerge/>
            <w:tcBorders>
              <w:bottom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9" w:type="dxa"/>
            <w:gridSpan w:val="2"/>
            <w:tcBorders>
              <w:bottom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proofErr w:type="gramStart"/>
            <w:r w:rsidRPr="005F2392">
              <w:rPr>
                <w:rFonts w:eastAsia="仿宋_GB2312"/>
                <w:sz w:val="24"/>
              </w:rPr>
              <w:t>明确需</w:t>
            </w:r>
            <w:proofErr w:type="gramEnd"/>
            <w:r w:rsidRPr="005F2392">
              <w:rPr>
                <w:rFonts w:eastAsia="仿宋_GB2312"/>
                <w:sz w:val="24"/>
              </w:rPr>
              <w:t>开展地震安全性评价的建设项目范围，实行项目清单年度筛查，组织开展重大建设工程的地震安全性评价。</w:t>
            </w:r>
          </w:p>
        </w:tc>
        <w:tc>
          <w:tcPr>
            <w:tcW w:w="2068" w:type="dxa"/>
            <w:tcBorders>
              <w:bottom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市发展改革委、市住房城乡建设委、市政务服务办</w:t>
            </w:r>
          </w:p>
        </w:tc>
      </w:tr>
      <w:tr w:rsidR="005216F4" w:rsidRPr="005F2392" w:rsidTr="00AF3024">
        <w:trPr>
          <w:trHeight w:val="570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23</w:t>
            </w:r>
          </w:p>
        </w:tc>
        <w:tc>
          <w:tcPr>
            <w:tcW w:w="847" w:type="dxa"/>
            <w:vMerge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制定区域性地震安全性评价管理办法，出台技术规程与实施细则。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市住房城乡建设委</w:t>
            </w:r>
          </w:p>
        </w:tc>
      </w:tr>
      <w:tr w:rsidR="005216F4" w:rsidRPr="005F2392" w:rsidTr="00AF3024">
        <w:trPr>
          <w:trHeight w:val="745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24</w:t>
            </w:r>
          </w:p>
        </w:tc>
        <w:tc>
          <w:tcPr>
            <w:tcW w:w="847" w:type="dxa"/>
            <w:vMerge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选取功能规划明确、存量土地规模合适的区域或产业园区，组织开展区域性地震安全性评价工作。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各区政府、园区管理机构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市工业和信息化局、市地震局</w:t>
            </w:r>
          </w:p>
        </w:tc>
      </w:tr>
      <w:tr w:rsidR="005216F4" w:rsidRPr="005F2392" w:rsidTr="00AF3024">
        <w:trPr>
          <w:trHeight w:val="812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847" w:type="dxa"/>
            <w:vMerge w:val="restart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三、夯实地震灾害防御基础</w:t>
            </w:r>
          </w:p>
        </w:tc>
        <w:tc>
          <w:tcPr>
            <w:tcW w:w="3780" w:type="dxa"/>
            <w:vMerge w:val="restart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持续开展河西</w:t>
            </w:r>
            <w:proofErr w:type="gramStart"/>
            <w:r w:rsidRPr="005F2392">
              <w:rPr>
                <w:rFonts w:eastAsia="仿宋_GB2312"/>
                <w:sz w:val="24"/>
              </w:rPr>
              <w:t>务</w:t>
            </w:r>
            <w:proofErr w:type="gramEnd"/>
            <w:r w:rsidRPr="005F2392">
              <w:rPr>
                <w:rFonts w:eastAsia="仿宋_GB2312"/>
                <w:sz w:val="24"/>
              </w:rPr>
              <w:t>断裂、汉沽断裂、宝坻断裂、蓟县山前断裂、北大港断裂、潮白河断裂、茶</w:t>
            </w:r>
            <w:proofErr w:type="gramStart"/>
            <w:r w:rsidRPr="005F2392">
              <w:rPr>
                <w:rFonts w:eastAsia="仿宋_GB2312"/>
                <w:sz w:val="24"/>
              </w:rPr>
              <w:t>淀</w:t>
            </w:r>
            <w:proofErr w:type="gramEnd"/>
            <w:r w:rsidRPr="005F2392">
              <w:rPr>
                <w:rFonts w:eastAsia="仿宋_GB2312"/>
                <w:sz w:val="24"/>
              </w:rPr>
              <w:t>断裂等</w:t>
            </w:r>
            <w:r w:rsidRPr="005F2392">
              <w:rPr>
                <w:rFonts w:eastAsia="仿宋_GB2312"/>
                <w:sz w:val="24"/>
              </w:rPr>
              <w:t>7</w:t>
            </w:r>
            <w:r w:rsidRPr="005F2392">
              <w:rPr>
                <w:rFonts w:eastAsia="仿宋_GB2312"/>
                <w:sz w:val="24"/>
              </w:rPr>
              <w:t>条主要活动断裂的探测和评价。</w:t>
            </w:r>
          </w:p>
        </w:tc>
        <w:tc>
          <w:tcPr>
            <w:tcW w:w="3429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地震活动断层探测项目的审批和资金安排。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市发展改革委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市财政局</w:t>
            </w:r>
          </w:p>
        </w:tc>
      </w:tr>
      <w:tr w:rsidR="005216F4" w:rsidRPr="005F2392" w:rsidTr="00AF3024">
        <w:trPr>
          <w:trHeight w:val="1094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26</w:t>
            </w:r>
          </w:p>
        </w:tc>
        <w:tc>
          <w:tcPr>
            <w:tcW w:w="847" w:type="dxa"/>
            <w:vMerge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780" w:type="dxa"/>
            <w:vMerge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3429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编制全市地震活动断层探测方案，开展断层探测，建设探测成果数据库。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市规划和自然资源局、各区政府</w:t>
            </w:r>
          </w:p>
        </w:tc>
      </w:tr>
      <w:tr w:rsidR="005216F4" w:rsidRPr="005F2392" w:rsidTr="00AF3024">
        <w:trPr>
          <w:trHeight w:val="570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27</w:t>
            </w:r>
          </w:p>
        </w:tc>
        <w:tc>
          <w:tcPr>
            <w:tcW w:w="847" w:type="dxa"/>
            <w:vMerge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推广</w:t>
            </w:r>
            <w:r>
              <w:rPr>
                <w:rFonts w:eastAsia="仿宋_GB2312" w:hint="eastAsia"/>
                <w:kern w:val="0"/>
                <w:sz w:val="24"/>
              </w:rPr>
              <w:t>活动</w:t>
            </w:r>
            <w:r w:rsidRPr="005F2392">
              <w:rPr>
                <w:rFonts w:eastAsia="仿宋_GB2312"/>
                <w:kern w:val="0"/>
                <w:sz w:val="24"/>
              </w:rPr>
              <w:t>断层探测成果在城乡规划、国土利用、新区建设和重大工程、生命线工程</w:t>
            </w:r>
            <w:r>
              <w:rPr>
                <w:rFonts w:eastAsia="仿宋_GB2312" w:hint="eastAsia"/>
                <w:kern w:val="0"/>
                <w:sz w:val="24"/>
              </w:rPr>
              <w:t>选址与</w:t>
            </w:r>
            <w:r w:rsidRPr="005F2392">
              <w:rPr>
                <w:rFonts w:eastAsia="仿宋_GB2312"/>
                <w:kern w:val="0"/>
                <w:sz w:val="24"/>
              </w:rPr>
              <w:t>建设中的应用。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市规划和自然资源局、市住房城乡建设委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</w:tr>
      <w:tr w:rsidR="005216F4" w:rsidRPr="005F2392" w:rsidTr="00AF3024">
        <w:trPr>
          <w:trHeight w:val="1466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lastRenderedPageBreak/>
              <w:t>28</w:t>
            </w:r>
          </w:p>
        </w:tc>
        <w:tc>
          <w:tcPr>
            <w:tcW w:w="847" w:type="dxa"/>
            <w:vMerge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建设全市重大工程结构健康监测与诊断系统，在重大工程尤其是超大、超长、超高建筑工程开展结构实时振动与健康监测。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市住房城乡建设委、市交通运输委、市城市管理委、市水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务</w:t>
            </w:r>
            <w:proofErr w:type="gramEnd"/>
            <w:r w:rsidRPr="005F2392">
              <w:rPr>
                <w:rFonts w:eastAsia="仿宋_GB2312"/>
                <w:kern w:val="0"/>
                <w:sz w:val="24"/>
              </w:rPr>
              <w:t>局、各区政府</w:t>
            </w:r>
          </w:p>
        </w:tc>
      </w:tr>
      <w:tr w:rsidR="005216F4" w:rsidRPr="005F2392" w:rsidTr="00AF3024">
        <w:trPr>
          <w:trHeight w:val="1437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847" w:type="dxa"/>
            <w:vMerge w:val="restart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四、强化地震应急准备和救援能力</w:t>
            </w:r>
          </w:p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制定应急避难场所建设标准，发布实施配套管理办法。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市地震局、市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应急局</w:t>
            </w:r>
            <w:proofErr w:type="gramEnd"/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市人防办、</w:t>
            </w:r>
            <w:r w:rsidRPr="005F2392">
              <w:rPr>
                <w:rFonts w:eastAsia="仿宋_GB2312"/>
                <w:sz w:val="24"/>
              </w:rPr>
              <w:t>市市场监管委</w:t>
            </w:r>
          </w:p>
        </w:tc>
      </w:tr>
      <w:tr w:rsidR="005216F4" w:rsidRPr="005F2392" w:rsidTr="00AF3024">
        <w:trPr>
          <w:trHeight w:val="1952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30</w:t>
            </w:r>
          </w:p>
        </w:tc>
        <w:tc>
          <w:tcPr>
            <w:tcW w:w="847" w:type="dxa"/>
            <w:vMerge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利用公园、广场、学校、体育场馆和人防工程等公共服务设施，开展应急避难场所建设。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市应急局、市地震局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市人防办、市规划和自然资源局、市城市管理委、市住房城乡建设委、各区政府</w:t>
            </w:r>
          </w:p>
        </w:tc>
      </w:tr>
      <w:tr w:rsidR="005216F4" w:rsidRPr="005F2392" w:rsidTr="00AF3024">
        <w:trPr>
          <w:trHeight w:val="1795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31</w:t>
            </w:r>
          </w:p>
        </w:tc>
        <w:tc>
          <w:tcPr>
            <w:tcW w:w="847" w:type="dxa"/>
            <w:vMerge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完善地震应急物资储备和调拨机制，建立实体储备与协议储备相结合的应急物资保障体系。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应急局</w:t>
            </w:r>
            <w:proofErr w:type="gramEnd"/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市发展改革委、市粮食和物资局、市商务局、市水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务</w:t>
            </w:r>
            <w:proofErr w:type="gramEnd"/>
            <w:r w:rsidRPr="005F2392">
              <w:rPr>
                <w:rFonts w:eastAsia="仿宋_GB2312"/>
                <w:kern w:val="0"/>
                <w:sz w:val="24"/>
              </w:rPr>
              <w:t>局</w:t>
            </w:r>
          </w:p>
        </w:tc>
      </w:tr>
      <w:tr w:rsidR="005216F4" w:rsidRPr="005F2392" w:rsidTr="00AF3024">
        <w:trPr>
          <w:trHeight w:val="2065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lastRenderedPageBreak/>
              <w:t>32</w:t>
            </w:r>
          </w:p>
        </w:tc>
        <w:tc>
          <w:tcPr>
            <w:tcW w:w="847" w:type="dxa"/>
            <w:vMerge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加强地震灾害紧急救援队伍的建设和作训管理，补充和更新专业救援装备，建设集专业教学培训、训练演练和装备维护保养于一体的综合救援训练基地。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应急局</w:t>
            </w:r>
            <w:proofErr w:type="gramEnd"/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市地震局、市发展改革委</w:t>
            </w:r>
          </w:p>
        </w:tc>
      </w:tr>
      <w:tr w:rsidR="005216F4" w:rsidRPr="005F2392" w:rsidTr="00AF3024">
        <w:trPr>
          <w:trHeight w:val="143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五、加快地震预警信息社会服务能力建设</w:t>
            </w: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研发地震超快速报系统，实现震后</w:t>
            </w:r>
            <w:r w:rsidRPr="005F2392">
              <w:rPr>
                <w:rFonts w:eastAsia="仿宋_GB2312"/>
                <w:kern w:val="0"/>
                <w:sz w:val="24"/>
              </w:rPr>
              <w:t>30</w:t>
            </w:r>
            <w:r w:rsidRPr="005F2392">
              <w:rPr>
                <w:rFonts w:eastAsia="仿宋_GB2312"/>
                <w:kern w:val="0"/>
                <w:sz w:val="24"/>
              </w:rPr>
              <w:t>秒快速发布地震信息，通过广播电台</w:t>
            </w:r>
            <w:r w:rsidRPr="00A6578A">
              <w:rPr>
                <w:rFonts w:eastAsia="仿宋_GB2312" w:hint="eastAsia"/>
                <w:kern w:val="0"/>
                <w:sz w:val="24"/>
              </w:rPr>
              <w:t>、网络</w:t>
            </w:r>
            <w:r w:rsidRPr="005F2392">
              <w:rPr>
                <w:rFonts w:eastAsia="仿宋_GB2312"/>
                <w:kern w:val="0"/>
                <w:sz w:val="24"/>
              </w:rPr>
              <w:t>等渠道，向社会公众提供信息化、智能化服务。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市地震局、市科技局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市委网信办</w:t>
            </w:r>
            <w:proofErr w:type="gramEnd"/>
            <w:r>
              <w:rPr>
                <w:rFonts w:eastAsia="仿宋_GB2312" w:hint="eastAsia"/>
                <w:sz w:val="24"/>
              </w:rPr>
              <w:t>、</w:t>
            </w:r>
            <w:r w:rsidRPr="005F2392">
              <w:rPr>
                <w:rFonts w:eastAsia="仿宋_GB2312"/>
                <w:sz w:val="24"/>
              </w:rPr>
              <w:t>市文化和旅游局、海河传媒中心</w:t>
            </w:r>
          </w:p>
        </w:tc>
      </w:tr>
      <w:tr w:rsidR="005216F4" w:rsidRPr="005F2392" w:rsidTr="00AF3024">
        <w:trPr>
          <w:trHeight w:val="859"/>
          <w:jc w:val="center"/>
        </w:trPr>
        <w:tc>
          <w:tcPr>
            <w:tcW w:w="72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847" w:type="dxa"/>
            <w:vMerge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9" w:type="dxa"/>
            <w:gridSpan w:val="2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在学校、医院等人员密集场所开展预警信息发布终端示范点建设。</w:t>
            </w:r>
          </w:p>
        </w:tc>
        <w:tc>
          <w:tcPr>
            <w:tcW w:w="2068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  <w:tc>
          <w:tcPr>
            <w:tcW w:w="3060" w:type="dxa"/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市教委、市卫生健康委、各区政府</w:t>
            </w:r>
          </w:p>
        </w:tc>
      </w:tr>
      <w:tr w:rsidR="005216F4" w:rsidRPr="005F2392" w:rsidTr="00AF3024">
        <w:trPr>
          <w:trHeight w:val="1194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有序推进在镇街、园区、行政事业单位和企业建设地震预警信息发布终端。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市地震局，各区政府、园区管理机构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市教委、市卫生健康委等部门</w:t>
            </w:r>
          </w:p>
        </w:tc>
      </w:tr>
      <w:tr w:rsidR="005216F4" w:rsidRPr="005F2392" w:rsidTr="00AF3024">
        <w:trPr>
          <w:trHeight w:val="570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36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研发、推广自动化生产线和生命线工程的地震预警自动处置实用技术。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市科技局、市地震局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市交通运输委、市城市管理委、市工业和信息化局、中国铁路北京局集团有限公司天津铁路办事处、能源投资集团、轨道交通集团</w:t>
            </w:r>
          </w:p>
        </w:tc>
      </w:tr>
      <w:tr w:rsidR="005216F4" w:rsidRPr="005F2392" w:rsidTr="00AF3024">
        <w:trPr>
          <w:trHeight w:val="1114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lastRenderedPageBreak/>
              <w:t>37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建设地震监测预警信息服务系统，与市突发公共事件预警信息发布平台无缝对接。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市地震局、市</w:t>
            </w:r>
            <w:proofErr w:type="gramStart"/>
            <w:r w:rsidRPr="005F2392">
              <w:rPr>
                <w:rFonts w:eastAsia="仿宋_GB2312"/>
                <w:kern w:val="0"/>
                <w:sz w:val="24"/>
              </w:rPr>
              <w:t>应急局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市气象局</w:t>
            </w:r>
          </w:p>
        </w:tc>
      </w:tr>
      <w:tr w:rsidR="005216F4" w:rsidRPr="005F2392" w:rsidTr="00AF3024">
        <w:trPr>
          <w:trHeight w:val="717"/>
          <w:jc w:val="center"/>
        </w:trPr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sz w:val="24"/>
              </w:rPr>
              <w:t>38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snapToGrid w:val="0"/>
              <w:spacing w:line="240" w:lineRule="atLeast"/>
              <w:rPr>
                <w:rFonts w:eastAsia="仿宋_GB2312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出台天津市地震预警管理办法。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市地震局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6F4" w:rsidRPr="005F2392" w:rsidRDefault="005216F4" w:rsidP="00AF3024">
            <w:pPr>
              <w:widowControl/>
              <w:snapToGrid w:val="0"/>
              <w:spacing w:line="240" w:lineRule="atLeast"/>
              <w:textAlignment w:val="center"/>
              <w:rPr>
                <w:rFonts w:eastAsia="仿宋_GB2312"/>
                <w:kern w:val="0"/>
                <w:sz w:val="24"/>
              </w:rPr>
            </w:pPr>
            <w:r w:rsidRPr="005F2392">
              <w:rPr>
                <w:rFonts w:eastAsia="仿宋_GB2312"/>
                <w:kern w:val="0"/>
                <w:sz w:val="24"/>
              </w:rPr>
              <w:t>市司法局</w:t>
            </w:r>
          </w:p>
        </w:tc>
      </w:tr>
    </w:tbl>
    <w:p w:rsidR="005216F4" w:rsidRPr="005F2392" w:rsidRDefault="005216F4" w:rsidP="005216F4">
      <w:pPr>
        <w:pStyle w:val="a4"/>
        <w:tabs>
          <w:tab w:val="left" w:pos="7920"/>
        </w:tabs>
        <w:rPr>
          <w:rFonts w:eastAsia="仿宋_GB2312" w:hint="eastAsia"/>
          <w:szCs w:val="32"/>
        </w:rPr>
      </w:pPr>
    </w:p>
    <w:p w:rsidR="007F4EA5" w:rsidRDefault="007F4EA5"/>
    <w:sectPr w:rsidR="007F4EA5" w:rsidSect="005216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F4"/>
    <w:rsid w:val="005216F4"/>
    <w:rsid w:val="007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216F4"/>
    <w:rPr>
      <w:rFonts w:eastAsia="文星仿宋"/>
      <w:sz w:val="32"/>
      <w:lang w:val="x-none" w:eastAsia="x-none"/>
    </w:rPr>
  </w:style>
  <w:style w:type="character" w:customStyle="1" w:styleId="Char">
    <w:name w:val="正文文本 Char"/>
    <w:basedOn w:val="a0"/>
    <w:link w:val="a3"/>
    <w:rsid w:val="005216F4"/>
    <w:rPr>
      <w:rFonts w:ascii="Times New Roman" w:eastAsia="文星仿宋" w:hAnsi="Times New Roman" w:cs="Times New Roman"/>
      <w:sz w:val="32"/>
      <w:szCs w:val="24"/>
      <w:lang w:val="x-none" w:eastAsia="x-none"/>
    </w:rPr>
  </w:style>
  <w:style w:type="paragraph" w:styleId="a4">
    <w:name w:val="Body Text Indent"/>
    <w:basedOn w:val="a"/>
    <w:link w:val="Char0"/>
    <w:rsid w:val="005216F4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rsid w:val="005216F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216F4"/>
    <w:rPr>
      <w:rFonts w:eastAsia="文星仿宋"/>
      <w:sz w:val="32"/>
      <w:lang w:val="x-none" w:eastAsia="x-none"/>
    </w:rPr>
  </w:style>
  <w:style w:type="character" w:customStyle="1" w:styleId="Char">
    <w:name w:val="正文文本 Char"/>
    <w:basedOn w:val="a0"/>
    <w:link w:val="a3"/>
    <w:rsid w:val="005216F4"/>
    <w:rPr>
      <w:rFonts w:ascii="Times New Roman" w:eastAsia="文星仿宋" w:hAnsi="Times New Roman" w:cs="Times New Roman"/>
      <w:sz w:val="32"/>
      <w:szCs w:val="24"/>
      <w:lang w:val="x-none" w:eastAsia="x-none"/>
    </w:rPr>
  </w:style>
  <w:style w:type="paragraph" w:styleId="a4">
    <w:name w:val="Body Text Indent"/>
    <w:basedOn w:val="a"/>
    <w:link w:val="Char0"/>
    <w:rsid w:val="005216F4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rsid w:val="005216F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2019-03-13T06:57:00Z</dcterms:created>
  <dcterms:modified xsi:type="dcterms:W3CDTF">2019-03-13T06:58:00Z</dcterms:modified>
</cp:coreProperties>
</file>