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EEF8E32">
      <w:pPr>
        <w:ind w:firstLine="540" w:firstLineChars="200"/>
        <w:rPr>
          <w:rFonts w:asciiTheme="minorEastAsia" w:hAnsiTheme="minorEastAsia" w:cstheme="minorEastAsia"/>
          <w:color w:val="0000FF"/>
          <w:sz w:val="27"/>
          <w:szCs w:val="27"/>
          <w:shd w:val="clear" w:color="auto" w:fill="FFFFFF"/>
        </w:rPr>
      </w:pPr>
      <w:bookmarkStart w:id="0" w:name="_GoBack"/>
      <w:bookmarkEnd w:id="0"/>
      <w:r>
        <w:rPr>
          <w:rFonts w:hint="eastAsia" w:asciiTheme="minorEastAsia" w:hAnsiTheme="minorEastAsia" w:cstheme="minorEastAsia"/>
          <w:color w:val="000000"/>
          <w:sz w:val="27"/>
          <w:szCs w:val="27"/>
          <w:shd w:val="clear" w:color="auto" w:fill="FFFFFF"/>
        </w:rPr>
        <w:t>天津市儿童医院（天津大学儿童医院）是天津市唯一一家三级甲等综合性儿科医院，医院包括河西马场、北辰龙岩两个院区，马场院区占地5.5万平方米，设置床位521张。龙岩院区占地8.3万平方米，设置床位1200张。滨海展望院区将于2024年底前投入使用。</w:t>
      </w:r>
    </w:p>
    <w:p w14:paraId="4C0B1B83">
      <w:pPr>
        <w:ind w:firstLine="540" w:firstLineChars="200"/>
        <w:rPr>
          <w:rFonts w:asciiTheme="minorEastAsia" w:hAnsiTheme="minorEastAsia" w:cstheme="minorEastAsia"/>
          <w:color w:val="000000"/>
          <w:sz w:val="27"/>
          <w:szCs w:val="27"/>
          <w:shd w:val="clear" w:color="auto" w:fill="FFFFFF"/>
        </w:rPr>
      </w:pPr>
      <w:r>
        <w:rPr>
          <w:rFonts w:hint="eastAsia" w:asciiTheme="minorEastAsia" w:hAnsiTheme="minorEastAsia" w:cstheme="minorEastAsia"/>
          <w:color w:val="000000"/>
          <w:sz w:val="27"/>
          <w:szCs w:val="27"/>
          <w:shd w:val="clear" w:color="auto" w:fill="FFFFFF"/>
        </w:rPr>
        <w:t>医院技术力量雄厚，全院高级专业技术人员近400人。拥有国务院特贴专家、天津市授衔专家、博硕士研究生导师、“131”人才等高层次人才队伍。医院为委省共建国家儿科区域医疗中心建设单位，国家卫生健康委重点专科—儿科—项目建设单位，中西医结合儿科入选国家中医药管理局中西医结合旗舰科室—建设项目，医院的重点学科—儿科学（100202）被授予天津市临床重点学科。天津市儿童出生缺陷防治重点实验室被认定为天津市重点实验室。</w:t>
      </w:r>
    </w:p>
    <w:p w14:paraId="1247BCD9">
      <w:pPr>
        <w:ind w:firstLine="540" w:firstLineChars="200"/>
        <w:rPr>
          <w:rFonts w:asciiTheme="minorEastAsia" w:hAnsiTheme="minorEastAsia" w:cstheme="minorEastAsia"/>
          <w:color w:val="000000"/>
          <w:sz w:val="27"/>
          <w:szCs w:val="27"/>
          <w:shd w:val="clear" w:color="auto" w:fill="FFFFFF"/>
        </w:rPr>
      </w:pPr>
      <w:r>
        <w:rPr>
          <w:rFonts w:hint="eastAsia" w:asciiTheme="minorEastAsia" w:hAnsiTheme="minorEastAsia" w:cstheme="minorEastAsia"/>
          <w:color w:val="000000"/>
          <w:sz w:val="27"/>
          <w:szCs w:val="27"/>
          <w:shd w:val="clear" w:color="auto" w:fill="FFFFFF"/>
        </w:rPr>
        <w:t>医院先后获评全国首批“百姓放心医院”“全国医药卫生系统先进集体”“全国文明单位”“全国平安医院建设表现突出集体”“天津市三八红旗集体”“天津大学新冠肺炎疫情防控工作先进集体”“天津市五一劳动奖状”“天津市文明单位”“天津市第七届人民满意的好医院”等。</w:t>
      </w:r>
    </w:p>
    <w:p w14:paraId="3A90FF6D">
      <w:pPr>
        <w:ind w:firstLine="540" w:firstLineChars="200"/>
        <w:rPr>
          <w:rFonts w:asciiTheme="minorEastAsia" w:hAnsiTheme="minorEastAsia" w:cstheme="minorEastAsia"/>
          <w:color w:val="000000"/>
          <w:sz w:val="27"/>
          <w:szCs w:val="27"/>
          <w:shd w:val="clear" w:color="auto" w:fill="FFFFFF"/>
        </w:rPr>
      </w:pPr>
      <w:r>
        <w:rPr>
          <w:rFonts w:hint="eastAsia" w:asciiTheme="minorEastAsia" w:hAnsiTheme="minorEastAsia" w:cstheme="minorEastAsia"/>
          <w:color w:val="000000"/>
          <w:sz w:val="27"/>
          <w:szCs w:val="27"/>
          <w:shd w:val="clear" w:color="auto" w:fill="FFFFFF"/>
        </w:rPr>
        <w:t>近年来医院获批成为“中国罕见病联盟天津协作组暨天津市罕见病幼长衔接医学联盟”“中国罕见病联盟天津协作组溶酶体贮积症工作组及天津市罕见病诊疗协作网溶酶体贮积症协作组”牵头单位。获批国家“首批CAAE二级癫痫中心”，检验科获得“中国合格评定国家认可委员会(CNAS)授予的实验室认可证书”。获批“国家临床合理用药示范基地”“国家首批住院医师规范化培训基地”“海峡两岸新生儿医学研究与培训（华北）基地”“天津市科普基地”“天津市儿童青少年糖尿病救治管理和培训基地”“天津市儿童急危重症救治和培训基地”“天津市儿科病理会诊及诊断基地”。获批国家级第一批儿科呼吸内镜诊疗技术培训合作单位，国家妇幼司授予医院第一批孤独症防治规范化建设项目示范单位，医院为遗传代谢病、功能性出生缺陷、先天性结构畸形三类出生缺陷疾病的定点实施机构，天津市罕见病关爱基金项目定点医院等。牵头成为天津市医学会罕见病分会、天津市医学会小儿外科分会、天津市医师协会儿童重症医师分会、天津市医师协会青春期医学专业委员会、天津市医师协会儿科医师分会、天津市健康教育协会儿科分会、天津市康复医学会儿童康复专业委员会、天津市康复医学会言语康复专业委员会、天津市中西医结合学会儿科专业委员会主委单位，以及天津市罕见病医疗质量控制中心、天津市儿内科医疗质量控制中心、天津市儿外科医疗质量控制中心挂靠单位。</w:t>
      </w:r>
    </w:p>
    <w:p w14:paraId="7355D0C2">
      <w:pPr>
        <w:ind w:firstLine="540" w:firstLineChars="200"/>
        <w:rPr>
          <w:rFonts w:asciiTheme="minorEastAsia" w:hAnsiTheme="minorEastAsia" w:cstheme="minorEastAsia"/>
          <w:color w:val="000000"/>
          <w:sz w:val="27"/>
          <w:szCs w:val="27"/>
          <w:shd w:val="clear" w:color="auto" w:fill="FFFFFF"/>
        </w:rPr>
      </w:pPr>
      <w:r>
        <w:rPr>
          <w:rFonts w:hint="eastAsia" w:asciiTheme="minorEastAsia" w:hAnsiTheme="minorEastAsia" w:cstheme="minorEastAsia"/>
          <w:color w:val="000000"/>
          <w:sz w:val="27"/>
          <w:szCs w:val="27"/>
          <w:shd w:val="clear" w:color="auto" w:fill="FFFFFF"/>
        </w:rPr>
        <w:t>马场院区定位为“儿科医疗孵化器”，以培养儿科医疗骨干为己任，以精准医学科研为专业核心，以急危重症救治为诊疗重点。特色专业为急诊、EICU、NICU、PICU，以老专家为核心，开设专家门诊、综合门诊、特需门诊等为广大患儿提供诊疗服务。在设立普内科、普外科基础上，注重科室融合，逐步完善“小儿颅脑神经中心”“小儿心血管中心”“小儿内镜中心”“小儿急救中心”“新生儿诊疗中心”“精准医学中心”等建制。内设医院急救特种车辆，方便两院区危重患儿转诊。</w:t>
      </w:r>
    </w:p>
    <w:p w14:paraId="43ACFEAE">
      <w:pPr>
        <w:ind w:firstLine="540" w:firstLineChars="200"/>
        <w:rPr>
          <w:rFonts w:asciiTheme="minorEastAsia" w:hAnsiTheme="minorEastAsia" w:cstheme="minorEastAsia"/>
          <w:color w:val="000000"/>
          <w:sz w:val="27"/>
          <w:szCs w:val="27"/>
          <w:shd w:val="clear" w:color="auto" w:fill="FFFFFF"/>
        </w:rPr>
      </w:pPr>
      <w:r>
        <w:rPr>
          <w:rFonts w:hint="eastAsia" w:asciiTheme="minorEastAsia" w:hAnsiTheme="minorEastAsia" w:cstheme="minorEastAsia"/>
          <w:color w:val="000000"/>
          <w:sz w:val="27"/>
          <w:szCs w:val="27"/>
          <w:shd w:val="clear" w:color="auto" w:fill="FFFFFF"/>
        </w:rPr>
        <w:t>龙岩院区定位为“儿科医疗助推器”，以抚育儿科医疗大家为目标，以罕见病为临床特色，以疑难杂症诊治为医疗重点。特色专业为血液、心理及各新兴亚专业，开设专科门诊、MDT门诊、特需门诊等为广大患儿提供诊疗服务。充分发挥远程医疗优势，各专业进一步细分方向，由疾病诊疗延展至健康科普，进一步细化“儿童健康管理中心”“小儿心理诊疗中心”“小儿病理诊断会诊中心”“小儿血液疾病中心”“罕见病诊疗中心”“小儿影像诊断中心”“小儿检验医学中心”“小儿内镜中心”等。</w:t>
      </w:r>
    </w:p>
    <w:p w14:paraId="675F133D">
      <w:pPr>
        <w:ind w:firstLine="540" w:firstLineChars="200"/>
        <w:rPr>
          <w:rFonts w:asciiTheme="minorEastAsia" w:hAnsiTheme="minorEastAsia" w:cstheme="minorEastAsia"/>
          <w:color w:val="000000"/>
          <w:sz w:val="27"/>
          <w:szCs w:val="27"/>
          <w:shd w:val="clear" w:color="auto" w:fill="FFFFFF"/>
        </w:rPr>
      </w:pPr>
      <w:r>
        <w:rPr>
          <w:rFonts w:hint="eastAsia" w:asciiTheme="minorEastAsia" w:hAnsiTheme="minorEastAsia" w:cstheme="minorEastAsia"/>
          <w:color w:val="000000"/>
          <w:sz w:val="27"/>
          <w:szCs w:val="27"/>
          <w:shd w:val="clear" w:color="auto" w:fill="FFFFFF"/>
        </w:rPr>
        <w:t>展望院区定位为“儿科医疗体验区”，以提升儿科医疗人文关怀为核心，以关注心身安康为特色，以儿童生命周期保健为亮点。设置儿童保健科，涵盖儿童生长发育专业、儿童营养专业、儿童心理卫生专业、儿童五官保健专业、儿童康复专业。设置小儿健康体检及健康教育中心，负责小儿健康体检和科普宣传。设置中医百灵馆，以中医适宜技术为重点。</w:t>
      </w:r>
    </w:p>
    <w:p w14:paraId="027B4DBE">
      <w:pPr>
        <w:ind w:firstLine="540" w:firstLineChars="200"/>
        <w:rPr>
          <w:rFonts w:asciiTheme="minorEastAsia" w:hAnsiTheme="minorEastAsia" w:cstheme="minorEastAsia"/>
          <w:color w:val="000000"/>
          <w:sz w:val="27"/>
          <w:szCs w:val="27"/>
          <w:shd w:val="clear" w:color="auto" w:fill="FFFFFF"/>
        </w:rPr>
      </w:pPr>
      <w:r>
        <w:rPr>
          <w:rFonts w:hint="eastAsia" w:asciiTheme="minorEastAsia" w:hAnsiTheme="minorEastAsia" w:cstheme="minorEastAsia"/>
          <w:color w:val="000000"/>
          <w:sz w:val="27"/>
          <w:szCs w:val="27"/>
          <w:shd w:val="clear" w:color="auto" w:fill="FFFFFF"/>
        </w:rPr>
        <w:t>医院拥有自上世纪五十年代起自主研发传承至今的14个剂型43个院内中西制剂，如病毒合剂、棕铵口服溶液、复方氧化锌搽剂、疏表灵等。品质过硬，安全有效，是几代天津市民呵护健康、温馨美好的童年记忆。医院诊疗科目齐全，具有完善的配套医技科室，满足医疗、教学和科研所需的医疗仪器设备，合理的人才梯队，较高的信息化管理水平，较强的医疗服务辐射力和影响力。医院坚持公立医院的公益性，目前本市及外省市医联体已达120余家，并带动本市基层医疗机构建立儿童呼吸诊疗基地，同时承担对本市及周边地区医疗机构儿科临床、教学、科研等方面的技术指导，带动学科整体发展。</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trackRevisions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AyMzhmZWRkZjIwOGY3ODYxMjMzZTUyOGMzYjQxYzcifQ=="/>
  </w:docVars>
  <w:rsids>
    <w:rsidRoot w:val="00944759"/>
    <w:rsid w:val="0001571B"/>
    <w:rsid w:val="000F3640"/>
    <w:rsid w:val="0024503E"/>
    <w:rsid w:val="002D375C"/>
    <w:rsid w:val="00427CF0"/>
    <w:rsid w:val="0047644F"/>
    <w:rsid w:val="004D3F92"/>
    <w:rsid w:val="005376E3"/>
    <w:rsid w:val="00587411"/>
    <w:rsid w:val="006368A8"/>
    <w:rsid w:val="00647708"/>
    <w:rsid w:val="00672F4B"/>
    <w:rsid w:val="006B1B83"/>
    <w:rsid w:val="007111D6"/>
    <w:rsid w:val="00734D67"/>
    <w:rsid w:val="007A79F0"/>
    <w:rsid w:val="007D74A1"/>
    <w:rsid w:val="007F502D"/>
    <w:rsid w:val="00944759"/>
    <w:rsid w:val="009A7968"/>
    <w:rsid w:val="00A05ADC"/>
    <w:rsid w:val="00B504EF"/>
    <w:rsid w:val="00B54EAA"/>
    <w:rsid w:val="00D87E86"/>
    <w:rsid w:val="00F32C46"/>
    <w:rsid w:val="00F86A22"/>
    <w:rsid w:val="00F921FB"/>
    <w:rsid w:val="015F0010"/>
    <w:rsid w:val="08A2174C"/>
    <w:rsid w:val="0DD14446"/>
    <w:rsid w:val="0FE45447"/>
    <w:rsid w:val="2AD0584D"/>
    <w:rsid w:val="3F76656C"/>
    <w:rsid w:val="40707817"/>
    <w:rsid w:val="559B20B4"/>
    <w:rsid w:val="578E2D88"/>
    <w:rsid w:val="5A30566B"/>
    <w:rsid w:val="617213B6"/>
    <w:rsid w:val="69620521"/>
    <w:rsid w:val="6BC67195"/>
    <w:rsid w:val="6D1E1E6D"/>
    <w:rsid w:val="6F2725B4"/>
    <w:rsid w:val="76D7058B"/>
    <w:rsid w:val="7940316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nhideWhenUsed/>
    <w:uiPriority w:val="1"/>
  </w:style>
  <w:style w:type="table" w:default="1" w:styleId="2">
    <w:name w:val="Normal Table"/>
    <w:semiHidden/>
    <w:unhideWhenUsed/>
    <w:qFormat/>
    <w:uiPriority w:val="99"/>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3</Pages>
  <Words>1850</Words>
  <Characters>1894</Characters>
  <Lines>13</Lines>
  <Paragraphs>3</Paragraphs>
  <TotalTime>1</TotalTime>
  <ScaleCrop>false</ScaleCrop>
  <LinksUpToDate>false</LinksUpToDate>
  <CharactersWithSpaces>1894</CharactersWithSpaces>
  <Application>WPS Office_12.1.0.17150_F1E327BC-269C-435d-A152-05C5408002CA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2024-08-21T04:47:00Z</dcterms:created>
  <dc:creator>etyy</dc:creator>
  <cp:lastModifiedBy>etyy</cp:lastModifiedBy>
  <cp:lastPrinted>2024-08-20T09:50:00Z</cp:lastPrinted>
  <dcterms:modified xsi:type="dcterms:W3CDTF">2024-08-27T07:57:25Z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2052-12.1.0.17150</vt:lpwstr>
  </property>
  <property fmtid="{D5CDD505-2E9C-101B-9397-08002B2CF9AE}" pid="3" name="ICV">
    <vt:lpwstr>D36E0E6D8D304EF88674988DEB7F67A1_13</vt:lpwstr>
  </property>
</Properties>
</file>